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Toc17475521" w:displacedByCustomXml="next"/>
    <w:bookmarkStart w:id="1" w:name="_Toc34664724" w:displacedByCustomXml="next"/>
    <w:sdt>
      <w:sdtPr>
        <w:id w:val="-1250039841"/>
        <w:docPartObj>
          <w:docPartGallery w:val="Cover Pages"/>
          <w:docPartUnique/>
        </w:docPartObj>
      </w:sdtPr>
      <w:sdtEndPr>
        <w:rPr>
          <w:sz w:val="2"/>
          <w:szCs w:val="2"/>
        </w:rPr>
      </w:sdtEndPr>
      <w:sdtContent>
        <w:p w14:paraId="6778EDE1" w14:textId="0E7E7A9D" w:rsidR="00F56CBB" w:rsidRDefault="00795AC0" w:rsidP="00D67BDC">
          <w:pPr>
            <w:sectPr w:rsidR="00F56CBB" w:rsidSect="00352ED9">
              <w:footerReference w:type="even" r:id="rId8"/>
              <w:footerReference w:type="default" r:id="rId9"/>
              <w:footerReference w:type="first" r:id="rId10"/>
              <w:type w:val="continuous"/>
              <w:pgSz w:w="12240" w:h="15840"/>
              <w:pgMar w:top="1701" w:right="1701" w:bottom="1701" w:left="1701" w:header="709" w:footer="709" w:gutter="0"/>
              <w:pgNumType w:start="1"/>
              <w:cols w:space="708"/>
              <w:titlePg/>
              <w:docGrid w:linePitch="360"/>
            </w:sectPr>
          </w:pPr>
          <w:r>
            <w:rPr>
              <w:noProof/>
            </w:rPr>
            <w:drawing>
              <wp:anchor distT="0" distB="0" distL="114300" distR="114300" simplePos="0" relativeHeight="251739648" behindDoc="0" locked="0" layoutInCell="1" allowOverlap="1" wp14:anchorId="25328937" wp14:editId="10AFA61C">
                <wp:simplePos x="0" y="0"/>
                <wp:positionH relativeFrom="margin">
                  <wp:posOffset>-572135</wp:posOffset>
                </wp:positionH>
                <wp:positionV relativeFrom="margin">
                  <wp:posOffset>-673793</wp:posOffset>
                </wp:positionV>
                <wp:extent cx="6802120" cy="9069705"/>
                <wp:effectExtent l="0" t="0" r="508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py of Copy of Story of All Women (3) (1).png"/>
                        <pic:cNvPicPr/>
                      </pic:nvPicPr>
                      <pic:blipFill>
                        <a:blip r:embed="rId11"/>
                        <a:stretch>
                          <a:fillRect/>
                        </a:stretch>
                      </pic:blipFill>
                      <pic:spPr>
                        <a:xfrm>
                          <a:off x="0" y="0"/>
                          <a:ext cx="6802120" cy="9069705"/>
                        </a:xfrm>
                        <a:prstGeom prst="rect">
                          <a:avLst/>
                        </a:prstGeom>
                      </pic:spPr>
                    </pic:pic>
                  </a:graphicData>
                </a:graphic>
                <wp14:sizeRelH relativeFrom="margin">
                  <wp14:pctWidth>0</wp14:pctWidth>
                </wp14:sizeRelH>
                <wp14:sizeRelV relativeFrom="margin">
                  <wp14:pctHeight>0</wp14:pctHeight>
                </wp14:sizeRelV>
              </wp:anchor>
            </w:drawing>
          </w:r>
        </w:p>
        <w:p w14:paraId="7E556ABC" w14:textId="57A09607" w:rsidR="00F63A30" w:rsidRPr="00C51689" w:rsidRDefault="00F63A30" w:rsidP="00F63A30">
          <w:pPr>
            <w:spacing w:line="240" w:lineRule="auto"/>
            <w:rPr>
              <w:sz w:val="2"/>
              <w:szCs w:val="2"/>
              <w:lang w:val="fr-CA"/>
            </w:rPr>
          </w:pPr>
          <w:r w:rsidRPr="00C51689">
            <w:rPr>
              <w:sz w:val="2"/>
              <w:szCs w:val="2"/>
              <w:lang w:val="fr-CA"/>
            </w:rPr>
            <w:lastRenderedPageBreak/>
            <w:t xml:space="preserve"> </w:t>
          </w:r>
        </w:p>
      </w:sdtContent>
    </w:sdt>
    <w:p w14:paraId="45BD50D8" w14:textId="25530E39" w:rsidR="0000490F" w:rsidRPr="00C51689" w:rsidRDefault="00AC320D" w:rsidP="00AC320D">
      <w:pPr>
        <w:rPr>
          <w:lang w:val="fr-CA"/>
        </w:rPr>
      </w:pPr>
      <w:r w:rsidRPr="0051717D">
        <w:rPr>
          <w:b/>
          <w:noProof/>
          <w:sz w:val="20"/>
          <w:lang w:val="fr-FR" w:eastAsia="fr-FR"/>
        </w:rPr>
        <mc:AlternateContent>
          <mc:Choice Requires="wps">
            <w:drawing>
              <wp:anchor distT="0" distB="0" distL="114300" distR="114300" simplePos="0" relativeHeight="251638272" behindDoc="0" locked="0" layoutInCell="1" allowOverlap="1" wp14:anchorId="6B5D8214" wp14:editId="2148C6C6">
                <wp:simplePos x="0" y="0"/>
                <wp:positionH relativeFrom="column">
                  <wp:posOffset>3112851</wp:posOffset>
                </wp:positionH>
                <wp:positionV relativeFrom="paragraph">
                  <wp:posOffset>-48638</wp:posOffset>
                </wp:positionV>
                <wp:extent cx="3090930" cy="7694578"/>
                <wp:effectExtent l="0" t="0" r="0" b="1905"/>
                <wp:wrapNone/>
                <wp:docPr id="19" name="Zone de texte 19"/>
                <wp:cNvGraphicFramePr/>
                <a:graphic xmlns:a="http://schemas.openxmlformats.org/drawingml/2006/main">
                  <a:graphicData uri="http://schemas.microsoft.com/office/word/2010/wordprocessingShape">
                    <wps:wsp>
                      <wps:cNvSpPr txBox="1"/>
                      <wps:spPr>
                        <a:xfrm>
                          <a:off x="0" y="0"/>
                          <a:ext cx="3090930" cy="7694578"/>
                        </a:xfrm>
                        <a:prstGeom prst="rect">
                          <a:avLst/>
                        </a:prstGeom>
                        <a:solidFill>
                          <a:schemeClr val="lt1"/>
                        </a:solidFill>
                        <a:ln w="6350">
                          <a:noFill/>
                        </a:ln>
                      </wps:spPr>
                      <wps:txbx>
                        <w:txbxContent>
                          <w:p w14:paraId="136209AD" w14:textId="2466AADE" w:rsidR="00250AA3" w:rsidRPr="0051717D" w:rsidRDefault="00250AA3" w:rsidP="00594C1E">
                            <w:pPr>
                              <w:rPr>
                                <w:b/>
                                <w:sz w:val="20"/>
                                <w:lang w:val="fr-CA"/>
                              </w:rPr>
                            </w:pPr>
                            <w:r w:rsidRPr="0051717D">
                              <w:rPr>
                                <w:b/>
                                <w:sz w:val="20"/>
                                <w:lang w:val="fr-CA"/>
                              </w:rPr>
                              <w:t>Remerciements</w:t>
                            </w:r>
                          </w:p>
                          <w:p w14:paraId="11B5BBA0" w14:textId="76200B7F" w:rsidR="00250AA3" w:rsidRPr="0051717D" w:rsidRDefault="00250AA3" w:rsidP="00594C1E">
                            <w:pPr>
                              <w:rPr>
                                <w:sz w:val="20"/>
                                <w:lang w:val="fr-CA"/>
                              </w:rPr>
                            </w:pPr>
                            <w:r w:rsidRPr="0051717D">
                              <w:rPr>
                                <w:sz w:val="20"/>
                                <w:lang w:val="fr-CA"/>
                              </w:rPr>
                              <w:t>Nous voulons remercier très particulièrement toutes les femmes qui ont répondu à notre sondage et les travailleuses des organismes qui ont participé aux groupes de discussion.</w:t>
                            </w:r>
                          </w:p>
                          <w:p w14:paraId="1F1453B9" w14:textId="2F1EE996" w:rsidR="00250AA3" w:rsidRPr="0051717D" w:rsidRDefault="00250AA3">
                            <w:pPr>
                              <w:rPr>
                                <w:sz w:val="20"/>
                                <w:lang w:val="fr-CA"/>
                              </w:rPr>
                            </w:pPr>
                          </w:p>
                          <w:p w14:paraId="4BD0913E" w14:textId="77777777" w:rsidR="00250AA3" w:rsidRPr="0051717D" w:rsidRDefault="00250AA3" w:rsidP="003D5F60">
                            <w:pPr>
                              <w:rPr>
                                <w:b/>
                                <w:sz w:val="20"/>
                                <w:lang w:val="fr-CA"/>
                              </w:rPr>
                            </w:pPr>
                            <w:r w:rsidRPr="0051717D">
                              <w:rPr>
                                <w:b/>
                                <w:sz w:val="20"/>
                                <w:lang w:val="fr-CA"/>
                              </w:rPr>
                              <w:t>Organismes ayant participé aux groupes de discussion</w:t>
                            </w:r>
                          </w:p>
                          <w:p w14:paraId="5695AB9B" w14:textId="4D658C9F" w:rsidR="00250AA3" w:rsidRPr="0051717D" w:rsidRDefault="00250AA3" w:rsidP="003D5F60">
                            <w:pPr>
                              <w:rPr>
                                <w:b/>
                                <w:sz w:val="20"/>
                                <w:highlight w:val="yellow"/>
                                <w:lang w:val="fr-CA"/>
                              </w:rPr>
                            </w:pPr>
                            <w:r w:rsidRPr="0051717D">
                              <w:rPr>
                                <w:sz w:val="20"/>
                                <w:lang w:val="fr-CA"/>
                              </w:rPr>
                              <w:t xml:space="preserve">Table des groupes de femmes de Montréal; Comité femmes du Comité des Organismes Sociaux de Saint-Laurent; Action des femmes handicapées (Montréal); Service d’Orientation et de Recherche d’emploi pour l’Intégration des Femmes au travail; Centre des femmes de Montréal; Atelier habitation Montréal; </w:t>
                            </w:r>
                            <w:proofErr w:type="spellStart"/>
                            <w:r w:rsidRPr="0051717D">
                              <w:rPr>
                                <w:sz w:val="20"/>
                                <w:lang w:val="fr-CA"/>
                              </w:rPr>
                              <w:t>Logifem</w:t>
                            </w:r>
                            <w:proofErr w:type="spellEnd"/>
                            <w:r w:rsidRPr="0051717D">
                              <w:rPr>
                                <w:sz w:val="20"/>
                                <w:lang w:val="fr-CA"/>
                              </w:rPr>
                              <w:t>; Petites mains; Femmes du monde à Côtes-des-neiges</w:t>
                            </w:r>
                          </w:p>
                          <w:p w14:paraId="005E1DA3" w14:textId="35A399A8" w:rsidR="00250AA3" w:rsidRPr="0051717D" w:rsidRDefault="00250AA3" w:rsidP="00594C1E">
                            <w:pPr>
                              <w:rPr>
                                <w:sz w:val="20"/>
                                <w:lang w:val="fr-CA"/>
                              </w:rPr>
                            </w:pPr>
                          </w:p>
                          <w:p w14:paraId="28CEFFA2" w14:textId="78652F33" w:rsidR="00250AA3" w:rsidRPr="0051717D" w:rsidRDefault="00250AA3" w:rsidP="00594C1E">
                            <w:pPr>
                              <w:rPr>
                                <w:b/>
                                <w:sz w:val="20"/>
                                <w:lang w:val="fr-CA"/>
                              </w:rPr>
                            </w:pPr>
                            <w:r w:rsidRPr="0051717D">
                              <w:rPr>
                                <w:b/>
                                <w:sz w:val="20"/>
                                <w:lang w:val="fr-CA"/>
                              </w:rPr>
                              <w:t>Auteures</w:t>
                            </w:r>
                          </w:p>
                          <w:p w14:paraId="2831AFD6" w14:textId="7CF5EE5D" w:rsidR="00250AA3" w:rsidRPr="0051717D" w:rsidRDefault="00250AA3" w:rsidP="00594C1E">
                            <w:pPr>
                              <w:rPr>
                                <w:sz w:val="20"/>
                                <w:lang w:val="fr-CA"/>
                              </w:rPr>
                            </w:pPr>
                            <w:proofErr w:type="spellStart"/>
                            <w:r w:rsidRPr="0051717D">
                              <w:rPr>
                                <w:sz w:val="20"/>
                                <w:lang w:val="fr-CA"/>
                              </w:rPr>
                              <w:t>Celis</w:t>
                            </w:r>
                            <w:proofErr w:type="spellEnd"/>
                            <w:r w:rsidRPr="0051717D">
                              <w:rPr>
                                <w:sz w:val="20"/>
                                <w:lang w:val="fr-CA"/>
                              </w:rPr>
                              <w:t xml:space="preserve"> Leila, Table des groupes de femmes de Montréal, Comité des Organismes Sociaux de Saint-Laurent – COSSL. Avec la collaboration d’Audrey Dahl et Laurie Gagnon-Bouchard (2020).</w:t>
                            </w:r>
                          </w:p>
                          <w:p w14:paraId="604A98A6" w14:textId="77777777" w:rsidR="00250AA3" w:rsidRPr="0051717D" w:rsidRDefault="00250AA3" w:rsidP="00594C1E">
                            <w:pPr>
                              <w:rPr>
                                <w:sz w:val="20"/>
                                <w:lang w:val="fr-CA"/>
                              </w:rPr>
                            </w:pPr>
                          </w:p>
                          <w:p w14:paraId="021D4270" w14:textId="7C565628" w:rsidR="00250AA3" w:rsidRPr="0051717D" w:rsidRDefault="00250AA3" w:rsidP="00594C1E">
                            <w:pPr>
                              <w:rPr>
                                <w:sz w:val="20"/>
                                <w:lang w:val="fr-CA"/>
                              </w:rPr>
                            </w:pPr>
                            <w:r w:rsidRPr="0051717D">
                              <w:rPr>
                                <w:sz w:val="20"/>
                                <w:lang w:val="fr-CA"/>
                              </w:rPr>
                              <w:t xml:space="preserve">Ce document est disponible en ligne à l’adresse suivante : </w:t>
                            </w:r>
                            <w:hyperlink r:id="rId12" w:history="1">
                              <w:r w:rsidRPr="0051717D">
                                <w:rPr>
                                  <w:rStyle w:val="Lienhypertexte"/>
                                  <w:sz w:val="20"/>
                                  <w:lang w:val="fr-CA"/>
                                </w:rPr>
                                <w:t>www.sac.uqam.ca</w:t>
                              </w:r>
                            </w:hyperlink>
                            <w:r w:rsidRPr="0051717D">
                              <w:rPr>
                                <w:color w:val="6997AF" w:themeColor="accent4"/>
                                <w:sz w:val="20"/>
                                <w:lang w:val="fr-CA"/>
                              </w:rPr>
                              <w:t xml:space="preserve">  </w:t>
                            </w:r>
                          </w:p>
                          <w:p w14:paraId="378A82C1" w14:textId="77777777" w:rsidR="00250AA3" w:rsidRDefault="00250AA3" w:rsidP="00594C1E">
                            <w:pPr>
                              <w:rPr>
                                <w:sz w:val="20"/>
                                <w:lang w:val="fr-CA"/>
                              </w:rPr>
                            </w:pPr>
                            <w:r w:rsidRPr="0051717D">
                              <w:rPr>
                                <w:sz w:val="20"/>
                                <w:lang w:val="fr-CA"/>
                              </w:rPr>
                              <w:t>Ce travail de recherche a été possible grâce au financement du Programme d’aide financière à la recherche, création, volet Service aux collectivités de l’UQAM.</w:t>
                            </w:r>
                          </w:p>
                          <w:p w14:paraId="580AA634" w14:textId="77777777" w:rsidR="00250AA3" w:rsidRPr="0051717D" w:rsidRDefault="00250AA3" w:rsidP="00594C1E">
                            <w:pPr>
                              <w:rPr>
                                <w:sz w:val="20"/>
                                <w:lang w:val="fr-CA"/>
                              </w:rPr>
                            </w:pPr>
                          </w:p>
                          <w:p w14:paraId="0D5FAFED" w14:textId="1018B926" w:rsidR="00250AA3" w:rsidRPr="0051717D" w:rsidRDefault="00250AA3" w:rsidP="0051717D">
                            <w:pPr>
                              <w:rPr>
                                <w:sz w:val="20"/>
                              </w:rPr>
                            </w:pPr>
                            <w:r w:rsidRPr="00C55F3C">
                              <w:rPr>
                                <w:b/>
                                <w:sz w:val="20"/>
                              </w:rPr>
                              <w:t>ISBN</w:t>
                            </w:r>
                            <w:r w:rsidRPr="0051717D">
                              <w:rPr>
                                <w:sz w:val="20"/>
                              </w:rPr>
                              <w:t>:</w:t>
                            </w:r>
                            <w:r w:rsidRPr="0051717D">
                              <w:rPr>
                                <w:rFonts w:ascii="Calibri" w:hAnsi="Calibri" w:cs="Calibri"/>
                                <w:color w:val="18376A"/>
                                <w:sz w:val="20"/>
                              </w:rPr>
                              <w:t xml:space="preserve"> </w:t>
                            </w:r>
                            <w:r w:rsidRPr="0051717D">
                              <w:rPr>
                                <w:sz w:val="20"/>
                              </w:rPr>
                              <w:t>978-2-923773-54-4</w:t>
                            </w:r>
                          </w:p>
                          <w:p w14:paraId="12D8E435" w14:textId="77777777" w:rsidR="00250AA3" w:rsidRPr="001C4F7F" w:rsidRDefault="00250AA3" w:rsidP="00594C1E">
                            <w:pPr>
                              <w:rPr>
                                <w:sz w:val="22"/>
                                <w:szCs w:val="22"/>
                                <w:lang w:val="fr-CA"/>
                              </w:rPr>
                            </w:pPr>
                          </w:p>
                          <w:p w14:paraId="64C962DA" w14:textId="77777777" w:rsidR="00250AA3" w:rsidRDefault="00250AA3" w:rsidP="00266B16">
                            <w:pPr>
                              <w:rPr>
                                <w:szCs w:val="22"/>
                                <w:lang w:val="fr-CA"/>
                              </w:rPr>
                            </w:pPr>
                          </w:p>
                          <w:p w14:paraId="5F7BAF9B" w14:textId="270CB53C" w:rsidR="00250AA3" w:rsidRDefault="00250AA3" w:rsidP="00266B16">
                            <w:pPr>
                              <w:rPr>
                                <w:szCs w:val="22"/>
                                <w:lang w:val="fr-CA"/>
                              </w:rPr>
                            </w:pPr>
                          </w:p>
                          <w:p w14:paraId="2D91962A" w14:textId="453A9B28" w:rsidR="00250AA3" w:rsidRDefault="00250AA3" w:rsidP="00266B16">
                            <w:pPr>
                              <w:rPr>
                                <w:szCs w:val="22"/>
                                <w:lang w:val="fr-CA"/>
                              </w:rPr>
                            </w:pPr>
                          </w:p>
                          <w:p w14:paraId="745F1576" w14:textId="77777777" w:rsidR="00250AA3" w:rsidRPr="00594C1E" w:rsidRDefault="00250AA3" w:rsidP="00266B16">
                            <w:pPr>
                              <w:rPr>
                                <w:szCs w:val="22"/>
                                <w:lang w:val="fr-CA"/>
                              </w:rPr>
                            </w:pPr>
                          </w:p>
                          <w:p w14:paraId="5EDA90B7" w14:textId="77777777" w:rsidR="00250AA3" w:rsidRDefault="00250AA3">
                            <w:pPr>
                              <w:rPr>
                                <w:szCs w:val="22"/>
                                <w:lang w:val="fr-CA"/>
                              </w:rPr>
                            </w:pPr>
                          </w:p>
                          <w:p w14:paraId="3840F5B5" w14:textId="122E986F" w:rsidR="00250AA3" w:rsidRPr="003B0ED1" w:rsidRDefault="00250AA3">
                            <w:pPr>
                              <w:rPr>
                                <w:szCs w:val="22"/>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D8214" id="_x0000_t202" coordsize="21600,21600" o:spt="202" path="m,l,21600r21600,l21600,xe">
                <v:stroke joinstyle="miter"/>
                <v:path gradientshapeok="t" o:connecttype="rect"/>
              </v:shapetype>
              <v:shape id="Zone de texte 19" o:spid="_x0000_s1026" type="#_x0000_t202" style="position:absolute;left:0;text-align:left;margin-left:245.1pt;margin-top:-3.85pt;width:243.4pt;height:605.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" fillcolor="white [3201]" stroked="f" strokeweight=".5pt">
                <v:textbox>
                  <w:txbxContent>
                    <w:p w14:paraId="136209AD" w14:textId="2466AADE" w:rsidR="00250AA3" w:rsidRPr="0051717D" w:rsidRDefault="00250AA3" w:rsidP="00594C1E">
                      <w:pPr>
                        <w:rPr>
                          <w:b/>
                          <w:sz w:val="20"/>
                          <w:lang w:val="fr-CA"/>
                        </w:rPr>
                      </w:pPr>
                      <w:r w:rsidRPr="0051717D">
                        <w:rPr>
                          <w:b/>
                          <w:sz w:val="20"/>
                          <w:lang w:val="fr-CA"/>
                        </w:rPr>
                        <w:t>Remerciements</w:t>
                      </w:r>
                    </w:p>
                    <w:p w14:paraId="11B5BBA0" w14:textId="76200B7F" w:rsidR="00250AA3" w:rsidRPr="0051717D" w:rsidRDefault="00250AA3" w:rsidP="00594C1E">
                      <w:pPr>
                        <w:rPr>
                          <w:sz w:val="20"/>
                          <w:lang w:val="fr-CA"/>
                        </w:rPr>
                      </w:pPr>
                      <w:r w:rsidRPr="0051717D">
                        <w:rPr>
                          <w:sz w:val="20"/>
                          <w:lang w:val="fr-CA"/>
                        </w:rPr>
                        <w:t>Nous voulons remercier très particulièrement toutes les femmes qui ont répondu à notre sondage et les travailleuses des organismes qui ont participé aux groupes de discussion.</w:t>
                      </w:r>
                    </w:p>
                    <w:p w14:paraId="1F1453B9" w14:textId="2F1EE996" w:rsidR="00250AA3" w:rsidRPr="0051717D" w:rsidRDefault="00250AA3">
                      <w:pPr>
                        <w:rPr>
                          <w:sz w:val="20"/>
                          <w:lang w:val="fr-CA"/>
                        </w:rPr>
                      </w:pPr>
                    </w:p>
                    <w:p w14:paraId="4BD0913E" w14:textId="77777777" w:rsidR="00250AA3" w:rsidRPr="0051717D" w:rsidRDefault="00250AA3" w:rsidP="003D5F60">
                      <w:pPr>
                        <w:rPr>
                          <w:b/>
                          <w:sz w:val="20"/>
                          <w:lang w:val="fr-CA"/>
                        </w:rPr>
                      </w:pPr>
                      <w:r w:rsidRPr="0051717D">
                        <w:rPr>
                          <w:b/>
                          <w:sz w:val="20"/>
                          <w:lang w:val="fr-CA"/>
                        </w:rPr>
                        <w:t>Organismes ayant participé aux groupes de discussion</w:t>
                      </w:r>
                    </w:p>
                    <w:p w14:paraId="5695AB9B" w14:textId="4D658C9F" w:rsidR="00250AA3" w:rsidRPr="0051717D" w:rsidRDefault="00250AA3" w:rsidP="003D5F60">
                      <w:pPr>
                        <w:rPr>
                          <w:b/>
                          <w:sz w:val="20"/>
                          <w:highlight w:val="yellow"/>
                          <w:lang w:val="fr-CA"/>
                        </w:rPr>
                      </w:pPr>
                      <w:r w:rsidRPr="0051717D">
                        <w:rPr>
                          <w:sz w:val="20"/>
                          <w:lang w:val="fr-CA"/>
                        </w:rPr>
                        <w:t xml:space="preserve">Table des groupes de femmes de Montréal; Comité femmes du Comité des Organismes Sociaux de Saint-Laurent; Action des femmes handicapées (Montréal); Service d’Orientation et de Recherche d’emploi pour l’Intégration des Femmes au travail; Centre des femmes de Montréal; Atelier habitation Montréal; </w:t>
                      </w:r>
                      <w:proofErr w:type="spellStart"/>
                      <w:r w:rsidRPr="0051717D">
                        <w:rPr>
                          <w:sz w:val="20"/>
                          <w:lang w:val="fr-CA"/>
                        </w:rPr>
                        <w:t>Logifem</w:t>
                      </w:r>
                      <w:proofErr w:type="spellEnd"/>
                      <w:r w:rsidRPr="0051717D">
                        <w:rPr>
                          <w:sz w:val="20"/>
                          <w:lang w:val="fr-CA"/>
                        </w:rPr>
                        <w:t>; Petites mains; Femmes du monde à Côtes-des-neiges</w:t>
                      </w:r>
                    </w:p>
                    <w:p w14:paraId="005E1DA3" w14:textId="35A399A8" w:rsidR="00250AA3" w:rsidRPr="0051717D" w:rsidRDefault="00250AA3" w:rsidP="00594C1E">
                      <w:pPr>
                        <w:rPr>
                          <w:sz w:val="20"/>
                          <w:lang w:val="fr-CA"/>
                        </w:rPr>
                      </w:pPr>
                    </w:p>
                    <w:p w14:paraId="28CEFFA2" w14:textId="78652F33" w:rsidR="00250AA3" w:rsidRPr="0051717D" w:rsidRDefault="00250AA3" w:rsidP="00594C1E">
                      <w:pPr>
                        <w:rPr>
                          <w:b/>
                          <w:sz w:val="20"/>
                          <w:lang w:val="fr-CA"/>
                        </w:rPr>
                      </w:pPr>
                      <w:r w:rsidRPr="0051717D">
                        <w:rPr>
                          <w:b/>
                          <w:sz w:val="20"/>
                          <w:lang w:val="fr-CA"/>
                        </w:rPr>
                        <w:t>Auteures</w:t>
                      </w:r>
                    </w:p>
                    <w:p w14:paraId="2831AFD6" w14:textId="7CF5EE5D" w:rsidR="00250AA3" w:rsidRPr="0051717D" w:rsidRDefault="00250AA3" w:rsidP="00594C1E">
                      <w:pPr>
                        <w:rPr>
                          <w:sz w:val="20"/>
                          <w:lang w:val="fr-CA"/>
                        </w:rPr>
                      </w:pPr>
                      <w:proofErr w:type="spellStart"/>
                      <w:r w:rsidRPr="0051717D">
                        <w:rPr>
                          <w:sz w:val="20"/>
                          <w:lang w:val="fr-CA"/>
                        </w:rPr>
                        <w:t>Celis</w:t>
                      </w:r>
                      <w:proofErr w:type="spellEnd"/>
                      <w:r w:rsidRPr="0051717D">
                        <w:rPr>
                          <w:sz w:val="20"/>
                          <w:lang w:val="fr-CA"/>
                        </w:rPr>
                        <w:t xml:space="preserve"> Leila, Table des groupes de femmes de Montréal, Comité des Organismes Sociaux de Saint-Laurent – COSSL. Avec la collaboration d’Audrey Dahl et Laurie Gagnon-Bouchard (2020).</w:t>
                      </w:r>
                    </w:p>
                    <w:p w14:paraId="604A98A6" w14:textId="77777777" w:rsidR="00250AA3" w:rsidRPr="0051717D" w:rsidRDefault="00250AA3" w:rsidP="00594C1E">
                      <w:pPr>
                        <w:rPr>
                          <w:sz w:val="20"/>
                          <w:lang w:val="fr-CA"/>
                        </w:rPr>
                      </w:pPr>
                    </w:p>
                    <w:p w14:paraId="021D4270" w14:textId="7C565628" w:rsidR="00250AA3" w:rsidRPr="0051717D" w:rsidRDefault="00250AA3" w:rsidP="00594C1E">
                      <w:pPr>
                        <w:rPr>
                          <w:sz w:val="20"/>
                          <w:lang w:val="fr-CA"/>
                        </w:rPr>
                      </w:pPr>
                      <w:r w:rsidRPr="0051717D">
                        <w:rPr>
                          <w:sz w:val="20"/>
                          <w:lang w:val="fr-CA"/>
                        </w:rPr>
                        <w:t xml:space="preserve">Ce document est disponible en ligne à l’adresse suivante : </w:t>
                      </w:r>
                      <w:hyperlink r:id="rId13" w:history="1">
                        <w:r w:rsidRPr="0051717D">
                          <w:rPr>
                            <w:rStyle w:val="Lienhypertexte"/>
                            <w:sz w:val="20"/>
                            <w:lang w:val="fr-CA"/>
                          </w:rPr>
                          <w:t>www.sac.uqam.ca</w:t>
                        </w:r>
                      </w:hyperlink>
                      <w:r w:rsidRPr="0051717D">
                        <w:rPr>
                          <w:color w:val="6997AF" w:themeColor="accent4"/>
                          <w:sz w:val="20"/>
                          <w:lang w:val="fr-CA"/>
                        </w:rPr>
                        <w:t xml:space="preserve">  </w:t>
                      </w:r>
                    </w:p>
                    <w:p w14:paraId="378A82C1" w14:textId="77777777" w:rsidR="00250AA3" w:rsidRDefault="00250AA3" w:rsidP="00594C1E">
                      <w:pPr>
                        <w:rPr>
                          <w:sz w:val="20"/>
                          <w:lang w:val="fr-CA"/>
                        </w:rPr>
                      </w:pPr>
                      <w:r w:rsidRPr="0051717D">
                        <w:rPr>
                          <w:sz w:val="20"/>
                          <w:lang w:val="fr-CA"/>
                        </w:rPr>
                        <w:t>Ce travail de recherche a été possible grâce au financement du Programme d’aide financière à la recherche, création, volet Service aux collectivités de l’UQAM.</w:t>
                      </w:r>
                    </w:p>
                    <w:p w14:paraId="580AA634" w14:textId="77777777" w:rsidR="00250AA3" w:rsidRPr="0051717D" w:rsidRDefault="00250AA3" w:rsidP="00594C1E">
                      <w:pPr>
                        <w:rPr>
                          <w:sz w:val="20"/>
                          <w:lang w:val="fr-CA"/>
                        </w:rPr>
                      </w:pPr>
                    </w:p>
                    <w:p w14:paraId="0D5FAFED" w14:textId="1018B926" w:rsidR="00250AA3" w:rsidRPr="0051717D" w:rsidRDefault="00250AA3" w:rsidP="0051717D">
                      <w:pPr>
                        <w:rPr>
                          <w:sz w:val="20"/>
                        </w:rPr>
                      </w:pPr>
                      <w:r w:rsidRPr="00C55F3C">
                        <w:rPr>
                          <w:b/>
                          <w:sz w:val="20"/>
                        </w:rPr>
                        <w:t>ISBN</w:t>
                      </w:r>
                      <w:r w:rsidRPr="0051717D">
                        <w:rPr>
                          <w:sz w:val="20"/>
                        </w:rPr>
                        <w:t>:</w:t>
                      </w:r>
                      <w:r w:rsidRPr="0051717D">
                        <w:rPr>
                          <w:rFonts w:ascii="Calibri" w:hAnsi="Calibri" w:cs="Calibri"/>
                          <w:color w:val="18376A"/>
                          <w:sz w:val="20"/>
                        </w:rPr>
                        <w:t xml:space="preserve"> </w:t>
                      </w:r>
                      <w:r w:rsidRPr="0051717D">
                        <w:rPr>
                          <w:sz w:val="20"/>
                        </w:rPr>
                        <w:t>978-2-923773-54-4</w:t>
                      </w:r>
                    </w:p>
                    <w:p w14:paraId="12D8E435" w14:textId="77777777" w:rsidR="00250AA3" w:rsidRPr="001C4F7F" w:rsidRDefault="00250AA3" w:rsidP="00594C1E">
                      <w:pPr>
                        <w:rPr>
                          <w:sz w:val="22"/>
                          <w:szCs w:val="22"/>
                          <w:lang w:val="fr-CA"/>
                        </w:rPr>
                      </w:pPr>
                    </w:p>
                    <w:p w14:paraId="64C962DA" w14:textId="77777777" w:rsidR="00250AA3" w:rsidRDefault="00250AA3" w:rsidP="00266B16">
                      <w:pPr>
                        <w:rPr>
                          <w:szCs w:val="22"/>
                          <w:lang w:val="fr-CA"/>
                        </w:rPr>
                      </w:pPr>
                    </w:p>
                    <w:p w14:paraId="5F7BAF9B" w14:textId="270CB53C" w:rsidR="00250AA3" w:rsidRDefault="00250AA3" w:rsidP="00266B16">
                      <w:pPr>
                        <w:rPr>
                          <w:szCs w:val="22"/>
                          <w:lang w:val="fr-CA"/>
                        </w:rPr>
                      </w:pPr>
                    </w:p>
                    <w:p w14:paraId="2D91962A" w14:textId="453A9B28" w:rsidR="00250AA3" w:rsidRDefault="00250AA3" w:rsidP="00266B16">
                      <w:pPr>
                        <w:rPr>
                          <w:szCs w:val="22"/>
                          <w:lang w:val="fr-CA"/>
                        </w:rPr>
                      </w:pPr>
                    </w:p>
                    <w:p w14:paraId="745F1576" w14:textId="77777777" w:rsidR="00250AA3" w:rsidRPr="00594C1E" w:rsidRDefault="00250AA3" w:rsidP="00266B16">
                      <w:pPr>
                        <w:rPr>
                          <w:szCs w:val="22"/>
                          <w:lang w:val="fr-CA"/>
                        </w:rPr>
                      </w:pPr>
                    </w:p>
                    <w:p w14:paraId="5EDA90B7" w14:textId="77777777" w:rsidR="00250AA3" w:rsidRDefault="00250AA3">
                      <w:pPr>
                        <w:rPr>
                          <w:szCs w:val="22"/>
                          <w:lang w:val="fr-CA"/>
                        </w:rPr>
                      </w:pPr>
                    </w:p>
                    <w:p w14:paraId="3840F5B5" w14:textId="122E986F" w:rsidR="00250AA3" w:rsidRPr="003B0ED1" w:rsidRDefault="00250AA3">
                      <w:pPr>
                        <w:rPr>
                          <w:szCs w:val="22"/>
                          <w:lang w:val="fr-CA"/>
                        </w:rPr>
                      </w:pPr>
                    </w:p>
                  </w:txbxContent>
                </v:textbox>
              </v:shape>
            </w:pict>
          </mc:Fallback>
        </mc:AlternateContent>
      </w:r>
      <w:r w:rsidR="0000490F" w:rsidRPr="0051717D">
        <w:rPr>
          <w:b/>
          <w:sz w:val="20"/>
          <w:lang w:val="fr-CA"/>
        </w:rPr>
        <w:t>Comité d’encadrement</w:t>
      </w:r>
      <w:r w:rsidR="00A47A6C" w:rsidRPr="0051717D">
        <w:rPr>
          <w:b/>
          <w:sz w:val="20"/>
          <w:lang w:val="fr-CA"/>
        </w:rPr>
        <w:t xml:space="preserve"> </w:t>
      </w:r>
    </w:p>
    <w:p w14:paraId="1F7F66A6" w14:textId="6546C361" w:rsidR="0000490F" w:rsidRPr="0051717D" w:rsidRDefault="0000490F" w:rsidP="00594C1E">
      <w:pPr>
        <w:pStyle w:val="Corpsdetexte"/>
        <w:shd w:val="clear" w:color="auto" w:fill="FFFFFF" w:themeFill="background1"/>
        <w:ind w:right="5046"/>
        <w:rPr>
          <w:sz w:val="20"/>
          <w:lang w:val="fr-CA"/>
        </w:rPr>
      </w:pPr>
      <w:r w:rsidRPr="0051717D">
        <w:rPr>
          <w:sz w:val="20"/>
          <w:lang w:val="fr-CA"/>
        </w:rPr>
        <w:t xml:space="preserve">Leila </w:t>
      </w:r>
      <w:proofErr w:type="spellStart"/>
      <w:r w:rsidRPr="0051717D">
        <w:rPr>
          <w:sz w:val="20"/>
          <w:lang w:val="fr-CA"/>
        </w:rPr>
        <w:t>Celis</w:t>
      </w:r>
      <w:proofErr w:type="spellEnd"/>
      <w:r w:rsidR="00EC5E00" w:rsidRPr="0051717D">
        <w:rPr>
          <w:sz w:val="20"/>
          <w:lang w:val="fr-CA"/>
        </w:rPr>
        <w:t xml:space="preserve">, </w:t>
      </w:r>
      <w:r w:rsidRPr="0051717D">
        <w:rPr>
          <w:sz w:val="20"/>
          <w:lang w:val="fr-CA"/>
        </w:rPr>
        <w:t>professeure, Département de sociologie, UQAM</w:t>
      </w:r>
      <w:r w:rsidR="00594C1E" w:rsidRPr="0051717D">
        <w:rPr>
          <w:sz w:val="20"/>
          <w:lang w:val="fr-CA"/>
        </w:rPr>
        <w:t xml:space="preserve">; </w:t>
      </w:r>
      <w:r w:rsidRPr="0051717D">
        <w:rPr>
          <w:sz w:val="20"/>
          <w:lang w:val="fr-CA"/>
        </w:rPr>
        <w:t>Audrey Dahl, professeure, Département d’éducation et formation spécialisée</w:t>
      </w:r>
      <w:r w:rsidR="00327FCD">
        <w:rPr>
          <w:sz w:val="20"/>
          <w:lang w:val="fr-CA"/>
        </w:rPr>
        <w:t>s</w:t>
      </w:r>
      <w:r w:rsidRPr="0051717D">
        <w:rPr>
          <w:sz w:val="20"/>
          <w:lang w:val="fr-CA"/>
        </w:rPr>
        <w:t>, UQAM</w:t>
      </w:r>
      <w:r w:rsidR="00594C1E" w:rsidRPr="0051717D">
        <w:rPr>
          <w:sz w:val="20"/>
          <w:lang w:val="fr-CA"/>
        </w:rPr>
        <w:t xml:space="preserve">; </w:t>
      </w:r>
      <w:r w:rsidRPr="0051717D">
        <w:rPr>
          <w:sz w:val="20"/>
          <w:lang w:val="fr-CA"/>
        </w:rPr>
        <w:t>Carole Benjamin, Anne Pasquier, Claudette Demers</w:t>
      </w:r>
      <w:r w:rsidR="00C27646" w:rsidRPr="0051717D">
        <w:rPr>
          <w:sz w:val="20"/>
          <w:lang w:val="fr-CA"/>
        </w:rPr>
        <w:t xml:space="preserve">, </w:t>
      </w:r>
      <w:r w:rsidRPr="0051717D">
        <w:rPr>
          <w:color w:val="000000"/>
          <w:sz w:val="20"/>
          <w:lang w:val="fr-CA"/>
        </w:rPr>
        <w:t xml:space="preserve">Marie-Pascaline </w:t>
      </w:r>
      <w:proofErr w:type="spellStart"/>
      <w:r w:rsidRPr="0051717D">
        <w:rPr>
          <w:color w:val="000000"/>
          <w:sz w:val="20"/>
          <w:lang w:val="fr-CA"/>
        </w:rPr>
        <w:t>Menono</w:t>
      </w:r>
      <w:proofErr w:type="spellEnd"/>
      <w:r w:rsidR="00F63A30">
        <w:rPr>
          <w:color w:val="000000"/>
          <w:sz w:val="20"/>
          <w:lang w:val="fr-CA"/>
        </w:rPr>
        <w:t xml:space="preserve">, </w:t>
      </w:r>
      <w:r w:rsidR="00C27646" w:rsidRPr="0051717D">
        <w:rPr>
          <w:color w:val="000000"/>
          <w:sz w:val="20"/>
          <w:lang w:val="fr-CA"/>
        </w:rPr>
        <w:t>Adelaïde Tanguy</w:t>
      </w:r>
      <w:r w:rsidR="00F63A30">
        <w:rPr>
          <w:color w:val="000000"/>
          <w:sz w:val="20"/>
          <w:lang w:val="fr-CA"/>
        </w:rPr>
        <w:t xml:space="preserve"> et </w:t>
      </w:r>
      <w:proofErr w:type="spellStart"/>
      <w:r w:rsidR="00F63A30">
        <w:rPr>
          <w:color w:val="000000"/>
          <w:sz w:val="20"/>
          <w:lang w:val="fr-CA"/>
        </w:rPr>
        <w:t>Marie-Eve</w:t>
      </w:r>
      <w:proofErr w:type="spellEnd"/>
      <w:r w:rsidR="00F63A30">
        <w:rPr>
          <w:color w:val="000000"/>
          <w:sz w:val="20"/>
          <w:lang w:val="fr-CA"/>
        </w:rPr>
        <w:t xml:space="preserve"> Desroches</w:t>
      </w:r>
      <w:r w:rsidRPr="0051717D">
        <w:rPr>
          <w:color w:val="000000"/>
          <w:sz w:val="20"/>
          <w:lang w:val="fr-CA"/>
        </w:rPr>
        <w:t>,</w:t>
      </w:r>
      <w:r w:rsidRPr="0051717D">
        <w:rPr>
          <w:sz w:val="20"/>
          <w:lang w:val="fr-CA"/>
        </w:rPr>
        <w:t xml:space="preserve"> Table des groupes de femmes de Montréal </w:t>
      </w:r>
      <w:r w:rsidR="00594C1E" w:rsidRPr="0051717D">
        <w:rPr>
          <w:sz w:val="20"/>
          <w:lang w:val="fr-CA"/>
        </w:rPr>
        <w:t>–</w:t>
      </w:r>
      <w:r w:rsidR="008F4257" w:rsidRPr="0051717D">
        <w:rPr>
          <w:sz w:val="20"/>
          <w:lang w:val="fr-CA"/>
        </w:rPr>
        <w:t xml:space="preserve"> TGFM</w:t>
      </w:r>
      <w:r w:rsidR="00594C1E" w:rsidRPr="0051717D">
        <w:rPr>
          <w:sz w:val="20"/>
          <w:lang w:val="fr-CA"/>
        </w:rPr>
        <w:t xml:space="preserve">; </w:t>
      </w:r>
      <w:r w:rsidRPr="0051717D">
        <w:rPr>
          <w:sz w:val="20"/>
          <w:lang w:val="fr-CA"/>
        </w:rPr>
        <w:t xml:space="preserve">Lydie </w:t>
      </w:r>
      <w:proofErr w:type="spellStart"/>
      <w:r w:rsidRPr="0051717D">
        <w:rPr>
          <w:sz w:val="20"/>
          <w:lang w:val="fr-CA"/>
        </w:rPr>
        <w:t>Elisha</w:t>
      </w:r>
      <w:proofErr w:type="spellEnd"/>
      <w:r w:rsidRPr="0051717D">
        <w:rPr>
          <w:sz w:val="20"/>
          <w:lang w:val="fr-CA"/>
        </w:rPr>
        <w:t xml:space="preserve">, Maria </w:t>
      </w:r>
      <w:proofErr w:type="spellStart"/>
      <w:r w:rsidRPr="0051717D">
        <w:rPr>
          <w:sz w:val="20"/>
          <w:lang w:val="fr-CA"/>
        </w:rPr>
        <w:t>Ximena</w:t>
      </w:r>
      <w:proofErr w:type="spellEnd"/>
      <w:r w:rsidRPr="0051717D">
        <w:rPr>
          <w:sz w:val="20"/>
          <w:lang w:val="fr-CA"/>
        </w:rPr>
        <w:t xml:space="preserve"> Florez et </w:t>
      </w:r>
      <w:proofErr w:type="spellStart"/>
      <w:r w:rsidRPr="0051717D">
        <w:rPr>
          <w:sz w:val="20"/>
          <w:lang w:val="fr-CA"/>
        </w:rPr>
        <w:t>Amira</w:t>
      </w:r>
      <w:proofErr w:type="spellEnd"/>
      <w:r w:rsidRPr="0051717D">
        <w:rPr>
          <w:sz w:val="20"/>
          <w:lang w:val="fr-CA"/>
        </w:rPr>
        <w:t xml:space="preserve"> </w:t>
      </w:r>
      <w:proofErr w:type="spellStart"/>
      <w:r w:rsidRPr="0051717D">
        <w:rPr>
          <w:sz w:val="20"/>
          <w:lang w:val="fr-CA"/>
        </w:rPr>
        <w:t>Beghdadi</w:t>
      </w:r>
      <w:proofErr w:type="spellEnd"/>
      <w:r w:rsidRPr="0051717D">
        <w:rPr>
          <w:sz w:val="20"/>
          <w:lang w:val="fr-CA"/>
        </w:rPr>
        <w:t xml:space="preserve">, Comité femmes du Comité des Organismes Sociaux de Saint-Laurent </w:t>
      </w:r>
      <w:r w:rsidR="00594C1E" w:rsidRPr="0051717D">
        <w:rPr>
          <w:sz w:val="20"/>
          <w:lang w:val="fr-CA"/>
        </w:rPr>
        <w:t>–</w:t>
      </w:r>
      <w:r w:rsidRPr="0051717D">
        <w:rPr>
          <w:sz w:val="20"/>
          <w:lang w:val="fr-CA"/>
        </w:rPr>
        <w:t xml:space="preserve"> COSSL</w:t>
      </w:r>
      <w:r w:rsidR="00594C1E" w:rsidRPr="0051717D">
        <w:rPr>
          <w:sz w:val="20"/>
          <w:lang w:val="fr-CA"/>
        </w:rPr>
        <w:t xml:space="preserve">; </w:t>
      </w:r>
      <w:r w:rsidRPr="0051717D">
        <w:rPr>
          <w:sz w:val="20"/>
          <w:lang w:val="fr-CA"/>
        </w:rPr>
        <w:t>Lyne Kurtzman et Ève-Marie Lampron, Service aux collectivités, UQAM </w:t>
      </w:r>
      <w:r w:rsidR="00594C1E" w:rsidRPr="0051717D">
        <w:rPr>
          <w:sz w:val="20"/>
          <w:lang w:val="fr-CA"/>
        </w:rPr>
        <w:t xml:space="preserve">; </w:t>
      </w:r>
      <w:r w:rsidRPr="0051717D">
        <w:rPr>
          <w:sz w:val="20"/>
          <w:lang w:val="fr-CA"/>
        </w:rPr>
        <w:t>Laurie Gagnon-Bouchard, étudiante à la maitrise en sociologie, UQAM</w:t>
      </w:r>
      <w:r w:rsidR="00594C1E" w:rsidRPr="0051717D">
        <w:rPr>
          <w:sz w:val="20"/>
          <w:lang w:val="fr-CA"/>
        </w:rPr>
        <w:t xml:space="preserve"> et </w:t>
      </w:r>
      <w:r w:rsidRPr="0051717D">
        <w:rPr>
          <w:sz w:val="20"/>
          <w:lang w:val="fr-CA"/>
        </w:rPr>
        <w:t xml:space="preserve">Mélanie Normand, étudiante au baccalauréat en </w:t>
      </w:r>
      <w:r w:rsidR="00C83E05" w:rsidRPr="0051717D">
        <w:rPr>
          <w:sz w:val="20"/>
          <w:lang w:val="fr-CA"/>
        </w:rPr>
        <w:t>animation et recherche cultu</w:t>
      </w:r>
      <w:r w:rsidR="00327FCD">
        <w:rPr>
          <w:sz w:val="20"/>
          <w:lang w:val="fr-CA"/>
        </w:rPr>
        <w:t>r</w:t>
      </w:r>
      <w:r w:rsidR="00C83E05" w:rsidRPr="0051717D">
        <w:rPr>
          <w:sz w:val="20"/>
          <w:lang w:val="fr-CA"/>
        </w:rPr>
        <w:t>elle</w:t>
      </w:r>
      <w:r w:rsidR="00327FCD">
        <w:rPr>
          <w:sz w:val="20"/>
          <w:lang w:val="fr-CA"/>
        </w:rPr>
        <w:t>s</w:t>
      </w:r>
      <w:r w:rsidR="00C83E05" w:rsidRPr="0051717D">
        <w:rPr>
          <w:sz w:val="20"/>
          <w:lang w:val="fr-CA"/>
        </w:rPr>
        <w:t xml:space="preserve">, </w:t>
      </w:r>
      <w:r w:rsidRPr="0051717D">
        <w:rPr>
          <w:sz w:val="20"/>
          <w:lang w:val="fr-CA"/>
        </w:rPr>
        <w:t>UQAM</w:t>
      </w:r>
      <w:r w:rsidR="00594C1E" w:rsidRPr="0051717D">
        <w:rPr>
          <w:sz w:val="20"/>
          <w:lang w:val="fr-CA"/>
        </w:rPr>
        <w:t>.</w:t>
      </w:r>
    </w:p>
    <w:p w14:paraId="75919EDB" w14:textId="42BED94A" w:rsidR="0000490F" w:rsidRPr="0051717D" w:rsidRDefault="0000490F" w:rsidP="00594C1E">
      <w:pPr>
        <w:pStyle w:val="Notedebasdepage"/>
        <w:ind w:left="360"/>
        <w:rPr>
          <w:lang w:val="fr-CA"/>
        </w:rPr>
      </w:pPr>
    </w:p>
    <w:p w14:paraId="6E882C5F" w14:textId="54F2866C" w:rsidR="0000490F" w:rsidRPr="0051717D" w:rsidRDefault="0000490F" w:rsidP="00594C1E">
      <w:pPr>
        <w:ind w:right="5386"/>
        <w:rPr>
          <w:b/>
          <w:sz w:val="20"/>
          <w:lang w:val="fr-CA"/>
        </w:rPr>
      </w:pPr>
      <w:r w:rsidRPr="0051717D">
        <w:rPr>
          <w:b/>
          <w:sz w:val="20"/>
          <w:lang w:val="fr-CA"/>
        </w:rPr>
        <w:t>Autres collaborations étudiantes</w:t>
      </w:r>
    </w:p>
    <w:p w14:paraId="7D19556C" w14:textId="2AA21533" w:rsidR="0000490F" w:rsidRPr="0051717D" w:rsidRDefault="0000490F" w:rsidP="00594C1E">
      <w:pPr>
        <w:ind w:right="5046"/>
        <w:rPr>
          <w:sz w:val="20"/>
          <w:lang w:val="fr-CA"/>
        </w:rPr>
      </w:pPr>
      <w:proofErr w:type="spellStart"/>
      <w:r w:rsidRPr="0051717D">
        <w:rPr>
          <w:sz w:val="20"/>
          <w:lang w:val="fr-CA"/>
        </w:rPr>
        <w:t>Kawtare</w:t>
      </w:r>
      <w:proofErr w:type="spellEnd"/>
      <w:r w:rsidRPr="0051717D">
        <w:rPr>
          <w:sz w:val="20"/>
          <w:lang w:val="fr-CA"/>
        </w:rPr>
        <w:t xml:space="preserve"> </w:t>
      </w:r>
      <w:proofErr w:type="spellStart"/>
      <w:r w:rsidRPr="0051717D">
        <w:rPr>
          <w:sz w:val="20"/>
          <w:lang w:val="fr-CA"/>
        </w:rPr>
        <w:t>Bihya</w:t>
      </w:r>
      <w:proofErr w:type="spellEnd"/>
      <w:r w:rsidRPr="0051717D">
        <w:rPr>
          <w:sz w:val="20"/>
          <w:lang w:val="fr-CA"/>
        </w:rPr>
        <w:t>, doctorante en sociologie</w:t>
      </w:r>
      <w:r w:rsidR="00991B8E" w:rsidRPr="0051717D">
        <w:rPr>
          <w:sz w:val="20"/>
          <w:lang w:val="fr-CA"/>
        </w:rPr>
        <w:t>,</w:t>
      </w:r>
      <w:r w:rsidRPr="0051717D">
        <w:rPr>
          <w:sz w:val="20"/>
          <w:lang w:val="fr-CA"/>
        </w:rPr>
        <w:t xml:space="preserve"> UQAM</w:t>
      </w:r>
      <w:r w:rsidR="00594C1E" w:rsidRPr="0051717D">
        <w:rPr>
          <w:sz w:val="20"/>
          <w:lang w:val="fr-CA"/>
        </w:rPr>
        <w:t xml:space="preserve">; </w:t>
      </w:r>
      <w:r w:rsidRPr="0051717D">
        <w:rPr>
          <w:sz w:val="20"/>
          <w:lang w:val="fr-CA"/>
        </w:rPr>
        <w:t xml:space="preserve">Sonia </w:t>
      </w:r>
      <w:proofErr w:type="spellStart"/>
      <w:r w:rsidRPr="0051717D">
        <w:rPr>
          <w:sz w:val="20"/>
          <w:lang w:val="fr-CA"/>
        </w:rPr>
        <w:t>Alimi</w:t>
      </w:r>
      <w:proofErr w:type="spellEnd"/>
      <w:r w:rsidRPr="0051717D">
        <w:rPr>
          <w:sz w:val="20"/>
          <w:lang w:val="fr-CA"/>
        </w:rPr>
        <w:t>, doctorante en sociologie</w:t>
      </w:r>
      <w:r w:rsidR="00991B8E" w:rsidRPr="0051717D">
        <w:rPr>
          <w:sz w:val="20"/>
          <w:lang w:val="fr-CA"/>
        </w:rPr>
        <w:t>,</w:t>
      </w:r>
      <w:r w:rsidR="00790F93" w:rsidRPr="0051717D">
        <w:rPr>
          <w:sz w:val="20"/>
          <w:lang w:val="fr-CA"/>
        </w:rPr>
        <w:t xml:space="preserve"> </w:t>
      </w:r>
      <w:r w:rsidRPr="0051717D">
        <w:rPr>
          <w:sz w:val="20"/>
          <w:lang w:val="fr-CA"/>
        </w:rPr>
        <w:t>UQAM</w:t>
      </w:r>
      <w:r w:rsidR="00594C1E" w:rsidRPr="0051717D">
        <w:rPr>
          <w:sz w:val="20"/>
          <w:lang w:val="fr-CA"/>
        </w:rPr>
        <w:t xml:space="preserve">; </w:t>
      </w:r>
      <w:r w:rsidRPr="0051717D">
        <w:rPr>
          <w:sz w:val="20"/>
          <w:lang w:val="fr-CA"/>
        </w:rPr>
        <w:t xml:space="preserve">Laurent </w:t>
      </w:r>
      <w:proofErr w:type="spellStart"/>
      <w:r w:rsidRPr="0051717D">
        <w:rPr>
          <w:sz w:val="20"/>
          <w:lang w:val="fr-CA"/>
        </w:rPr>
        <w:t>Hodette</w:t>
      </w:r>
      <w:proofErr w:type="spellEnd"/>
      <w:r w:rsidRPr="0051717D">
        <w:rPr>
          <w:sz w:val="20"/>
          <w:lang w:val="fr-CA"/>
        </w:rPr>
        <w:t>, étudiant à la maîtrise en sociologie</w:t>
      </w:r>
      <w:r w:rsidR="00991B8E" w:rsidRPr="0051717D">
        <w:rPr>
          <w:sz w:val="20"/>
          <w:lang w:val="fr-CA"/>
        </w:rPr>
        <w:t xml:space="preserve">, </w:t>
      </w:r>
      <w:r w:rsidRPr="0051717D">
        <w:rPr>
          <w:sz w:val="20"/>
          <w:lang w:val="fr-CA"/>
        </w:rPr>
        <w:t>UQAM</w:t>
      </w:r>
    </w:p>
    <w:p w14:paraId="1F70A05E" w14:textId="0A524FFD" w:rsidR="0000490F" w:rsidRPr="0051717D" w:rsidRDefault="0000490F" w:rsidP="00594C1E">
      <w:pPr>
        <w:pStyle w:val="Corpsdetexte"/>
        <w:shd w:val="clear" w:color="auto" w:fill="FFFFFF" w:themeFill="background1"/>
        <w:ind w:right="5386"/>
        <w:rPr>
          <w:sz w:val="20"/>
          <w:lang w:val="fr-CA"/>
        </w:rPr>
      </w:pPr>
    </w:p>
    <w:p w14:paraId="3EC4FD08" w14:textId="6103092B" w:rsidR="0000490F" w:rsidRPr="0051717D" w:rsidRDefault="0000490F" w:rsidP="00594C1E">
      <w:pPr>
        <w:pStyle w:val="Notedebasdepage"/>
        <w:ind w:right="5386"/>
        <w:rPr>
          <w:b/>
          <w:lang w:val="fr-CA"/>
        </w:rPr>
      </w:pPr>
      <w:r w:rsidRPr="0051717D">
        <w:rPr>
          <w:b/>
          <w:lang w:val="fr-CA"/>
        </w:rPr>
        <w:t>Aide au traitement des données</w:t>
      </w:r>
    </w:p>
    <w:p w14:paraId="676E42C4" w14:textId="54F4C2B9" w:rsidR="00AC320D" w:rsidRPr="0051717D" w:rsidRDefault="0000490F" w:rsidP="00594C1E">
      <w:pPr>
        <w:pStyle w:val="Notedebasdepage"/>
        <w:ind w:right="5046"/>
        <w:rPr>
          <w:lang w:val="fr-CA"/>
        </w:rPr>
      </w:pPr>
      <w:r w:rsidRPr="0051717D">
        <w:rPr>
          <w:lang w:val="fr-CA"/>
        </w:rPr>
        <w:t>Rachad Antonius, professeur, Département de sociologie, UQAM</w:t>
      </w:r>
    </w:p>
    <w:p w14:paraId="6A773DEF" w14:textId="28235EE5" w:rsidR="00594C1E" w:rsidRPr="0051717D" w:rsidRDefault="00594C1E" w:rsidP="00594C1E">
      <w:pPr>
        <w:pStyle w:val="Notedebasdepage"/>
        <w:ind w:right="5386"/>
        <w:rPr>
          <w:lang w:val="fr-CA"/>
        </w:rPr>
      </w:pPr>
    </w:p>
    <w:p w14:paraId="0C0459B5" w14:textId="524A675C" w:rsidR="00AC320D" w:rsidRPr="0051717D" w:rsidRDefault="00AC320D" w:rsidP="00594C1E">
      <w:pPr>
        <w:ind w:right="5386"/>
        <w:rPr>
          <w:b/>
          <w:bCs/>
          <w:sz w:val="20"/>
          <w:lang w:val="fr-CA"/>
        </w:rPr>
      </w:pPr>
      <w:r w:rsidRPr="0051717D">
        <w:rPr>
          <w:b/>
          <w:bCs/>
          <w:sz w:val="20"/>
          <w:lang w:val="fr-CA"/>
        </w:rPr>
        <w:t>Conception graphique</w:t>
      </w:r>
    </w:p>
    <w:p w14:paraId="3F724EC5" w14:textId="35DA4094" w:rsidR="0000490F" w:rsidRPr="0051717D" w:rsidRDefault="00F63A30" w:rsidP="00594C1E">
      <w:pPr>
        <w:ind w:right="5386"/>
        <w:rPr>
          <w:sz w:val="20"/>
          <w:lang w:val="fr-CA"/>
        </w:rPr>
      </w:pPr>
      <w:r>
        <w:rPr>
          <w:noProof/>
          <w:sz w:val="20"/>
          <w:lang w:val="fr-FR" w:eastAsia="fr-FR"/>
        </w:rPr>
        <w:drawing>
          <wp:anchor distT="0" distB="0" distL="114300" distR="114300" simplePos="0" relativeHeight="251738624" behindDoc="0" locked="0" layoutInCell="1" allowOverlap="1" wp14:anchorId="1B87E43F" wp14:editId="484D8BF1">
            <wp:simplePos x="0" y="0"/>
            <wp:positionH relativeFrom="column">
              <wp:posOffset>3253740</wp:posOffset>
            </wp:positionH>
            <wp:positionV relativeFrom="page">
              <wp:posOffset>6369050</wp:posOffset>
            </wp:positionV>
            <wp:extent cx="2456815" cy="476885"/>
            <wp:effectExtent l="0" t="0" r="0"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QAM Rapport Lulu.png"/>
                    <pic:cNvPicPr/>
                  </pic:nvPicPr>
                  <pic:blipFill>
                    <a:blip r:embed="rId14"/>
                    <a:stretch>
                      <a:fillRect/>
                    </a:stretch>
                  </pic:blipFill>
                  <pic:spPr>
                    <a:xfrm>
                      <a:off x="0" y="0"/>
                      <a:ext cx="2456815" cy="476885"/>
                    </a:xfrm>
                    <a:prstGeom prst="rect">
                      <a:avLst/>
                    </a:prstGeom>
                  </pic:spPr>
                </pic:pic>
              </a:graphicData>
            </a:graphic>
            <wp14:sizeRelH relativeFrom="page">
              <wp14:pctWidth>0</wp14:pctWidth>
            </wp14:sizeRelH>
            <wp14:sizeRelV relativeFrom="page">
              <wp14:pctHeight>0</wp14:pctHeight>
            </wp14:sizeRelV>
          </wp:anchor>
        </w:drawing>
      </w:r>
      <w:r w:rsidR="00AC320D" w:rsidRPr="0051717D">
        <w:rPr>
          <w:sz w:val="20"/>
          <w:lang w:val="fr-CA"/>
        </w:rPr>
        <w:t>Laurie Gagnon-Bouchard</w:t>
      </w:r>
    </w:p>
    <w:p w14:paraId="1F44AAC5" w14:textId="42B8D28E" w:rsidR="0000490F" w:rsidRPr="0051717D" w:rsidRDefault="0000490F" w:rsidP="00297984">
      <w:pPr>
        <w:rPr>
          <w:sz w:val="20"/>
          <w:lang w:val="fr-CA"/>
        </w:rPr>
      </w:pPr>
    </w:p>
    <w:p w14:paraId="2857FAD2" w14:textId="1AA414C7" w:rsidR="0000490F" w:rsidRPr="0051717D" w:rsidRDefault="0000490F" w:rsidP="00781EFC">
      <w:pPr>
        <w:rPr>
          <w:b/>
          <w:sz w:val="20"/>
          <w:lang w:val="fr-CA"/>
        </w:rPr>
      </w:pPr>
      <w:r w:rsidRPr="0051717D">
        <w:rPr>
          <w:b/>
          <w:sz w:val="20"/>
          <w:lang w:val="fr-CA"/>
        </w:rPr>
        <w:t xml:space="preserve">Date de publication </w:t>
      </w:r>
    </w:p>
    <w:p w14:paraId="342E22F0" w14:textId="6F735F32" w:rsidR="00594C1E" w:rsidRPr="0051717D" w:rsidRDefault="00F63A30" w:rsidP="00297984">
      <w:pPr>
        <w:rPr>
          <w:sz w:val="20"/>
          <w:lang w:val="fr-CA"/>
        </w:rPr>
      </w:pPr>
      <w:r w:rsidRPr="0051717D">
        <w:rPr>
          <w:rFonts w:asciiTheme="majorHAnsi" w:eastAsiaTheme="majorEastAsia" w:hAnsiTheme="majorHAnsi" w:cstheme="majorBidi"/>
          <w:bCs/>
          <w:noProof/>
          <w:color w:val="864EA8" w:themeColor="accent1" w:themeShade="BF"/>
          <w:sz w:val="20"/>
          <w:lang w:val="fr-FR" w:eastAsia="fr-FR"/>
        </w:rPr>
        <w:drawing>
          <wp:anchor distT="0" distB="0" distL="114300" distR="114300" simplePos="0" relativeHeight="251642368" behindDoc="0" locked="0" layoutInCell="1" allowOverlap="1" wp14:anchorId="414EFAC4" wp14:editId="4F68F8DA">
            <wp:simplePos x="0" y="0"/>
            <wp:positionH relativeFrom="margin">
              <wp:posOffset>2987675</wp:posOffset>
            </wp:positionH>
            <wp:positionV relativeFrom="margin">
              <wp:posOffset>5767070</wp:posOffset>
            </wp:positionV>
            <wp:extent cx="3088640" cy="1196340"/>
            <wp:effectExtent l="0" t="0" r="10160"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rotocole uqam.jpg"/>
                    <pic:cNvPicPr/>
                  </pic:nvPicPr>
                  <pic:blipFill>
                    <a:blip r:embed="rId15">
                      <a:extLst>
                        <a:ext uri="{28A0092B-C50C-407E-A947-70E740481C1C}">
                          <a14:useLocalDpi xmlns:a14="http://schemas.microsoft.com/office/drawing/2010/main" val="0"/>
                        </a:ext>
                      </a:extLst>
                    </a:blip>
                    <a:stretch>
                      <a:fillRect/>
                    </a:stretch>
                  </pic:blipFill>
                  <pic:spPr>
                    <a:xfrm>
                      <a:off x="0" y="0"/>
                      <a:ext cx="3088640" cy="1196340"/>
                    </a:xfrm>
                    <a:prstGeom prst="rect">
                      <a:avLst/>
                    </a:prstGeom>
                  </pic:spPr>
                </pic:pic>
              </a:graphicData>
            </a:graphic>
            <wp14:sizeRelH relativeFrom="margin">
              <wp14:pctWidth>0</wp14:pctWidth>
            </wp14:sizeRelH>
            <wp14:sizeRelV relativeFrom="margin">
              <wp14:pctHeight>0</wp14:pctHeight>
            </wp14:sizeRelV>
          </wp:anchor>
        </w:drawing>
      </w:r>
      <w:r w:rsidR="00540587" w:rsidRPr="0051717D">
        <w:rPr>
          <w:sz w:val="20"/>
          <w:lang w:val="fr-CA"/>
        </w:rPr>
        <w:t>Juin</w:t>
      </w:r>
      <w:r w:rsidR="00781EFC" w:rsidRPr="0051717D">
        <w:rPr>
          <w:sz w:val="20"/>
          <w:lang w:val="fr-CA"/>
        </w:rPr>
        <w:t xml:space="preserve"> 2020</w:t>
      </w:r>
    </w:p>
    <w:p w14:paraId="523E070E" w14:textId="4CC2FD11" w:rsidR="0000490F" w:rsidRPr="0051717D" w:rsidRDefault="0000490F" w:rsidP="00594C1E">
      <w:pPr>
        <w:rPr>
          <w:sz w:val="20"/>
          <w:lang w:val="fr-CA"/>
        </w:rPr>
      </w:pPr>
    </w:p>
    <w:p w14:paraId="5A6341F7" w14:textId="2463077F" w:rsidR="00594C1E" w:rsidRPr="0051717D" w:rsidRDefault="00594C1E" w:rsidP="00594C1E">
      <w:pPr>
        <w:rPr>
          <w:b/>
          <w:sz w:val="20"/>
          <w:lang w:val="fr-CA"/>
        </w:rPr>
      </w:pPr>
      <w:r w:rsidRPr="0051717D">
        <w:rPr>
          <w:b/>
          <w:sz w:val="20"/>
          <w:lang w:val="fr-CA"/>
        </w:rPr>
        <w:t xml:space="preserve">Dépôt légal </w:t>
      </w:r>
    </w:p>
    <w:p w14:paraId="2CE67F97" w14:textId="3CB03F0F" w:rsidR="00594C1E" w:rsidRDefault="00594C1E" w:rsidP="00594C1E">
      <w:pPr>
        <w:ind w:right="5046"/>
        <w:rPr>
          <w:sz w:val="20"/>
          <w:lang w:val="fr-CA"/>
        </w:rPr>
      </w:pPr>
      <w:r w:rsidRPr="0051717D">
        <w:rPr>
          <w:sz w:val="20"/>
          <w:lang w:val="fr-CA"/>
        </w:rPr>
        <w:t>Bibliothèque et Archives nationales du Québec</w:t>
      </w:r>
      <w:r w:rsidR="00A47A6C" w:rsidRPr="0051717D">
        <w:rPr>
          <w:sz w:val="20"/>
          <w:lang w:val="fr-CA"/>
        </w:rPr>
        <w:t xml:space="preserve"> </w:t>
      </w:r>
    </w:p>
    <w:p w14:paraId="41389832" w14:textId="554F0E7A" w:rsidR="00F56CBB" w:rsidRDefault="00F56CBB" w:rsidP="00594C1E">
      <w:pPr>
        <w:ind w:right="5046"/>
        <w:rPr>
          <w:sz w:val="20"/>
          <w:lang w:val="fr-CA"/>
        </w:rPr>
      </w:pPr>
    </w:p>
    <w:p w14:paraId="289F4CDB" w14:textId="27D95F5E" w:rsidR="00F63A30" w:rsidRDefault="00F63A30" w:rsidP="00594C1E">
      <w:pPr>
        <w:ind w:right="5046"/>
        <w:rPr>
          <w:sz w:val="20"/>
          <w:lang w:val="fr-CA"/>
        </w:rPr>
      </w:pPr>
      <w:r>
        <w:rPr>
          <w:noProof/>
          <w:sz w:val="20"/>
          <w:lang w:val="fr-FR" w:eastAsia="fr-FR"/>
        </w:rPr>
        <w:drawing>
          <wp:anchor distT="0" distB="0" distL="114300" distR="114300" simplePos="0" relativeHeight="251737600" behindDoc="0" locked="0" layoutInCell="1" allowOverlap="1" wp14:anchorId="4B67B45D" wp14:editId="005A5322">
            <wp:simplePos x="0" y="0"/>
            <wp:positionH relativeFrom="column">
              <wp:posOffset>12065</wp:posOffset>
            </wp:positionH>
            <wp:positionV relativeFrom="page">
              <wp:posOffset>7743825</wp:posOffset>
            </wp:positionV>
            <wp:extent cx="2095500" cy="117856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rapport LULU.png"/>
                    <pic:cNvPicPr/>
                  </pic:nvPicPr>
                  <pic:blipFill>
                    <a:blip r:embed="rId16"/>
                    <a:stretch>
                      <a:fillRect/>
                    </a:stretch>
                  </pic:blipFill>
                  <pic:spPr>
                    <a:xfrm>
                      <a:off x="0" y="0"/>
                      <a:ext cx="2095500" cy="1178560"/>
                    </a:xfrm>
                    <a:prstGeom prst="rect">
                      <a:avLst/>
                    </a:prstGeom>
                  </pic:spPr>
                </pic:pic>
              </a:graphicData>
            </a:graphic>
            <wp14:sizeRelH relativeFrom="page">
              <wp14:pctWidth>0</wp14:pctWidth>
            </wp14:sizeRelH>
            <wp14:sizeRelV relativeFrom="page">
              <wp14:pctHeight>0</wp14:pctHeight>
            </wp14:sizeRelV>
          </wp:anchor>
        </w:drawing>
      </w:r>
    </w:p>
    <w:p w14:paraId="2CD67616" w14:textId="34B89282" w:rsidR="00F63A30" w:rsidRDefault="00F63A30" w:rsidP="00594C1E">
      <w:pPr>
        <w:ind w:right="5046"/>
        <w:rPr>
          <w:sz w:val="20"/>
          <w:lang w:val="fr-CA"/>
        </w:rPr>
      </w:pPr>
    </w:p>
    <w:p w14:paraId="31A66166" w14:textId="65FC38C6" w:rsidR="00F56CBB" w:rsidRDefault="00F56CBB" w:rsidP="00594C1E">
      <w:pPr>
        <w:ind w:right="5046"/>
        <w:rPr>
          <w:sz w:val="20"/>
          <w:lang w:val="fr-CA"/>
        </w:rPr>
      </w:pPr>
    </w:p>
    <w:p w14:paraId="7E8E96A0" w14:textId="28402BD6" w:rsidR="00F63A30" w:rsidRDefault="00F63A30" w:rsidP="00594C1E">
      <w:pPr>
        <w:ind w:right="5046"/>
        <w:rPr>
          <w:sz w:val="20"/>
          <w:lang w:val="fr-CA"/>
        </w:rPr>
      </w:pPr>
      <w:r w:rsidRPr="0051717D">
        <w:rPr>
          <w:rFonts w:asciiTheme="majorHAnsi" w:eastAsiaTheme="majorEastAsia" w:hAnsiTheme="majorHAnsi" w:cstheme="majorBidi"/>
          <w:bCs/>
          <w:noProof/>
          <w:color w:val="864EA8" w:themeColor="accent1" w:themeShade="BF"/>
          <w:sz w:val="20"/>
          <w:lang w:val="fr-FR" w:eastAsia="fr-FR"/>
        </w:rPr>
        <w:drawing>
          <wp:anchor distT="0" distB="0" distL="114300" distR="114300" simplePos="0" relativeHeight="251740672" behindDoc="1" locked="0" layoutInCell="1" allowOverlap="1" wp14:anchorId="639AEA84" wp14:editId="1FCEC6FD">
            <wp:simplePos x="0" y="0"/>
            <wp:positionH relativeFrom="column">
              <wp:posOffset>3320415</wp:posOffset>
            </wp:positionH>
            <wp:positionV relativeFrom="paragraph">
              <wp:posOffset>-280670</wp:posOffset>
            </wp:positionV>
            <wp:extent cx="2149475" cy="1028700"/>
            <wp:effectExtent l="0" t="0" r="3175" b="0"/>
            <wp:wrapThrough wrapText="bothSides">
              <wp:wrapPolygon edited="0">
                <wp:start x="0" y="0"/>
                <wp:lineTo x="0" y="21200"/>
                <wp:lineTo x="21440" y="21200"/>
                <wp:lineTo x="2144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SSL.png"/>
                    <pic:cNvPicPr/>
                  </pic:nvPicPr>
                  <pic:blipFill rotWithShape="1">
                    <a:blip r:embed="rId17" cstate="print">
                      <a:extLst>
                        <a:ext uri="{28A0092B-C50C-407E-A947-70E740481C1C}">
                          <a14:useLocalDpi xmlns:a14="http://schemas.microsoft.com/office/drawing/2010/main" val="0"/>
                        </a:ext>
                      </a:extLst>
                    </a:blip>
                    <a:srcRect t="5848" b="23960"/>
                    <a:stretch/>
                  </pic:blipFill>
                  <pic:spPr bwMode="auto">
                    <a:xfrm>
                      <a:off x="0" y="0"/>
                      <a:ext cx="2149475"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47CC6C" w14:textId="14009E88" w:rsidR="00F63A30" w:rsidRDefault="00F63A30" w:rsidP="00594C1E">
      <w:pPr>
        <w:ind w:right="5046"/>
        <w:rPr>
          <w:sz w:val="20"/>
          <w:lang w:val="fr-CA"/>
        </w:rPr>
      </w:pPr>
    </w:p>
    <w:p w14:paraId="7F7B5E9E" w14:textId="3F357149" w:rsidR="00F63A30" w:rsidRDefault="00F63A30" w:rsidP="00594C1E">
      <w:pPr>
        <w:ind w:right="5046"/>
        <w:rPr>
          <w:sz w:val="20"/>
          <w:lang w:val="fr-CA"/>
        </w:rPr>
        <w:sectPr w:rsidR="00F63A30" w:rsidSect="00352ED9">
          <w:pgSz w:w="12240" w:h="15840"/>
          <w:pgMar w:top="1701" w:right="1701" w:bottom="1701" w:left="1701" w:header="709" w:footer="709" w:gutter="0"/>
          <w:cols w:space="708"/>
          <w:titlePg/>
          <w:docGrid w:linePitch="360"/>
        </w:sectPr>
      </w:pPr>
    </w:p>
    <w:p w14:paraId="11553A65" w14:textId="6A6B1D1E" w:rsidR="0000490F" w:rsidRPr="00EF192D" w:rsidRDefault="0000490F" w:rsidP="00D60E58">
      <w:pPr>
        <w:pStyle w:val="Titre1"/>
      </w:pPr>
      <w:bookmarkStart w:id="2" w:name="_Toc34664721"/>
      <w:bookmarkStart w:id="3" w:name="_Toc55056209"/>
      <w:r w:rsidRPr="00614D0D">
        <w:lastRenderedPageBreak/>
        <w:t>Table des matières</w:t>
      </w:r>
      <w:bookmarkEnd w:id="2"/>
      <w:bookmarkEnd w:id="3"/>
      <w:r w:rsidR="00124B55">
        <w:tab/>
      </w:r>
    </w:p>
    <w:sdt>
      <w:sdtPr>
        <w:rPr>
          <w:rFonts w:eastAsiaTheme="minorHAnsi" w:cs="Times New Roman"/>
          <w:b w:val="0"/>
          <w:bCs w:val="0"/>
          <w:i w:val="0"/>
          <w:iCs w:val="0"/>
          <w:szCs w:val="22"/>
        </w:rPr>
        <w:id w:val="-2087219059"/>
        <w:docPartObj>
          <w:docPartGallery w:val="Table of Contents"/>
          <w:docPartUnique/>
        </w:docPartObj>
      </w:sdtPr>
      <w:sdtEndPr>
        <w:rPr>
          <w:rFonts w:eastAsiaTheme="minorEastAsia" w:cstheme="minorHAnsi"/>
          <w:b/>
          <w:bCs/>
          <w:i/>
          <w:iCs/>
          <w:szCs w:val="20"/>
        </w:rPr>
      </w:sdtEndPr>
      <w:sdtContent>
        <w:p w14:paraId="34954109" w14:textId="7BE3BCD0" w:rsidR="00C51689" w:rsidRPr="00C51689" w:rsidRDefault="0000490F" w:rsidP="00C51689">
          <w:pPr>
            <w:pStyle w:val="TM1"/>
            <w:spacing w:before="0"/>
            <w:rPr>
              <w:b w:val="0"/>
              <w:bCs w:val="0"/>
              <w:i w:val="0"/>
              <w:iCs w:val="0"/>
              <w:noProof/>
              <w:szCs w:val="24"/>
              <w:lang w:val="fr-CA" w:eastAsia="fr-CA"/>
            </w:rPr>
          </w:pPr>
          <w:r w:rsidRPr="00C51689">
            <w:rPr>
              <w:szCs w:val="24"/>
            </w:rPr>
            <w:fldChar w:fldCharType="begin"/>
          </w:r>
          <w:r w:rsidRPr="00C51689">
            <w:rPr>
              <w:szCs w:val="24"/>
              <w:lang w:val="fr-CA"/>
            </w:rPr>
            <w:instrText xml:space="preserve"> TOC \o "1-3" \h \z \u </w:instrText>
          </w:r>
          <w:r w:rsidRPr="00C51689">
            <w:rPr>
              <w:szCs w:val="24"/>
            </w:rPr>
            <w:fldChar w:fldCharType="separate"/>
          </w:r>
          <w:hyperlink w:anchor="_Toc55056209" w:history="1">
            <w:r w:rsidR="00C51689" w:rsidRPr="00C51689">
              <w:rPr>
                <w:rStyle w:val="Lienhypertexte"/>
                <w:noProof/>
                <w:szCs w:val="24"/>
              </w:rPr>
              <w:t>Table des matières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_Toc55056209 \h </w:instrText>
            </w:r>
            <w:r w:rsidR="00C51689" w:rsidRPr="00C51689">
              <w:rPr>
                <w:noProof/>
                <w:webHidden/>
                <w:szCs w:val="24"/>
              </w:rPr>
            </w:r>
            <w:r w:rsidR="00C51689" w:rsidRPr="00C51689">
              <w:rPr>
                <w:noProof/>
                <w:webHidden/>
                <w:szCs w:val="24"/>
              </w:rPr>
              <w:fldChar w:fldCharType="separate"/>
            </w:r>
            <w:r w:rsidR="00874A92">
              <w:rPr>
                <w:noProof/>
                <w:webHidden/>
                <w:szCs w:val="24"/>
              </w:rPr>
              <w:t>3</w:t>
            </w:r>
            <w:r w:rsidR="00C51689" w:rsidRPr="00C51689">
              <w:rPr>
                <w:noProof/>
                <w:webHidden/>
                <w:szCs w:val="24"/>
              </w:rPr>
              <w:fldChar w:fldCharType="end"/>
            </w:r>
          </w:hyperlink>
        </w:p>
        <w:p w14:paraId="5CECC5EB" w14:textId="6DB62835" w:rsidR="00C51689" w:rsidRPr="00C51689" w:rsidRDefault="00004BB0" w:rsidP="00C51689">
          <w:pPr>
            <w:pStyle w:val="TM1"/>
            <w:spacing w:before="0"/>
            <w:rPr>
              <w:b w:val="0"/>
              <w:bCs w:val="0"/>
              <w:i w:val="0"/>
              <w:iCs w:val="0"/>
              <w:noProof/>
              <w:szCs w:val="24"/>
              <w:lang w:val="fr-CA" w:eastAsia="fr-CA"/>
            </w:rPr>
          </w:pPr>
          <w:hyperlink w:anchor="_Toc55056210" w:history="1">
            <w:r w:rsidR="00C51689" w:rsidRPr="00C51689">
              <w:rPr>
                <w:rStyle w:val="Lienhypertexte"/>
                <w:noProof/>
                <w:szCs w:val="24"/>
              </w:rPr>
              <w:t>Liste de tableaux</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_Toc55056210 \h </w:instrText>
            </w:r>
            <w:r w:rsidR="00C51689" w:rsidRPr="00C51689">
              <w:rPr>
                <w:noProof/>
                <w:webHidden/>
                <w:szCs w:val="24"/>
              </w:rPr>
            </w:r>
            <w:r w:rsidR="00C51689" w:rsidRPr="00C51689">
              <w:rPr>
                <w:noProof/>
                <w:webHidden/>
                <w:szCs w:val="24"/>
              </w:rPr>
              <w:fldChar w:fldCharType="separate"/>
            </w:r>
            <w:r w:rsidR="00874A92">
              <w:rPr>
                <w:noProof/>
                <w:webHidden/>
                <w:szCs w:val="24"/>
              </w:rPr>
              <w:t>6</w:t>
            </w:r>
            <w:r w:rsidR="00C51689" w:rsidRPr="00C51689">
              <w:rPr>
                <w:noProof/>
                <w:webHidden/>
                <w:szCs w:val="24"/>
              </w:rPr>
              <w:fldChar w:fldCharType="end"/>
            </w:r>
          </w:hyperlink>
        </w:p>
        <w:p w14:paraId="0271A570" w14:textId="02A06B30" w:rsidR="00C51689" w:rsidRDefault="00004BB0" w:rsidP="00C51689">
          <w:pPr>
            <w:pStyle w:val="TM1"/>
            <w:spacing w:before="0"/>
            <w:rPr>
              <w:rStyle w:val="Lienhypertexte"/>
              <w:noProof/>
              <w:szCs w:val="24"/>
            </w:rPr>
          </w:pPr>
          <w:hyperlink w:anchor="_Toc55056211" w:history="1">
            <w:r w:rsidR="00C51689" w:rsidRPr="00C51689">
              <w:rPr>
                <w:rStyle w:val="Lienhypertexte"/>
                <w:noProof/>
                <w:szCs w:val="24"/>
              </w:rPr>
              <w:t>Liste de figures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_Toc55056211 \h </w:instrText>
            </w:r>
            <w:r w:rsidR="00C51689" w:rsidRPr="00C51689">
              <w:rPr>
                <w:noProof/>
                <w:webHidden/>
                <w:szCs w:val="24"/>
              </w:rPr>
            </w:r>
            <w:r w:rsidR="00C51689" w:rsidRPr="00C51689">
              <w:rPr>
                <w:noProof/>
                <w:webHidden/>
                <w:szCs w:val="24"/>
              </w:rPr>
              <w:fldChar w:fldCharType="separate"/>
            </w:r>
            <w:r w:rsidR="00874A92">
              <w:rPr>
                <w:noProof/>
                <w:webHidden/>
                <w:szCs w:val="24"/>
              </w:rPr>
              <w:t>7</w:t>
            </w:r>
            <w:r w:rsidR="00C51689" w:rsidRPr="00C51689">
              <w:rPr>
                <w:noProof/>
                <w:webHidden/>
                <w:szCs w:val="24"/>
              </w:rPr>
              <w:fldChar w:fldCharType="end"/>
            </w:r>
          </w:hyperlink>
        </w:p>
        <w:p w14:paraId="4689E2FF" w14:textId="77777777" w:rsidR="00C51689" w:rsidRPr="00C51689" w:rsidRDefault="00C51689" w:rsidP="00C51689"/>
        <w:p w14:paraId="5CE45DBA" w14:textId="3B59CF5B" w:rsidR="00C51689" w:rsidRPr="00C51689" w:rsidRDefault="00004BB0" w:rsidP="00C51689">
          <w:pPr>
            <w:pStyle w:val="TM1"/>
            <w:spacing w:before="0"/>
            <w:rPr>
              <w:b w:val="0"/>
              <w:bCs w:val="0"/>
              <w:i w:val="0"/>
              <w:iCs w:val="0"/>
              <w:noProof/>
              <w:szCs w:val="24"/>
              <w:lang w:val="fr-CA" w:eastAsia="fr-CA"/>
            </w:rPr>
          </w:pPr>
          <w:hyperlink w:anchor="_Toc55056212" w:history="1">
            <w:r w:rsidR="00C51689" w:rsidRPr="00C51689">
              <w:rPr>
                <w:rStyle w:val="Lienhypertexte"/>
                <w:noProof/>
                <w:szCs w:val="24"/>
              </w:rPr>
              <w:t>1. INTRODUCTION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_Toc55056212 \h </w:instrText>
            </w:r>
            <w:r w:rsidR="00C51689" w:rsidRPr="00C51689">
              <w:rPr>
                <w:noProof/>
                <w:webHidden/>
                <w:szCs w:val="24"/>
              </w:rPr>
            </w:r>
            <w:r w:rsidR="00C51689" w:rsidRPr="00C51689">
              <w:rPr>
                <w:noProof/>
                <w:webHidden/>
                <w:szCs w:val="24"/>
              </w:rPr>
              <w:fldChar w:fldCharType="separate"/>
            </w:r>
            <w:r w:rsidR="00874A92">
              <w:rPr>
                <w:noProof/>
                <w:webHidden/>
                <w:szCs w:val="24"/>
              </w:rPr>
              <w:t>1</w:t>
            </w:r>
            <w:r w:rsidR="00C51689" w:rsidRPr="00C51689">
              <w:rPr>
                <w:noProof/>
                <w:webHidden/>
                <w:szCs w:val="24"/>
              </w:rPr>
              <w:fldChar w:fldCharType="end"/>
            </w:r>
          </w:hyperlink>
        </w:p>
        <w:p w14:paraId="3FEC9093" w14:textId="36CCC76C" w:rsidR="00C51689" w:rsidRPr="00C51689" w:rsidRDefault="00004BB0" w:rsidP="00C51689">
          <w:pPr>
            <w:pStyle w:val="TM2"/>
            <w:tabs>
              <w:tab w:val="right" w:leader="dot" w:pos="8828"/>
            </w:tabs>
            <w:spacing w:before="0"/>
            <w:rPr>
              <w:b w:val="0"/>
              <w:bCs w:val="0"/>
              <w:noProof/>
              <w:szCs w:val="24"/>
              <w:lang w:val="fr-CA" w:eastAsia="fr-CA"/>
            </w:rPr>
          </w:pPr>
          <w:hyperlink w:anchor="_Toc55056213" w:history="1">
            <w:r w:rsidR="00C51689" w:rsidRPr="00C51689">
              <w:rPr>
                <w:rStyle w:val="Lienhypertexte"/>
                <w:noProof/>
                <w:szCs w:val="24"/>
              </w:rPr>
              <w:t>1.1 Méthodologie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_Toc55056213 \h </w:instrText>
            </w:r>
            <w:r w:rsidR="00C51689" w:rsidRPr="00C51689">
              <w:rPr>
                <w:noProof/>
                <w:webHidden/>
                <w:szCs w:val="24"/>
              </w:rPr>
            </w:r>
            <w:r w:rsidR="00C51689" w:rsidRPr="00C51689">
              <w:rPr>
                <w:noProof/>
                <w:webHidden/>
                <w:szCs w:val="24"/>
              </w:rPr>
              <w:fldChar w:fldCharType="separate"/>
            </w:r>
            <w:r w:rsidR="00874A92">
              <w:rPr>
                <w:noProof/>
                <w:webHidden/>
                <w:szCs w:val="24"/>
              </w:rPr>
              <w:t>2</w:t>
            </w:r>
            <w:r w:rsidR="00C51689" w:rsidRPr="00C51689">
              <w:rPr>
                <w:noProof/>
                <w:webHidden/>
                <w:szCs w:val="24"/>
              </w:rPr>
              <w:fldChar w:fldCharType="end"/>
            </w:r>
          </w:hyperlink>
        </w:p>
        <w:p w14:paraId="71732660" w14:textId="71E1B75E" w:rsidR="00C51689" w:rsidRDefault="00004BB0" w:rsidP="00C51689">
          <w:pPr>
            <w:pStyle w:val="TM2"/>
            <w:tabs>
              <w:tab w:val="right" w:leader="dot" w:pos="8828"/>
            </w:tabs>
            <w:spacing w:before="0"/>
            <w:rPr>
              <w:rStyle w:val="Lienhypertexte"/>
              <w:noProof/>
              <w:szCs w:val="24"/>
            </w:rPr>
          </w:pPr>
          <w:hyperlink w:anchor="_Toc55056214" w:history="1">
            <w:r w:rsidR="00C51689" w:rsidRPr="00C51689">
              <w:rPr>
                <w:rStyle w:val="Lienhypertexte"/>
                <w:noProof/>
                <w:szCs w:val="24"/>
              </w:rPr>
              <w:t>1.2 Plan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_Toc55056214 \h </w:instrText>
            </w:r>
            <w:r w:rsidR="00C51689" w:rsidRPr="00C51689">
              <w:rPr>
                <w:noProof/>
                <w:webHidden/>
                <w:szCs w:val="24"/>
              </w:rPr>
            </w:r>
            <w:r w:rsidR="00C51689" w:rsidRPr="00C51689">
              <w:rPr>
                <w:noProof/>
                <w:webHidden/>
                <w:szCs w:val="24"/>
              </w:rPr>
              <w:fldChar w:fldCharType="separate"/>
            </w:r>
            <w:r w:rsidR="00874A92">
              <w:rPr>
                <w:noProof/>
                <w:webHidden/>
                <w:szCs w:val="24"/>
              </w:rPr>
              <w:t>5</w:t>
            </w:r>
            <w:r w:rsidR="00C51689" w:rsidRPr="00C51689">
              <w:rPr>
                <w:noProof/>
                <w:webHidden/>
                <w:szCs w:val="24"/>
              </w:rPr>
              <w:fldChar w:fldCharType="end"/>
            </w:r>
          </w:hyperlink>
        </w:p>
        <w:p w14:paraId="6B873933" w14:textId="77777777" w:rsidR="00C51689" w:rsidRPr="00C51689" w:rsidRDefault="00C51689" w:rsidP="00C51689"/>
        <w:p w14:paraId="69941BF2" w14:textId="0C786A43" w:rsidR="00C51689" w:rsidRPr="00C51689" w:rsidRDefault="00004BB0" w:rsidP="00C51689">
          <w:pPr>
            <w:pStyle w:val="TM1"/>
            <w:spacing w:before="0"/>
            <w:rPr>
              <w:b w:val="0"/>
              <w:bCs w:val="0"/>
              <w:i w:val="0"/>
              <w:iCs w:val="0"/>
              <w:noProof/>
              <w:szCs w:val="24"/>
              <w:lang w:val="fr-CA" w:eastAsia="fr-CA"/>
            </w:rPr>
          </w:pPr>
          <w:hyperlink w:anchor="_Toc55056215" w:history="1">
            <w:r w:rsidR="00C51689" w:rsidRPr="00C51689">
              <w:rPr>
                <w:rStyle w:val="Lienhypertexte"/>
                <w:noProof/>
                <w:szCs w:val="24"/>
              </w:rPr>
              <w:t>2. LA FÉMINISATION INTERSECTIONNELLE DE LA PRÉCARISATION ET DE LA PAUVRETÉ</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_Toc55056215 \h </w:instrText>
            </w:r>
            <w:r w:rsidR="00C51689" w:rsidRPr="00C51689">
              <w:rPr>
                <w:noProof/>
                <w:webHidden/>
                <w:szCs w:val="24"/>
              </w:rPr>
            </w:r>
            <w:r w:rsidR="00C51689" w:rsidRPr="00C51689">
              <w:rPr>
                <w:noProof/>
                <w:webHidden/>
                <w:szCs w:val="24"/>
              </w:rPr>
              <w:fldChar w:fldCharType="separate"/>
            </w:r>
            <w:r w:rsidR="00874A92">
              <w:rPr>
                <w:noProof/>
                <w:webHidden/>
                <w:szCs w:val="24"/>
              </w:rPr>
              <w:t>7</w:t>
            </w:r>
            <w:r w:rsidR="00C51689" w:rsidRPr="00C51689">
              <w:rPr>
                <w:noProof/>
                <w:webHidden/>
                <w:szCs w:val="24"/>
              </w:rPr>
              <w:fldChar w:fldCharType="end"/>
            </w:r>
          </w:hyperlink>
        </w:p>
        <w:p w14:paraId="7201027B" w14:textId="19A042B8" w:rsidR="00C51689" w:rsidRPr="00C51689" w:rsidRDefault="00004BB0" w:rsidP="00C51689">
          <w:pPr>
            <w:pStyle w:val="TM2"/>
            <w:tabs>
              <w:tab w:val="right" w:leader="dot" w:pos="8828"/>
            </w:tabs>
            <w:spacing w:before="0"/>
            <w:rPr>
              <w:b w:val="0"/>
              <w:bCs w:val="0"/>
              <w:noProof/>
              <w:szCs w:val="24"/>
              <w:lang w:val="fr-CA" w:eastAsia="fr-CA"/>
            </w:rPr>
          </w:pPr>
          <w:hyperlink w:anchor="_Toc55056216" w:history="1">
            <w:r w:rsidR="00C51689" w:rsidRPr="00C51689">
              <w:rPr>
                <w:rStyle w:val="Lienhypertexte"/>
                <w:noProof/>
                <w:szCs w:val="24"/>
              </w:rPr>
              <w:t>2.1 De quoi parlons-nous dans cette recherche ?</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_Toc55056216 \h </w:instrText>
            </w:r>
            <w:r w:rsidR="00C51689" w:rsidRPr="00C51689">
              <w:rPr>
                <w:noProof/>
                <w:webHidden/>
                <w:szCs w:val="24"/>
              </w:rPr>
            </w:r>
            <w:r w:rsidR="00C51689" w:rsidRPr="00C51689">
              <w:rPr>
                <w:noProof/>
                <w:webHidden/>
                <w:szCs w:val="24"/>
              </w:rPr>
              <w:fldChar w:fldCharType="separate"/>
            </w:r>
            <w:r w:rsidR="00874A92">
              <w:rPr>
                <w:noProof/>
                <w:webHidden/>
                <w:szCs w:val="24"/>
              </w:rPr>
              <w:t>7</w:t>
            </w:r>
            <w:r w:rsidR="00C51689" w:rsidRPr="00C51689">
              <w:rPr>
                <w:noProof/>
                <w:webHidden/>
                <w:szCs w:val="24"/>
              </w:rPr>
              <w:fldChar w:fldCharType="end"/>
            </w:r>
          </w:hyperlink>
        </w:p>
        <w:p w14:paraId="2BC91448" w14:textId="25133FC5" w:rsidR="00C51689" w:rsidRPr="00C51689" w:rsidRDefault="00004BB0" w:rsidP="00C51689">
          <w:pPr>
            <w:pStyle w:val="TM3"/>
            <w:tabs>
              <w:tab w:val="right" w:leader="dot" w:pos="8828"/>
            </w:tabs>
            <w:rPr>
              <w:noProof/>
              <w:sz w:val="24"/>
              <w:szCs w:val="24"/>
              <w:lang w:val="fr-CA" w:eastAsia="fr-CA"/>
            </w:rPr>
          </w:pPr>
          <w:hyperlink w:anchor="_Toc55056217" w:history="1">
            <w:r w:rsidR="00C51689" w:rsidRPr="00C51689">
              <w:rPr>
                <w:rStyle w:val="Lienhypertexte"/>
                <w:noProof/>
                <w:sz w:val="24"/>
                <w:szCs w:val="24"/>
                <w:lang w:val="fr-CA"/>
              </w:rPr>
              <w:t>2.1.1 Pauvreté</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_Toc55056217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7</w:t>
            </w:r>
            <w:r w:rsidR="00C51689" w:rsidRPr="00C51689">
              <w:rPr>
                <w:noProof/>
                <w:webHidden/>
                <w:sz w:val="24"/>
                <w:szCs w:val="24"/>
              </w:rPr>
              <w:fldChar w:fldCharType="end"/>
            </w:r>
          </w:hyperlink>
        </w:p>
        <w:p w14:paraId="5C1BE1B3" w14:textId="142C591F" w:rsidR="00C51689" w:rsidRPr="00C51689" w:rsidRDefault="00004BB0" w:rsidP="00C51689">
          <w:pPr>
            <w:pStyle w:val="TM3"/>
            <w:tabs>
              <w:tab w:val="right" w:leader="dot" w:pos="8828"/>
            </w:tabs>
            <w:rPr>
              <w:noProof/>
              <w:sz w:val="24"/>
              <w:szCs w:val="24"/>
              <w:lang w:val="fr-CA" w:eastAsia="fr-CA"/>
            </w:rPr>
          </w:pPr>
          <w:hyperlink w:anchor="_Toc55056218" w:history="1">
            <w:r w:rsidR="00C51689" w:rsidRPr="00C51689">
              <w:rPr>
                <w:rStyle w:val="Lienhypertexte"/>
                <w:noProof/>
                <w:sz w:val="24"/>
                <w:szCs w:val="24"/>
                <w:lang w:val="fr-CA"/>
              </w:rPr>
              <w:t>2.1.2 Féminisation de la pauvreté</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_Toc55056218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8</w:t>
            </w:r>
            <w:r w:rsidR="00C51689" w:rsidRPr="00C51689">
              <w:rPr>
                <w:noProof/>
                <w:webHidden/>
                <w:sz w:val="24"/>
                <w:szCs w:val="24"/>
              </w:rPr>
              <w:fldChar w:fldCharType="end"/>
            </w:r>
          </w:hyperlink>
        </w:p>
        <w:p w14:paraId="34AE7E2C" w14:textId="02C75266" w:rsidR="00C51689" w:rsidRPr="00C51689" w:rsidRDefault="00004BB0" w:rsidP="00C51689">
          <w:pPr>
            <w:pStyle w:val="TM3"/>
            <w:tabs>
              <w:tab w:val="right" w:leader="dot" w:pos="8828"/>
            </w:tabs>
            <w:rPr>
              <w:noProof/>
              <w:sz w:val="24"/>
              <w:szCs w:val="24"/>
              <w:lang w:val="fr-CA" w:eastAsia="fr-CA"/>
            </w:rPr>
          </w:pPr>
          <w:hyperlink w:anchor="_Toc55056219" w:history="1">
            <w:r w:rsidR="00C51689" w:rsidRPr="00C51689">
              <w:rPr>
                <w:rStyle w:val="Lienhypertexte"/>
                <w:noProof/>
                <w:sz w:val="24"/>
                <w:szCs w:val="24"/>
                <w:lang w:val="fr-CA"/>
              </w:rPr>
              <w:t>2.1.3 Féminisation intersectionnelle de la pauvreté</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_Toc55056219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8</w:t>
            </w:r>
            <w:r w:rsidR="00C51689" w:rsidRPr="00C51689">
              <w:rPr>
                <w:noProof/>
                <w:webHidden/>
                <w:sz w:val="24"/>
                <w:szCs w:val="24"/>
              </w:rPr>
              <w:fldChar w:fldCharType="end"/>
            </w:r>
          </w:hyperlink>
        </w:p>
        <w:p w14:paraId="252B3846" w14:textId="219A4B9D" w:rsidR="00C51689" w:rsidRPr="00C51689" w:rsidRDefault="00004BB0" w:rsidP="00C51689">
          <w:pPr>
            <w:pStyle w:val="TM3"/>
            <w:tabs>
              <w:tab w:val="right" w:leader="dot" w:pos="8828"/>
            </w:tabs>
            <w:rPr>
              <w:noProof/>
              <w:sz w:val="24"/>
              <w:szCs w:val="24"/>
              <w:lang w:val="fr-CA" w:eastAsia="fr-CA"/>
            </w:rPr>
          </w:pPr>
          <w:hyperlink w:anchor="_Toc55056220" w:history="1">
            <w:r w:rsidR="00C51689" w:rsidRPr="00C51689">
              <w:rPr>
                <w:rStyle w:val="Lienhypertexte"/>
                <w:noProof/>
                <w:sz w:val="24"/>
                <w:szCs w:val="24"/>
                <w:lang w:val="fr-CA"/>
              </w:rPr>
              <w:t>2.1.4 Au-delà de la pauvreté : la précarisation ou marginalisation</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_Toc55056220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9</w:t>
            </w:r>
            <w:r w:rsidR="00C51689" w:rsidRPr="00C51689">
              <w:rPr>
                <w:noProof/>
                <w:webHidden/>
                <w:sz w:val="24"/>
                <w:szCs w:val="24"/>
              </w:rPr>
              <w:fldChar w:fldCharType="end"/>
            </w:r>
          </w:hyperlink>
        </w:p>
        <w:p w14:paraId="061AAA8D" w14:textId="1CC1D637" w:rsidR="00C51689" w:rsidRPr="00C51689" w:rsidRDefault="00004BB0" w:rsidP="00C51689">
          <w:pPr>
            <w:pStyle w:val="TM2"/>
            <w:tabs>
              <w:tab w:val="right" w:leader="dot" w:pos="8828"/>
            </w:tabs>
            <w:spacing w:before="0"/>
            <w:rPr>
              <w:b w:val="0"/>
              <w:bCs w:val="0"/>
              <w:noProof/>
              <w:szCs w:val="24"/>
              <w:lang w:val="fr-CA" w:eastAsia="fr-CA"/>
            </w:rPr>
          </w:pPr>
          <w:hyperlink w:anchor="_Toc55056221" w:history="1">
            <w:r w:rsidR="00C51689" w:rsidRPr="00C51689">
              <w:rPr>
                <w:rStyle w:val="Lienhypertexte"/>
                <w:noProof/>
                <w:szCs w:val="24"/>
              </w:rPr>
              <w:t>2.2 Les données de notre enquête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_Toc55056221 \h </w:instrText>
            </w:r>
            <w:r w:rsidR="00C51689" w:rsidRPr="00C51689">
              <w:rPr>
                <w:noProof/>
                <w:webHidden/>
                <w:szCs w:val="24"/>
              </w:rPr>
            </w:r>
            <w:r w:rsidR="00C51689" w:rsidRPr="00C51689">
              <w:rPr>
                <w:noProof/>
                <w:webHidden/>
                <w:szCs w:val="24"/>
              </w:rPr>
              <w:fldChar w:fldCharType="separate"/>
            </w:r>
            <w:r w:rsidR="00874A92">
              <w:rPr>
                <w:noProof/>
                <w:webHidden/>
                <w:szCs w:val="24"/>
              </w:rPr>
              <w:t>10</w:t>
            </w:r>
            <w:r w:rsidR="00C51689" w:rsidRPr="00C51689">
              <w:rPr>
                <w:noProof/>
                <w:webHidden/>
                <w:szCs w:val="24"/>
              </w:rPr>
              <w:fldChar w:fldCharType="end"/>
            </w:r>
          </w:hyperlink>
        </w:p>
        <w:p w14:paraId="480DA3E3" w14:textId="691331A1" w:rsidR="00C51689" w:rsidRPr="00C51689" w:rsidRDefault="00004BB0" w:rsidP="00C51689">
          <w:pPr>
            <w:pStyle w:val="TM2"/>
            <w:tabs>
              <w:tab w:val="left" w:pos="880"/>
              <w:tab w:val="right" w:leader="dot" w:pos="8828"/>
            </w:tabs>
            <w:spacing w:before="0"/>
            <w:rPr>
              <w:b w:val="0"/>
              <w:bCs w:val="0"/>
              <w:noProof/>
              <w:szCs w:val="24"/>
              <w:lang w:val="fr-CA" w:eastAsia="fr-CA"/>
            </w:rPr>
          </w:pPr>
          <w:hyperlink w:anchor="_Toc55056222" w:history="1">
            <w:r w:rsidR="00C51689" w:rsidRPr="00C51689">
              <w:rPr>
                <w:rStyle w:val="Lienhypertexte"/>
                <w:noProof/>
                <w:szCs w:val="24"/>
              </w:rPr>
              <w:t>2.3</w:t>
            </w:r>
            <w:r w:rsidR="00C51689" w:rsidRPr="00C51689">
              <w:rPr>
                <w:b w:val="0"/>
                <w:bCs w:val="0"/>
                <w:noProof/>
                <w:szCs w:val="24"/>
                <w:lang w:val="fr-CA" w:eastAsia="fr-CA"/>
              </w:rPr>
              <w:tab/>
            </w:r>
            <w:r w:rsidR="00C51689" w:rsidRPr="00C51689">
              <w:rPr>
                <w:rStyle w:val="Lienhypertexte"/>
                <w:noProof/>
                <w:szCs w:val="24"/>
              </w:rPr>
              <w:t>L’intersectionnalité de la précarisation à l’aune du handicap</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_Toc55056222 \h </w:instrText>
            </w:r>
            <w:r w:rsidR="00C51689" w:rsidRPr="00C51689">
              <w:rPr>
                <w:noProof/>
                <w:webHidden/>
                <w:szCs w:val="24"/>
              </w:rPr>
            </w:r>
            <w:r w:rsidR="00C51689" w:rsidRPr="00C51689">
              <w:rPr>
                <w:noProof/>
                <w:webHidden/>
                <w:szCs w:val="24"/>
              </w:rPr>
              <w:fldChar w:fldCharType="separate"/>
            </w:r>
            <w:r w:rsidR="00874A92">
              <w:rPr>
                <w:noProof/>
                <w:webHidden/>
                <w:szCs w:val="24"/>
              </w:rPr>
              <w:t>11</w:t>
            </w:r>
            <w:r w:rsidR="00C51689" w:rsidRPr="00C51689">
              <w:rPr>
                <w:noProof/>
                <w:webHidden/>
                <w:szCs w:val="24"/>
              </w:rPr>
              <w:fldChar w:fldCharType="end"/>
            </w:r>
          </w:hyperlink>
        </w:p>
        <w:p w14:paraId="4E550BF0" w14:textId="2F80CC13" w:rsidR="00C51689" w:rsidRPr="00C51689" w:rsidRDefault="00004BB0" w:rsidP="00C51689">
          <w:pPr>
            <w:pStyle w:val="TM3"/>
            <w:tabs>
              <w:tab w:val="right" w:leader="dot" w:pos="8828"/>
            </w:tabs>
            <w:rPr>
              <w:noProof/>
              <w:sz w:val="24"/>
              <w:szCs w:val="24"/>
              <w:lang w:val="fr-CA" w:eastAsia="fr-CA"/>
            </w:rPr>
          </w:pPr>
          <w:hyperlink w:anchor="_Toc55056223" w:history="1">
            <w:r w:rsidR="00C51689" w:rsidRPr="00C51689">
              <w:rPr>
                <w:rStyle w:val="Lienhypertexte"/>
                <w:noProof/>
                <w:sz w:val="24"/>
                <w:szCs w:val="24"/>
                <w:lang w:val="fr-CA"/>
              </w:rPr>
              <w:t>2.3.1 Revenu</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_Toc55056223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12</w:t>
            </w:r>
            <w:r w:rsidR="00C51689" w:rsidRPr="00C51689">
              <w:rPr>
                <w:noProof/>
                <w:webHidden/>
                <w:sz w:val="24"/>
                <w:szCs w:val="24"/>
              </w:rPr>
              <w:fldChar w:fldCharType="end"/>
            </w:r>
          </w:hyperlink>
        </w:p>
        <w:p w14:paraId="2FB7D32D" w14:textId="5B7AFB64" w:rsidR="00C51689" w:rsidRPr="00C51689" w:rsidRDefault="00004BB0" w:rsidP="00C51689">
          <w:pPr>
            <w:pStyle w:val="TM3"/>
            <w:tabs>
              <w:tab w:val="right" w:leader="dot" w:pos="8828"/>
            </w:tabs>
            <w:rPr>
              <w:noProof/>
              <w:sz w:val="24"/>
              <w:szCs w:val="24"/>
              <w:lang w:val="fr-CA" w:eastAsia="fr-CA"/>
            </w:rPr>
          </w:pPr>
          <w:hyperlink w:anchor="_Toc55056224" w:history="1">
            <w:r w:rsidR="00C51689" w:rsidRPr="00C51689">
              <w:rPr>
                <w:rStyle w:val="Lienhypertexte"/>
                <w:noProof/>
                <w:sz w:val="24"/>
                <w:szCs w:val="24"/>
              </w:rPr>
              <w:t>2.3.2 Occupation</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_Toc55056224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13</w:t>
            </w:r>
            <w:r w:rsidR="00C51689" w:rsidRPr="00C51689">
              <w:rPr>
                <w:noProof/>
                <w:webHidden/>
                <w:sz w:val="24"/>
                <w:szCs w:val="24"/>
              </w:rPr>
              <w:fldChar w:fldCharType="end"/>
            </w:r>
          </w:hyperlink>
        </w:p>
        <w:p w14:paraId="3A2D28C9" w14:textId="7D306D7E" w:rsidR="00C51689" w:rsidRPr="00C51689" w:rsidRDefault="00004BB0" w:rsidP="00C51689">
          <w:pPr>
            <w:pStyle w:val="TM3"/>
            <w:tabs>
              <w:tab w:val="right" w:leader="dot" w:pos="8828"/>
            </w:tabs>
            <w:rPr>
              <w:noProof/>
              <w:sz w:val="24"/>
              <w:szCs w:val="24"/>
              <w:lang w:val="fr-CA" w:eastAsia="fr-CA"/>
            </w:rPr>
          </w:pPr>
          <w:hyperlink w:anchor="_Toc55056225" w:history="1">
            <w:r w:rsidR="00C51689" w:rsidRPr="00C51689">
              <w:rPr>
                <w:rStyle w:val="Lienhypertexte"/>
                <w:noProof/>
                <w:sz w:val="24"/>
                <w:szCs w:val="24"/>
              </w:rPr>
              <w:t>2.3.3 Besoins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_Toc55056225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14</w:t>
            </w:r>
            <w:r w:rsidR="00C51689" w:rsidRPr="00C51689">
              <w:rPr>
                <w:noProof/>
                <w:webHidden/>
                <w:sz w:val="24"/>
                <w:szCs w:val="24"/>
              </w:rPr>
              <w:fldChar w:fldCharType="end"/>
            </w:r>
          </w:hyperlink>
        </w:p>
        <w:p w14:paraId="71826CC6" w14:textId="0E4CEA59" w:rsidR="00C51689" w:rsidRPr="00C51689" w:rsidRDefault="00004BB0" w:rsidP="00C51689">
          <w:pPr>
            <w:pStyle w:val="TM2"/>
            <w:tabs>
              <w:tab w:val="right" w:leader="dot" w:pos="8828"/>
            </w:tabs>
            <w:spacing w:before="0"/>
            <w:rPr>
              <w:b w:val="0"/>
              <w:bCs w:val="0"/>
              <w:noProof/>
              <w:szCs w:val="24"/>
              <w:lang w:val="fr-CA" w:eastAsia="fr-CA"/>
            </w:rPr>
          </w:pPr>
          <w:hyperlink w:anchor="_Toc55056226" w:history="1">
            <w:r w:rsidR="00C51689" w:rsidRPr="00C51689">
              <w:rPr>
                <w:rStyle w:val="Lienhypertexte"/>
                <w:noProof/>
                <w:szCs w:val="24"/>
              </w:rPr>
              <w:t>2.4 L’intersectionnalité de la précarisation à l’aune de la monoparentalité</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_Toc55056226 \h </w:instrText>
            </w:r>
            <w:r w:rsidR="00C51689" w:rsidRPr="00C51689">
              <w:rPr>
                <w:noProof/>
                <w:webHidden/>
                <w:szCs w:val="24"/>
              </w:rPr>
            </w:r>
            <w:r w:rsidR="00C51689" w:rsidRPr="00C51689">
              <w:rPr>
                <w:noProof/>
                <w:webHidden/>
                <w:szCs w:val="24"/>
              </w:rPr>
              <w:fldChar w:fldCharType="separate"/>
            </w:r>
            <w:r w:rsidR="00874A92">
              <w:rPr>
                <w:noProof/>
                <w:webHidden/>
                <w:szCs w:val="24"/>
              </w:rPr>
              <w:t>15</w:t>
            </w:r>
            <w:r w:rsidR="00C51689" w:rsidRPr="00C51689">
              <w:rPr>
                <w:noProof/>
                <w:webHidden/>
                <w:szCs w:val="24"/>
              </w:rPr>
              <w:fldChar w:fldCharType="end"/>
            </w:r>
          </w:hyperlink>
        </w:p>
        <w:p w14:paraId="3393EC41" w14:textId="6BB223A2" w:rsidR="00C51689" w:rsidRPr="00C51689" w:rsidRDefault="00004BB0" w:rsidP="00C51689">
          <w:pPr>
            <w:pStyle w:val="TM3"/>
            <w:tabs>
              <w:tab w:val="right" w:leader="dot" w:pos="8828"/>
            </w:tabs>
            <w:rPr>
              <w:noProof/>
              <w:sz w:val="24"/>
              <w:szCs w:val="24"/>
              <w:lang w:val="fr-CA" w:eastAsia="fr-CA"/>
            </w:rPr>
          </w:pPr>
          <w:hyperlink w:anchor="_Toc55056227" w:history="1">
            <w:r w:rsidR="00C51689" w:rsidRPr="00C51689">
              <w:rPr>
                <w:rStyle w:val="Lienhypertexte"/>
                <w:noProof/>
                <w:sz w:val="24"/>
                <w:szCs w:val="24"/>
                <w:lang w:val="fr-CA"/>
              </w:rPr>
              <w:t>2.4.1 Revenus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_Toc55056227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16</w:t>
            </w:r>
            <w:r w:rsidR="00C51689" w:rsidRPr="00C51689">
              <w:rPr>
                <w:noProof/>
                <w:webHidden/>
                <w:sz w:val="24"/>
                <w:szCs w:val="24"/>
              </w:rPr>
              <w:fldChar w:fldCharType="end"/>
            </w:r>
          </w:hyperlink>
        </w:p>
        <w:p w14:paraId="4CDB4B0F" w14:textId="2EEF5B62" w:rsidR="00C51689" w:rsidRPr="00C51689" w:rsidRDefault="00004BB0" w:rsidP="00C51689">
          <w:pPr>
            <w:pStyle w:val="TM3"/>
            <w:tabs>
              <w:tab w:val="right" w:leader="dot" w:pos="8828"/>
            </w:tabs>
            <w:rPr>
              <w:noProof/>
              <w:sz w:val="24"/>
              <w:szCs w:val="24"/>
              <w:lang w:val="fr-CA" w:eastAsia="fr-CA"/>
            </w:rPr>
          </w:pPr>
          <w:hyperlink w:anchor="_Toc55056228" w:history="1">
            <w:r w:rsidR="00C51689" w:rsidRPr="00C51689">
              <w:rPr>
                <w:rStyle w:val="Lienhypertexte"/>
                <w:noProof/>
                <w:sz w:val="24"/>
                <w:szCs w:val="24"/>
              </w:rPr>
              <w:t>2.4.2 Occupation</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_Toc55056228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17</w:t>
            </w:r>
            <w:r w:rsidR="00C51689" w:rsidRPr="00C51689">
              <w:rPr>
                <w:noProof/>
                <w:webHidden/>
                <w:sz w:val="24"/>
                <w:szCs w:val="24"/>
              </w:rPr>
              <w:fldChar w:fldCharType="end"/>
            </w:r>
          </w:hyperlink>
        </w:p>
        <w:p w14:paraId="13DB694D" w14:textId="7FDF953A" w:rsidR="00C51689" w:rsidRPr="00C51689" w:rsidRDefault="00004BB0" w:rsidP="00C51689">
          <w:pPr>
            <w:pStyle w:val="TM3"/>
            <w:tabs>
              <w:tab w:val="right" w:leader="dot" w:pos="8828"/>
            </w:tabs>
            <w:rPr>
              <w:noProof/>
              <w:sz w:val="24"/>
              <w:szCs w:val="24"/>
              <w:lang w:val="fr-CA" w:eastAsia="fr-CA"/>
            </w:rPr>
          </w:pPr>
          <w:hyperlink w:anchor="_Toc55056229" w:history="1">
            <w:r w:rsidR="00C51689" w:rsidRPr="00C51689">
              <w:rPr>
                <w:rStyle w:val="Lienhypertexte"/>
                <w:noProof/>
                <w:sz w:val="24"/>
                <w:szCs w:val="24"/>
              </w:rPr>
              <w:t>2.4.3 Besoins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_Toc55056229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18</w:t>
            </w:r>
            <w:r w:rsidR="00C51689" w:rsidRPr="00C51689">
              <w:rPr>
                <w:noProof/>
                <w:webHidden/>
                <w:sz w:val="24"/>
                <w:szCs w:val="24"/>
              </w:rPr>
              <w:fldChar w:fldCharType="end"/>
            </w:r>
          </w:hyperlink>
        </w:p>
        <w:p w14:paraId="63636332" w14:textId="4D4CF348" w:rsidR="00C51689" w:rsidRPr="00C51689" w:rsidRDefault="00004BB0" w:rsidP="00C51689">
          <w:pPr>
            <w:pStyle w:val="TM2"/>
            <w:tabs>
              <w:tab w:val="left" w:pos="880"/>
              <w:tab w:val="right" w:leader="dot" w:pos="8828"/>
            </w:tabs>
            <w:spacing w:before="0"/>
            <w:rPr>
              <w:b w:val="0"/>
              <w:bCs w:val="0"/>
              <w:noProof/>
              <w:szCs w:val="24"/>
              <w:lang w:val="fr-CA" w:eastAsia="fr-CA"/>
            </w:rPr>
          </w:pPr>
          <w:hyperlink w:anchor="_Toc55056230" w:history="1">
            <w:r w:rsidR="00C51689" w:rsidRPr="00C51689">
              <w:rPr>
                <w:rStyle w:val="Lienhypertexte"/>
                <w:noProof/>
                <w:szCs w:val="24"/>
              </w:rPr>
              <w:t>2.5</w:t>
            </w:r>
            <w:r w:rsidR="00C51689" w:rsidRPr="00C51689">
              <w:rPr>
                <w:b w:val="0"/>
                <w:bCs w:val="0"/>
                <w:noProof/>
                <w:szCs w:val="24"/>
                <w:lang w:val="fr-CA" w:eastAsia="fr-CA"/>
              </w:rPr>
              <w:tab/>
            </w:r>
            <w:r w:rsidR="00C51689" w:rsidRPr="00C51689">
              <w:rPr>
                <w:rStyle w:val="Lienhypertexte"/>
                <w:noProof/>
                <w:szCs w:val="24"/>
              </w:rPr>
              <w:t>L’intersectionnalité de la précarisation à l’aune de l’immigration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_Toc55056230 \h </w:instrText>
            </w:r>
            <w:r w:rsidR="00C51689" w:rsidRPr="00C51689">
              <w:rPr>
                <w:noProof/>
                <w:webHidden/>
                <w:szCs w:val="24"/>
              </w:rPr>
            </w:r>
            <w:r w:rsidR="00C51689" w:rsidRPr="00C51689">
              <w:rPr>
                <w:noProof/>
                <w:webHidden/>
                <w:szCs w:val="24"/>
              </w:rPr>
              <w:fldChar w:fldCharType="separate"/>
            </w:r>
            <w:r w:rsidR="00874A92">
              <w:rPr>
                <w:noProof/>
                <w:webHidden/>
                <w:szCs w:val="24"/>
              </w:rPr>
              <w:t>19</w:t>
            </w:r>
            <w:r w:rsidR="00C51689" w:rsidRPr="00C51689">
              <w:rPr>
                <w:noProof/>
                <w:webHidden/>
                <w:szCs w:val="24"/>
              </w:rPr>
              <w:fldChar w:fldCharType="end"/>
            </w:r>
          </w:hyperlink>
        </w:p>
        <w:p w14:paraId="76E16627" w14:textId="43B02018" w:rsidR="00C51689" w:rsidRPr="00C51689" w:rsidRDefault="00004BB0" w:rsidP="00C51689">
          <w:pPr>
            <w:pStyle w:val="TM3"/>
            <w:tabs>
              <w:tab w:val="right" w:leader="dot" w:pos="8828"/>
            </w:tabs>
            <w:rPr>
              <w:noProof/>
              <w:sz w:val="24"/>
              <w:szCs w:val="24"/>
              <w:lang w:val="fr-CA" w:eastAsia="fr-CA"/>
            </w:rPr>
          </w:pPr>
          <w:hyperlink w:anchor="_Toc55056231" w:history="1">
            <w:r w:rsidR="00C51689" w:rsidRPr="00C51689">
              <w:rPr>
                <w:rStyle w:val="Lienhypertexte"/>
                <w:noProof/>
                <w:sz w:val="24"/>
                <w:szCs w:val="24"/>
                <w:lang w:val="fr-CA"/>
              </w:rPr>
              <w:t>2.5.1 Revenu</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_Toc55056231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19</w:t>
            </w:r>
            <w:r w:rsidR="00C51689" w:rsidRPr="00C51689">
              <w:rPr>
                <w:noProof/>
                <w:webHidden/>
                <w:sz w:val="24"/>
                <w:szCs w:val="24"/>
              </w:rPr>
              <w:fldChar w:fldCharType="end"/>
            </w:r>
          </w:hyperlink>
        </w:p>
        <w:p w14:paraId="4018E313" w14:textId="6B13CA99" w:rsidR="00C51689" w:rsidRPr="00C51689" w:rsidRDefault="00004BB0" w:rsidP="00C51689">
          <w:pPr>
            <w:pStyle w:val="TM3"/>
            <w:tabs>
              <w:tab w:val="right" w:leader="dot" w:pos="8828"/>
            </w:tabs>
            <w:rPr>
              <w:noProof/>
              <w:sz w:val="24"/>
              <w:szCs w:val="24"/>
              <w:lang w:val="fr-CA" w:eastAsia="fr-CA"/>
            </w:rPr>
          </w:pPr>
          <w:hyperlink w:anchor="_Toc55056232" w:history="1">
            <w:r w:rsidR="00C51689" w:rsidRPr="00C51689">
              <w:rPr>
                <w:rStyle w:val="Lienhypertexte"/>
                <w:noProof/>
                <w:sz w:val="24"/>
                <w:szCs w:val="24"/>
              </w:rPr>
              <w:t>2.5.2 Occupation</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_Toc55056232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20</w:t>
            </w:r>
            <w:r w:rsidR="00C51689" w:rsidRPr="00C51689">
              <w:rPr>
                <w:noProof/>
                <w:webHidden/>
                <w:sz w:val="24"/>
                <w:szCs w:val="24"/>
              </w:rPr>
              <w:fldChar w:fldCharType="end"/>
            </w:r>
          </w:hyperlink>
        </w:p>
        <w:p w14:paraId="15CC21F4" w14:textId="2D826CD7" w:rsidR="00C51689" w:rsidRPr="00C51689" w:rsidRDefault="00004BB0" w:rsidP="00C51689">
          <w:pPr>
            <w:pStyle w:val="TM3"/>
            <w:tabs>
              <w:tab w:val="right" w:leader="dot" w:pos="8828"/>
            </w:tabs>
            <w:rPr>
              <w:noProof/>
              <w:sz w:val="24"/>
              <w:szCs w:val="24"/>
              <w:lang w:val="fr-CA" w:eastAsia="fr-CA"/>
            </w:rPr>
          </w:pPr>
          <w:hyperlink w:anchor="_Toc55056233" w:history="1">
            <w:r w:rsidR="00C51689" w:rsidRPr="00C51689">
              <w:rPr>
                <w:rStyle w:val="Lienhypertexte"/>
                <w:noProof/>
                <w:sz w:val="24"/>
                <w:szCs w:val="24"/>
              </w:rPr>
              <w:t>2.5.3 Besoins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_Toc55056233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21</w:t>
            </w:r>
            <w:r w:rsidR="00C51689" w:rsidRPr="00C51689">
              <w:rPr>
                <w:noProof/>
                <w:webHidden/>
                <w:sz w:val="24"/>
                <w:szCs w:val="24"/>
              </w:rPr>
              <w:fldChar w:fldCharType="end"/>
            </w:r>
          </w:hyperlink>
        </w:p>
        <w:p w14:paraId="533F3D25" w14:textId="40CF35E7" w:rsidR="00C51689" w:rsidRPr="00C51689" w:rsidRDefault="00004BB0" w:rsidP="00C51689">
          <w:pPr>
            <w:pStyle w:val="TM2"/>
            <w:tabs>
              <w:tab w:val="right" w:leader="dot" w:pos="8828"/>
            </w:tabs>
            <w:spacing w:before="0"/>
            <w:rPr>
              <w:b w:val="0"/>
              <w:bCs w:val="0"/>
              <w:noProof/>
              <w:szCs w:val="24"/>
              <w:lang w:val="fr-CA" w:eastAsia="fr-CA"/>
            </w:rPr>
          </w:pPr>
          <w:hyperlink w:anchor="_Toc55056234" w:history="1">
            <w:r w:rsidR="00C51689" w:rsidRPr="00C51689">
              <w:rPr>
                <w:rStyle w:val="Lienhypertexte"/>
                <w:noProof/>
                <w:szCs w:val="24"/>
              </w:rPr>
              <w:t>2.6 L’intersectionnalité de la précarisation à l’aune de la racisation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_Toc55056234 \h </w:instrText>
            </w:r>
            <w:r w:rsidR="00C51689" w:rsidRPr="00C51689">
              <w:rPr>
                <w:noProof/>
                <w:webHidden/>
                <w:szCs w:val="24"/>
              </w:rPr>
            </w:r>
            <w:r w:rsidR="00C51689" w:rsidRPr="00C51689">
              <w:rPr>
                <w:noProof/>
                <w:webHidden/>
                <w:szCs w:val="24"/>
              </w:rPr>
              <w:fldChar w:fldCharType="separate"/>
            </w:r>
            <w:r w:rsidR="00874A92">
              <w:rPr>
                <w:noProof/>
                <w:webHidden/>
                <w:szCs w:val="24"/>
              </w:rPr>
              <w:t>22</w:t>
            </w:r>
            <w:r w:rsidR="00C51689" w:rsidRPr="00C51689">
              <w:rPr>
                <w:noProof/>
                <w:webHidden/>
                <w:szCs w:val="24"/>
              </w:rPr>
              <w:fldChar w:fldCharType="end"/>
            </w:r>
          </w:hyperlink>
        </w:p>
        <w:p w14:paraId="3C19946D" w14:textId="6CDE536D" w:rsidR="00C51689" w:rsidRPr="00C51689" w:rsidRDefault="00004BB0" w:rsidP="00C51689">
          <w:pPr>
            <w:pStyle w:val="TM3"/>
            <w:tabs>
              <w:tab w:val="right" w:leader="dot" w:pos="8828"/>
            </w:tabs>
            <w:rPr>
              <w:noProof/>
              <w:sz w:val="24"/>
              <w:szCs w:val="24"/>
              <w:lang w:val="fr-CA" w:eastAsia="fr-CA"/>
            </w:rPr>
          </w:pPr>
          <w:hyperlink w:anchor="_Toc55056235" w:history="1">
            <w:r w:rsidR="00C51689" w:rsidRPr="00C51689">
              <w:rPr>
                <w:rStyle w:val="Lienhypertexte"/>
                <w:noProof/>
                <w:sz w:val="24"/>
                <w:szCs w:val="24"/>
                <w:lang w:val="fr-CA"/>
              </w:rPr>
              <w:t>2.6.1 Revenu</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_Toc55056235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22</w:t>
            </w:r>
            <w:r w:rsidR="00C51689" w:rsidRPr="00C51689">
              <w:rPr>
                <w:noProof/>
                <w:webHidden/>
                <w:sz w:val="24"/>
                <w:szCs w:val="24"/>
              </w:rPr>
              <w:fldChar w:fldCharType="end"/>
            </w:r>
          </w:hyperlink>
        </w:p>
        <w:p w14:paraId="3C5FE739" w14:textId="566502F7" w:rsidR="00C51689" w:rsidRPr="00C51689" w:rsidRDefault="00004BB0" w:rsidP="00C51689">
          <w:pPr>
            <w:pStyle w:val="TM3"/>
            <w:tabs>
              <w:tab w:val="right" w:leader="dot" w:pos="8828"/>
            </w:tabs>
            <w:rPr>
              <w:noProof/>
              <w:sz w:val="24"/>
              <w:szCs w:val="24"/>
              <w:lang w:val="fr-CA" w:eastAsia="fr-CA"/>
            </w:rPr>
          </w:pPr>
          <w:hyperlink w:anchor="_Toc55056236" w:history="1">
            <w:r w:rsidR="00C51689" w:rsidRPr="00C51689">
              <w:rPr>
                <w:rStyle w:val="Lienhypertexte"/>
                <w:noProof/>
                <w:sz w:val="24"/>
                <w:szCs w:val="24"/>
                <w:lang w:val="fr-CA"/>
              </w:rPr>
              <w:t>2.6.2 Occupation</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_Toc55056236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23</w:t>
            </w:r>
            <w:r w:rsidR="00C51689" w:rsidRPr="00C51689">
              <w:rPr>
                <w:noProof/>
                <w:webHidden/>
                <w:sz w:val="24"/>
                <w:szCs w:val="24"/>
              </w:rPr>
              <w:fldChar w:fldCharType="end"/>
            </w:r>
          </w:hyperlink>
        </w:p>
        <w:p w14:paraId="46365670" w14:textId="4AC7D756" w:rsidR="00C51689" w:rsidRPr="00C51689" w:rsidRDefault="00004BB0" w:rsidP="00C51689">
          <w:pPr>
            <w:pStyle w:val="TM3"/>
            <w:tabs>
              <w:tab w:val="right" w:leader="dot" w:pos="8828"/>
            </w:tabs>
            <w:rPr>
              <w:noProof/>
              <w:sz w:val="24"/>
              <w:szCs w:val="24"/>
              <w:lang w:val="fr-CA" w:eastAsia="fr-CA"/>
            </w:rPr>
          </w:pPr>
          <w:hyperlink w:anchor="_Toc55056237" w:history="1">
            <w:r w:rsidR="00C51689" w:rsidRPr="00C51689">
              <w:rPr>
                <w:rStyle w:val="Lienhypertexte"/>
                <w:noProof/>
                <w:sz w:val="24"/>
                <w:szCs w:val="24"/>
                <w:lang w:val="fr-CA"/>
              </w:rPr>
              <w:t>2.6.3 Besoins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_Toc55056237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24</w:t>
            </w:r>
            <w:r w:rsidR="00C51689" w:rsidRPr="00C51689">
              <w:rPr>
                <w:noProof/>
                <w:webHidden/>
                <w:sz w:val="24"/>
                <w:szCs w:val="24"/>
              </w:rPr>
              <w:fldChar w:fldCharType="end"/>
            </w:r>
          </w:hyperlink>
        </w:p>
        <w:p w14:paraId="2D9EF3A2" w14:textId="71705466" w:rsidR="00C51689" w:rsidRDefault="00004BB0" w:rsidP="00C51689">
          <w:pPr>
            <w:pStyle w:val="TM2"/>
            <w:tabs>
              <w:tab w:val="right" w:leader="dot" w:pos="8828"/>
            </w:tabs>
            <w:spacing w:before="0"/>
            <w:rPr>
              <w:rStyle w:val="Lienhypertexte"/>
              <w:noProof/>
              <w:szCs w:val="24"/>
            </w:rPr>
          </w:pPr>
          <w:hyperlink w:anchor="_Toc55056238" w:history="1">
            <w:r w:rsidR="00C51689" w:rsidRPr="00C51689">
              <w:rPr>
                <w:rStyle w:val="Lienhypertexte"/>
                <w:noProof/>
                <w:szCs w:val="24"/>
              </w:rPr>
              <w:t>2.7 La racisation dans la féminisation intersectionnelle de la pauvreté et de la marginalisation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_Toc55056238 \h </w:instrText>
            </w:r>
            <w:r w:rsidR="00C51689" w:rsidRPr="00C51689">
              <w:rPr>
                <w:noProof/>
                <w:webHidden/>
                <w:szCs w:val="24"/>
              </w:rPr>
            </w:r>
            <w:r w:rsidR="00C51689" w:rsidRPr="00C51689">
              <w:rPr>
                <w:noProof/>
                <w:webHidden/>
                <w:szCs w:val="24"/>
              </w:rPr>
              <w:fldChar w:fldCharType="separate"/>
            </w:r>
            <w:r w:rsidR="00874A92">
              <w:rPr>
                <w:noProof/>
                <w:webHidden/>
                <w:szCs w:val="24"/>
              </w:rPr>
              <w:t>25</w:t>
            </w:r>
            <w:r w:rsidR="00C51689" w:rsidRPr="00C51689">
              <w:rPr>
                <w:noProof/>
                <w:webHidden/>
                <w:szCs w:val="24"/>
              </w:rPr>
              <w:fldChar w:fldCharType="end"/>
            </w:r>
          </w:hyperlink>
        </w:p>
        <w:p w14:paraId="1073E82D" w14:textId="499EB840" w:rsidR="00C51689" w:rsidRDefault="00C51689" w:rsidP="00C51689"/>
        <w:p w14:paraId="45F56BBD" w14:textId="5063C600" w:rsidR="00C51689" w:rsidRPr="00C51689" w:rsidRDefault="00004BB0" w:rsidP="00C51689">
          <w:pPr>
            <w:pStyle w:val="TM1"/>
            <w:spacing w:before="0"/>
            <w:rPr>
              <w:b w:val="0"/>
              <w:bCs w:val="0"/>
              <w:i w:val="0"/>
              <w:iCs w:val="0"/>
              <w:noProof/>
              <w:szCs w:val="24"/>
              <w:lang w:val="fr-CA" w:eastAsia="fr-CA"/>
            </w:rPr>
          </w:pPr>
          <w:hyperlink w:anchor="_Toc55056239" w:history="1">
            <w:r w:rsidR="00C51689" w:rsidRPr="00C51689">
              <w:rPr>
                <w:rStyle w:val="Lienhypertexte"/>
                <w:noProof/>
                <w:szCs w:val="24"/>
              </w:rPr>
              <w:t>3. LES INTERVENTIONS DES ORGANISMES COMMUNAUTAIRES AUPRÈS DES MONTRÉALAISES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_Toc55056239 \h </w:instrText>
            </w:r>
            <w:r w:rsidR="00C51689" w:rsidRPr="00C51689">
              <w:rPr>
                <w:noProof/>
                <w:webHidden/>
                <w:szCs w:val="24"/>
              </w:rPr>
            </w:r>
            <w:r w:rsidR="00C51689" w:rsidRPr="00C51689">
              <w:rPr>
                <w:noProof/>
                <w:webHidden/>
                <w:szCs w:val="24"/>
              </w:rPr>
              <w:fldChar w:fldCharType="separate"/>
            </w:r>
            <w:r w:rsidR="00874A92">
              <w:rPr>
                <w:noProof/>
                <w:webHidden/>
                <w:szCs w:val="24"/>
              </w:rPr>
              <w:t>28</w:t>
            </w:r>
            <w:r w:rsidR="00C51689" w:rsidRPr="00C51689">
              <w:rPr>
                <w:noProof/>
                <w:webHidden/>
                <w:szCs w:val="24"/>
              </w:rPr>
              <w:fldChar w:fldCharType="end"/>
            </w:r>
          </w:hyperlink>
        </w:p>
        <w:p w14:paraId="7332FBFC" w14:textId="5B7DB327" w:rsidR="00C51689" w:rsidRPr="00C51689" w:rsidRDefault="00004BB0" w:rsidP="00C51689">
          <w:pPr>
            <w:pStyle w:val="TM2"/>
            <w:tabs>
              <w:tab w:val="right" w:leader="dot" w:pos="8828"/>
            </w:tabs>
            <w:spacing w:before="0"/>
            <w:rPr>
              <w:b w:val="0"/>
              <w:bCs w:val="0"/>
              <w:noProof/>
              <w:szCs w:val="24"/>
              <w:lang w:val="fr-CA" w:eastAsia="fr-CA"/>
            </w:rPr>
          </w:pPr>
          <w:hyperlink w:anchor="_Toc55056240" w:history="1">
            <w:r w:rsidR="00C51689" w:rsidRPr="00C51689">
              <w:rPr>
                <w:rStyle w:val="Lienhypertexte"/>
                <w:noProof/>
                <w:szCs w:val="24"/>
              </w:rPr>
              <w:t>3.1 Prestataires de services et agents de transformation : enjeux et défis du communautaire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_Toc55056240 \h </w:instrText>
            </w:r>
            <w:r w:rsidR="00C51689" w:rsidRPr="00C51689">
              <w:rPr>
                <w:noProof/>
                <w:webHidden/>
                <w:szCs w:val="24"/>
              </w:rPr>
            </w:r>
            <w:r w:rsidR="00C51689" w:rsidRPr="00C51689">
              <w:rPr>
                <w:noProof/>
                <w:webHidden/>
                <w:szCs w:val="24"/>
              </w:rPr>
              <w:fldChar w:fldCharType="separate"/>
            </w:r>
            <w:r w:rsidR="00874A92">
              <w:rPr>
                <w:noProof/>
                <w:webHidden/>
                <w:szCs w:val="24"/>
              </w:rPr>
              <w:t>28</w:t>
            </w:r>
            <w:r w:rsidR="00C51689" w:rsidRPr="00C51689">
              <w:rPr>
                <w:noProof/>
                <w:webHidden/>
                <w:szCs w:val="24"/>
              </w:rPr>
              <w:fldChar w:fldCharType="end"/>
            </w:r>
          </w:hyperlink>
        </w:p>
        <w:p w14:paraId="05F9F9F2" w14:textId="67728F84" w:rsidR="00C51689" w:rsidRPr="00C51689" w:rsidRDefault="00004BB0" w:rsidP="00C51689">
          <w:pPr>
            <w:pStyle w:val="TM2"/>
            <w:tabs>
              <w:tab w:val="right" w:leader="dot" w:pos="8828"/>
            </w:tabs>
            <w:spacing w:before="0"/>
            <w:rPr>
              <w:b w:val="0"/>
              <w:bCs w:val="0"/>
              <w:noProof/>
              <w:szCs w:val="24"/>
              <w:lang w:val="fr-CA" w:eastAsia="fr-CA"/>
            </w:rPr>
          </w:pPr>
          <w:hyperlink w:anchor="_Toc55056241" w:history="1">
            <w:r w:rsidR="00C51689" w:rsidRPr="00C51689">
              <w:rPr>
                <w:rStyle w:val="Lienhypertexte"/>
                <w:noProof/>
                <w:szCs w:val="24"/>
              </w:rPr>
              <w:t>3.2 Les pratiques d’intervention du féminisme en milieu communautaire à Montréal</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_Toc55056241 \h </w:instrText>
            </w:r>
            <w:r w:rsidR="00C51689" w:rsidRPr="00C51689">
              <w:rPr>
                <w:noProof/>
                <w:webHidden/>
                <w:szCs w:val="24"/>
              </w:rPr>
            </w:r>
            <w:r w:rsidR="00C51689" w:rsidRPr="00C51689">
              <w:rPr>
                <w:noProof/>
                <w:webHidden/>
                <w:szCs w:val="24"/>
              </w:rPr>
              <w:fldChar w:fldCharType="separate"/>
            </w:r>
            <w:r w:rsidR="00874A92">
              <w:rPr>
                <w:noProof/>
                <w:webHidden/>
                <w:szCs w:val="24"/>
              </w:rPr>
              <w:t>31</w:t>
            </w:r>
            <w:r w:rsidR="00C51689" w:rsidRPr="00C51689">
              <w:rPr>
                <w:noProof/>
                <w:webHidden/>
                <w:szCs w:val="24"/>
              </w:rPr>
              <w:fldChar w:fldCharType="end"/>
            </w:r>
          </w:hyperlink>
        </w:p>
        <w:p w14:paraId="61F67514" w14:textId="4FD7DD1C" w:rsidR="00C51689" w:rsidRPr="00C51689" w:rsidRDefault="00004BB0" w:rsidP="00C51689">
          <w:pPr>
            <w:pStyle w:val="TM3"/>
            <w:tabs>
              <w:tab w:val="right" w:leader="dot" w:pos="8828"/>
            </w:tabs>
            <w:rPr>
              <w:noProof/>
              <w:sz w:val="24"/>
              <w:szCs w:val="24"/>
              <w:lang w:val="fr-CA" w:eastAsia="fr-CA"/>
            </w:rPr>
          </w:pPr>
          <w:hyperlink w:anchor="_Toc55056242" w:history="1">
            <w:r w:rsidR="00C51689" w:rsidRPr="00C51689">
              <w:rPr>
                <w:rStyle w:val="Lienhypertexte"/>
                <w:noProof/>
                <w:sz w:val="24"/>
                <w:szCs w:val="24"/>
                <w:lang w:val="fr-CA"/>
              </w:rPr>
              <w:t>3.2.1 Formation politique féministe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_Toc55056242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32</w:t>
            </w:r>
            <w:r w:rsidR="00C51689" w:rsidRPr="00C51689">
              <w:rPr>
                <w:noProof/>
                <w:webHidden/>
                <w:sz w:val="24"/>
                <w:szCs w:val="24"/>
              </w:rPr>
              <w:fldChar w:fldCharType="end"/>
            </w:r>
          </w:hyperlink>
        </w:p>
        <w:p w14:paraId="46F67B00" w14:textId="6841F60E" w:rsidR="00C51689" w:rsidRPr="00C51689" w:rsidRDefault="00004BB0" w:rsidP="00C51689">
          <w:pPr>
            <w:pStyle w:val="TM3"/>
            <w:tabs>
              <w:tab w:val="right" w:leader="dot" w:pos="8828"/>
            </w:tabs>
            <w:rPr>
              <w:noProof/>
              <w:sz w:val="24"/>
              <w:szCs w:val="24"/>
              <w:lang w:val="fr-CA" w:eastAsia="fr-CA"/>
            </w:rPr>
          </w:pPr>
          <w:hyperlink w:anchor="_Toc55056243" w:history="1">
            <w:r w:rsidR="00C51689" w:rsidRPr="00C51689">
              <w:rPr>
                <w:rStyle w:val="Lienhypertexte"/>
                <w:noProof/>
                <w:sz w:val="24"/>
                <w:szCs w:val="24"/>
                <w:lang w:val="fr-CA"/>
              </w:rPr>
              <w:t>3.2.2 Estime de soi et bien-être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_Toc55056243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33</w:t>
            </w:r>
            <w:r w:rsidR="00C51689" w:rsidRPr="00C51689">
              <w:rPr>
                <w:noProof/>
                <w:webHidden/>
                <w:sz w:val="24"/>
                <w:szCs w:val="24"/>
              </w:rPr>
              <w:fldChar w:fldCharType="end"/>
            </w:r>
          </w:hyperlink>
        </w:p>
        <w:p w14:paraId="78D976B4" w14:textId="42F4C31C" w:rsidR="00C51689" w:rsidRPr="00C51689" w:rsidRDefault="00004BB0" w:rsidP="00C51689">
          <w:pPr>
            <w:pStyle w:val="TM3"/>
            <w:tabs>
              <w:tab w:val="right" w:leader="dot" w:pos="8828"/>
            </w:tabs>
            <w:rPr>
              <w:noProof/>
              <w:sz w:val="24"/>
              <w:szCs w:val="24"/>
              <w:lang w:val="fr-CA" w:eastAsia="fr-CA"/>
            </w:rPr>
          </w:pPr>
          <w:hyperlink w:anchor="_Toc55056244" w:history="1">
            <w:r w:rsidR="00C51689" w:rsidRPr="00C51689">
              <w:rPr>
                <w:rStyle w:val="Lienhypertexte"/>
                <w:noProof/>
                <w:sz w:val="24"/>
                <w:szCs w:val="24"/>
                <w:lang w:val="fr-CA"/>
              </w:rPr>
              <w:t>3.2.3 Intégration sociale et à l’emploi</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_Toc55056244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34</w:t>
            </w:r>
            <w:r w:rsidR="00C51689" w:rsidRPr="00C51689">
              <w:rPr>
                <w:noProof/>
                <w:webHidden/>
                <w:sz w:val="24"/>
                <w:szCs w:val="24"/>
              </w:rPr>
              <w:fldChar w:fldCharType="end"/>
            </w:r>
          </w:hyperlink>
        </w:p>
        <w:p w14:paraId="49ABD113" w14:textId="3C4FEE92" w:rsidR="00C51689" w:rsidRPr="00C51689" w:rsidRDefault="00004BB0" w:rsidP="00C51689">
          <w:pPr>
            <w:pStyle w:val="TM3"/>
            <w:tabs>
              <w:tab w:val="right" w:leader="dot" w:pos="8828"/>
            </w:tabs>
            <w:rPr>
              <w:noProof/>
              <w:sz w:val="24"/>
              <w:szCs w:val="24"/>
              <w:lang w:val="fr-CA" w:eastAsia="fr-CA"/>
            </w:rPr>
          </w:pPr>
          <w:hyperlink w:anchor="_Toc55056245" w:history="1">
            <w:r w:rsidR="00C51689" w:rsidRPr="00C51689">
              <w:rPr>
                <w:rStyle w:val="Lienhypertexte"/>
                <w:noProof/>
                <w:sz w:val="24"/>
                <w:szCs w:val="24"/>
                <w:lang w:val="fr-CA"/>
              </w:rPr>
              <w:t>3.2.4 Représentation et mobilisation</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_Toc55056245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35</w:t>
            </w:r>
            <w:r w:rsidR="00C51689" w:rsidRPr="00C51689">
              <w:rPr>
                <w:noProof/>
                <w:webHidden/>
                <w:sz w:val="24"/>
                <w:szCs w:val="24"/>
              </w:rPr>
              <w:fldChar w:fldCharType="end"/>
            </w:r>
          </w:hyperlink>
        </w:p>
        <w:p w14:paraId="5F809F24" w14:textId="0E0DF758" w:rsidR="00C51689" w:rsidRDefault="00004BB0" w:rsidP="00C51689">
          <w:pPr>
            <w:pStyle w:val="TM2"/>
            <w:tabs>
              <w:tab w:val="right" w:leader="dot" w:pos="8828"/>
            </w:tabs>
            <w:spacing w:before="0"/>
            <w:rPr>
              <w:rStyle w:val="Lienhypertexte"/>
              <w:noProof/>
              <w:szCs w:val="24"/>
            </w:rPr>
          </w:pPr>
          <w:hyperlink w:anchor="_Toc55056246" w:history="1">
            <w:r w:rsidR="00C51689" w:rsidRPr="00C51689">
              <w:rPr>
                <w:rStyle w:val="Lienhypertexte"/>
                <w:noProof/>
                <w:szCs w:val="24"/>
              </w:rPr>
              <w:t>3.3 Synthèse sur Des interventions des groupes de femmes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_Toc55056246 \h </w:instrText>
            </w:r>
            <w:r w:rsidR="00C51689" w:rsidRPr="00C51689">
              <w:rPr>
                <w:noProof/>
                <w:webHidden/>
                <w:szCs w:val="24"/>
              </w:rPr>
            </w:r>
            <w:r w:rsidR="00C51689" w:rsidRPr="00C51689">
              <w:rPr>
                <w:noProof/>
                <w:webHidden/>
                <w:szCs w:val="24"/>
              </w:rPr>
              <w:fldChar w:fldCharType="separate"/>
            </w:r>
            <w:r w:rsidR="00874A92">
              <w:rPr>
                <w:noProof/>
                <w:webHidden/>
                <w:szCs w:val="24"/>
              </w:rPr>
              <w:t>35</w:t>
            </w:r>
            <w:r w:rsidR="00C51689" w:rsidRPr="00C51689">
              <w:rPr>
                <w:noProof/>
                <w:webHidden/>
                <w:szCs w:val="24"/>
              </w:rPr>
              <w:fldChar w:fldCharType="end"/>
            </w:r>
          </w:hyperlink>
        </w:p>
        <w:p w14:paraId="05CB7450" w14:textId="77777777" w:rsidR="00C51689" w:rsidRPr="00C51689" w:rsidRDefault="00C51689" w:rsidP="00C51689"/>
        <w:p w14:paraId="64660EBA" w14:textId="6E15FB3D" w:rsidR="00C51689" w:rsidRPr="00C51689" w:rsidRDefault="00004BB0" w:rsidP="00C51689">
          <w:pPr>
            <w:pStyle w:val="TM1"/>
            <w:spacing w:before="0"/>
            <w:rPr>
              <w:b w:val="0"/>
              <w:bCs w:val="0"/>
              <w:i w:val="0"/>
              <w:iCs w:val="0"/>
              <w:noProof/>
              <w:szCs w:val="24"/>
              <w:lang w:val="fr-CA" w:eastAsia="fr-CA"/>
            </w:rPr>
          </w:pPr>
          <w:hyperlink w:anchor="_Toc55056247" w:history="1">
            <w:r w:rsidR="00C51689" w:rsidRPr="00C51689">
              <w:rPr>
                <w:rStyle w:val="Lienhypertexte"/>
                <w:noProof/>
                <w:szCs w:val="24"/>
              </w:rPr>
              <w:t>4. LA PARTICIPATION DES FEMMES AUX ACTIVITÉS DU MILIEU COMMUNAUTAIRE : ENTRAVES ET FACILITANTS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_Toc55056247 \h </w:instrText>
            </w:r>
            <w:r w:rsidR="00C51689" w:rsidRPr="00C51689">
              <w:rPr>
                <w:noProof/>
                <w:webHidden/>
                <w:szCs w:val="24"/>
              </w:rPr>
            </w:r>
            <w:r w:rsidR="00C51689" w:rsidRPr="00C51689">
              <w:rPr>
                <w:noProof/>
                <w:webHidden/>
                <w:szCs w:val="24"/>
              </w:rPr>
              <w:fldChar w:fldCharType="separate"/>
            </w:r>
            <w:r w:rsidR="00874A92">
              <w:rPr>
                <w:noProof/>
                <w:webHidden/>
                <w:szCs w:val="24"/>
              </w:rPr>
              <w:t>37</w:t>
            </w:r>
            <w:r w:rsidR="00C51689" w:rsidRPr="00C51689">
              <w:rPr>
                <w:noProof/>
                <w:webHidden/>
                <w:szCs w:val="24"/>
              </w:rPr>
              <w:fldChar w:fldCharType="end"/>
            </w:r>
          </w:hyperlink>
        </w:p>
        <w:p w14:paraId="3A4FEFEE" w14:textId="25409FE3" w:rsidR="00C51689" w:rsidRPr="00C51689" w:rsidRDefault="00004BB0" w:rsidP="00C51689">
          <w:pPr>
            <w:pStyle w:val="TM2"/>
            <w:tabs>
              <w:tab w:val="right" w:leader="dot" w:pos="8828"/>
            </w:tabs>
            <w:spacing w:before="0"/>
            <w:rPr>
              <w:b w:val="0"/>
              <w:bCs w:val="0"/>
              <w:noProof/>
              <w:szCs w:val="24"/>
              <w:lang w:val="fr-CA" w:eastAsia="fr-CA"/>
            </w:rPr>
          </w:pPr>
          <w:hyperlink w:anchor="_Toc55056248" w:history="1">
            <w:r w:rsidR="00C51689" w:rsidRPr="00C51689">
              <w:rPr>
                <w:rStyle w:val="Lienhypertexte"/>
                <w:noProof/>
                <w:szCs w:val="24"/>
              </w:rPr>
              <w:t>4.1 Les entraves à la participation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_Toc55056248 \h </w:instrText>
            </w:r>
            <w:r w:rsidR="00C51689" w:rsidRPr="00C51689">
              <w:rPr>
                <w:noProof/>
                <w:webHidden/>
                <w:szCs w:val="24"/>
              </w:rPr>
            </w:r>
            <w:r w:rsidR="00C51689" w:rsidRPr="00C51689">
              <w:rPr>
                <w:noProof/>
                <w:webHidden/>
                <w:szCs w:val="24"/>
              </w:rPr>
              <w:fldChar w:fldCharType="separate"/>
            </w:r>
            <w:r w:rsidR="00874A92">
              <w:rPr>
                <w:noProof/>
                <w:webHidden/>
                <w:szCs w:val="24"/>
              </w:rPr>
              <w:t>38</w:t>
            </w:r>
            <w:r w:rsidR="00C51689" w:rsidRPr="00C51689">
              <w:rPr>
                <w:noProof/>
                <w:webHidden/>
                <w:szCs w:val="24"/>
              </w:rPr>
              <w:fldChar w:fldCharType="end"/>
            </w:r>
          </w:hyperlink>
        </w:p>
        <w:p w14:paraId="27B448B1" w14:textId="014AD787" w:rsidR="00C51689" w:rsidRPr="00C51689" w:rsidRDefault="00004BB0" w:rsidP="00C51689">
          <w:pPr>
            <w:pStyle w:val="TM3"/>
            <w:tabs>
              <w:tab w:val="right" w:leader="dot" w:pos="8828"/>
            </w:tabs>
            <w:rPr>
              <w:noProof/>
              <w:sz w:val="24"/>
              <w:szCs w:val="24"/>
              <w:lang w:val="fr-CA" w:eastAsia="fr-CA"/>
            </w:rPr>
          </w:pPr>
          <w:hyperlink w:anchor="_Toc55056249" w:history="1">
            <w:r w:rsidR="00C51689" w:rsidRPr="00C51689">
              <w:rPr>
                <w:rStyle w:val="Lienhypertexte"/>
                <w:noProof/>
                <w:sz w:val="24"/>
                <w:szCs w:val="24"/>
                <w:lang w:val="fr-CA"/>
              </w:rPr>
              <w:t>4.1.1 Manque de connaissance des organismes et des activités offertes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_Toc55056249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39</w:t>
            </w:r>
            <w:r w:rsidR="00C51689" w:rsidRPr="00C51689">
              <w:rPr>
                <w:noProof/>
                <w:webHidden/>
                <w:sz w:val="24"/>
                <w:szCs w:val="24"/>
              </w:rPr>
              <w:fldChar w:fldCharType="end"/>
            </w:r>
          </w:hyperlink>
        </w:p>
        <w:p w14:paraId="4A556FDD" w14:textId="06846985" w:rsidR="00C51689" w:rsidRPr="00C51689" w:rsidRDefault="00004BB0" w:rsidP="00C51689">
          <w:pPr>
            <w:pStyle w:val="TM3"/>
            <w:tabs>
              <w:tab w:val="right" w:leader="dot" w:pos="8828"/>
            </w:tabs>
            <w:rPr>
              <w:noProof/>
              <w:sz w:val="24"/>
              <w:szCs w:val="24"/>
              <w:lang w:val="fr-CA" w:eastAsia="fr-CA"/>
            </w:rPr>
          </w:pPr>
          <w:hyperlink w:anchor="_Toc55056250" w:history="1">
            <w:r w:rsidR="00C51689" w:rsidRPr="00C51689">
              <w:rPr>
                <w:rStyle w:val="Lienhypertexte"/>
                <w:noProof/>
                <w:sz w:val="24"/>
                <w:szCs w:val="24"/>
                <w:lang w:val="fr-CA"/>
              </w:rPr>
              <w:t>4.1.2 Aucun besoin ou intérêt : Ne pas se sentir interpellée par le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_Toc55056250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39</w:t>
            </w:r>
            <w:r w:rsidR="00C51689" w:rsidRPr="00C51689">
              <w:rPr>
                <w:noProof/>
                <w:webHidden/>
                <w:sz w:val="24"/>
                <w:szCs w:val="24"/>
              </w:rPr>
              <w:fldChar w:fldCharType="end"/>
            </w:r>
          </w:hyperlink>
        </w:p>
        <w:p w14:paraId="4AB148A7" w14:textId="04AD9841" w:rsidR="00C51689" w:rsidRPr="00C51689" w:rsidRDefault="00004BB0" w:rsidP="00C51689">
          <w:pPr>
            <w:pStyle w:val="TM3"/>
            <w:tabs>
              <w:tab w:val="right" w:leader="dot" w:pos="8828"/>
            </w:tabs>
            <w:rPr>
              <w:noProof/>
              <w:sz w:val="24"/>
              <w:szCs w:val="24"/>
              <w:lang w:val="fr-CA" w:eastAsia="fr-CA"/>
            </w:rPr>
          </w:pPr>
          <w:hyperlink w:anchor="_Toc55056251" w:history="1">
            <w:r w:rsidR="00C51689" w:rsidRPr="00C51689">
              <w:rPr>
                <w:rStyle w:val="Lienhypertexte"/>
                <w:noProof/>
                <w:sz w:val="24"/>
                <w:szCs w:val="24"/>
                <w:lang w:val="fr-CA"/>
              </w:rPr>
              <w:t>4.1.3 Gêne, peur, timidité et insécurité</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_Toc55056251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40</w:t>
            </w:r>
            <w:r w:rsidR="00C51689" w:rsidRPr="00C51689">
              <w:rPr>
                <w:noProof/>
                <w:webHidden/>
                <w:sz w:val="24"/>
                <w:szCs w:val="24"/>
              </w:rPr>
              <w:fldChar w:fldCharType="end"/>
            </w:r>
          </w:hyperlink>
        </w:p>
        <w:p w14:paraId="0E3D0091" w14:textId="03AE6289" w:rsidR="00C51689" w:rsidRPr="00C51689" w:rsidRDefault="00004BB0" w:rsidP="00C51689">
          <w:pPr>
            <w:pStyle w:val="TM3"/>
            <w:tabs>
              <w:tab w:val="right" w:leader="dot" w:pos="8828"/>
            </w:tabs>
            <w:rPr>
              <w:noProof/>
              <w:sz w:val="24"/>
              <w:szCs w:val="24"/>
              <w:lang w:val="fr-CA" w:eastAsia="fr-CA"/>
            </w:rPr>
          </w:pPr>
          <w:hyperlink w:anchor="_Toc55056252" w:history="1">
            <w:r w:rsidR="00C51689" w:rsidRPr="00C51689">
              <w:rPr>
                <w:rStyle w:val="Lienhypertexte"/>
                <w:noProof/>
                <w:sz w:val="24"/>
                <w:szCs w:val="24"/>
                <w:lang w:val="fr-CA"/>
              </w:rPr>
              <w:t>4.1.4 Problèmes d’accessibilité</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_Toc55056252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40</w:t>
            </w:r>
            <w:r w:rsidR="00C51689" w:rsidRPr="00C51689">
              <w:rPr>
                <w:noProof/>
                <w:webHidden/>
                <w:sz w:val="24"/>
                <w:szCs w:val="24"/>
              </w:rPr>
              <w:fldChar w:fldCharType="end"/>
            </w:r>
          </w:hyperlink>
        </w:p>
        <w:p w14:paraId="554B829B" w14:textId="27647A26" w:rsidR="00C51689" w:rsidRPr="00C51689" w:rsidRDefault="00004BB0" w:rsidP="00C51689">
          <w:pPr>
            <w:pStyle w:val="TM3"/>
            <w:tabs>
              <w:tab w:val="right" w:leader="dot" w:pos="8828"/>
            </w:tabs>
            <w:rPr>
              <w:noProof/>
              <w:sz w:val="24"/>
              <w:szCs w:val="24"/>
              <w:lang w:val="fr-CA" w:eastAsia="fr-CA"/>
            </w:rPr>
          </w:pPr>
          <w:hyperlink w:anchor="_Toc55056253" w:history="1">
            <w:r w:rsidR="00C51689" w:rsidRPr="00C51689">
              <w:rPr>
                <w:rStyle w:val="Lienhypertexte"/>
                <w:noProof/>
                <w:sz w:val="24"/>
                <w:szCs w:val="24"/>
                <w:lang w:val="fr-CA"/>
              </w:rPr>
              <w:t>4.1.5 Manque de temps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_Toc55056253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40</w:t>
            </w:r>
            <w:r w:rsidR="00C51689" w:rsidRPr="00C51689">
              <w:rPr>
                <w:noProof/>
                <w:webHidden/>
                <w:sz w:val="24"/>
                <w:szCs w:val="24"/>
              </w:rPr>
              <w:fldChar w:fldCharType="end"/>
            </w:r>
          </w:hyperlink>
        </w:p>
        <w:p w14:paraId="4CDE5C89" w14:textId="4FEA9D9C" w:rsidR="00C51689" w:rsidRPr="00C51689" w:rsidRDefault="00004BB0" w:rsidP="00C51689">
          <w:pPr>
            <w:pStyle w:val="TM2"/>
            <w:tabs>
              <w:tab w:val="right" w:leader="dot" w:pos="8828"/>
            </w:tabs>
            <w:spacing w:before="0"/>
            <w:rPr>
              <w:b w:val="0"/>
              <w:bCs w:val="0"/>
              <w:noProof/>
              <w:szCs w:val="24"/>
              <w:lang w:val="fr-CA" w:eastAsia="fr-CA"/>
            </w:rPr>
          </w:pPr>
          <w:hyperlink w:anchor="_Toc55056254" w:history="1">
            <w:r w:rsidR="00C51689" w:rsidRPr="00C51689">
              <w:rPr>
                <w:rStyle w:val="Lienhypertexte"/>
                <w:noProof/>
                <w:szCs w:val="24"/>
              </w:rPr>
              <w:t>4.2 Éléments qui pourraient faciliter la participation des femmes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_Toc55056254 \h </w:instrText>
            </w:r>
            <w:r w:rsidR="00C51689" w:rsidRPr="00C51689">
              <w:rPr>
                <w:noProof/>
                <w:webHidden/>
                <w:szCs w:val="24"/>
              </w:rPr>
            </w:r>
            <w:r w:rsidR="00C51689" w:rsidRPr="00C51689">
              <w:rPr>
                <w:noProof/>
                <w:webHidden/>
                <w:szCs w:val="24"/>
              </w:rPr>
              <w:fldChar w:fldCharType="separate"/>
            </w:r>
            <w:r w:rsidR="00874A92">
              <w:rPr>
                <w:noProof/>
                <w:webHidden/>
                <w:szCs w:val="24"/>
              </w:rPr>
              <w:t>41</w:t>
            </w:r>
            <w:r w:rsidR="00C51689" w:rsidRPr="00C51689">
              <w:rPr>
                <w:noProof/>
                <w:webHidden/>
                <w:szCs w:val="24"/>
              </w:rPr>
              <w:fldChar w:fldCharType="end"/>
            </w:r>
          </w:hyperlink>
        </w:p>
        <w:p w14:paraId="0990C0A6" w14:textId="7040278B" w:rsidR="00C51689" w:rsidRPr="00C51689" w:rsidRDefault="00004BB0" w:rsidP="00C51689">
          <w:pPr>
            <w:pStyle w:val="TM3"/>
            <w:tabs>
              <w:tab w:val="right" w:leader="dot" w:pos="8828"/>
            </w:tabs>
            <w:rPr>
              <w:noProof/>
              <w:sz w:val="24"/>
              <w:szCs w:val="24"/>
              <w:lang w:val="fr-CA" w:eastAsia="fr-CA"/>
            </w:rPr>
          </w:pPr>
          <w:hyperlink w:anchor="_Toc55056255" w:history="1">
            <w:r w:rsidR="00C51689" w:rsidRPr="00C51689">
              <w:rPr>
                <w:rStyle w:val="Lienhypertexte"/>
                <w:noProof/>
                <w:sz w:val="24"/>
                <w:szCs w:val="24"/>
                <w:lang w:val="fr-CA"/>
              </w:rPr>
              <w:t>4.2.1 Information provenant des répondantes qui ne fréquentent pas le milieu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_Toc55056255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41</w:t>
            </w:r>
            <w:r w:rsidR="00C51689" w:rsidRPr="00C51689">
              <w:rPr>
                <w:noProof/>
                <w:webHidden/>
                <w:sz w:val="24"/>
                <w:szCs w:val="24"/>
              </w:rPr>
              <w:fldChar w:fldCharType="end"/>
            </w:r>
          </w:hyperlink>
        </w:p>
        <w:p w14:paraId="113B61B8" w14:textId="128C595E" w:rsidR="00C51689" w:rsidRPr="00C51689" w:rsidRDefault="00004BB0" w:rsidP="00C51689">
          <w:pPr>
            <w:pStyle w:val="TM3"/>
            <w:tabs>
              <w:tab w:val="right" w:leader="dot" w:pos="8828"/>
            </w:tabs>
            <w:rPr>
              <w:noProof/>
              <w:sz w:val="24"/>
              <w:szCs w:val="24"/>
              <w:lang w:val="fr-CA" w:eastAsia="fr-CA"/>
            </w:rPr>
          </w:pPr>
          <w:hyperlink w:anchor="_Toc55056256" w:history="1">
            <w:r w:rsidR="00C51689" w:rsidRPr="00C51689">
              <w:rPr>
                <w:rStyle w:val="Lienhypertexte"/>
                <w:noProof/>
                <w:sz w:val="24"/>
                <w:szCs w:val="24"/>
                <w:lang w:val="fr-CA"/>
              </w:rPr>
              <w:t>4.2.2 Information des répondantes qui fréquentent le milieu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_Toc55056256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42</w:t>
            </w:r>
            <w:r w:rsidR="00C51689" w:rsidRPr="00C51689">
              <w:rPr>
                <w:noProof/>
                <w:webHidden/>
                <w:sz w:val="24"/>
                <w:szCs w:val="24"/>
              </w:rPr>
              <w:fldChar w:fldCharType="end"/>
            </w:r>
          </w:hyperlink>
        </w:p>
        <w:p w14:paraId="2E209946" w14:textId="0157E06A" w:rsidR="00C51689" w:rsidRPr="00C51689" w:rsidRDefault="00004BB0" w:rsidP="00C51689">
          <w:pPr>
            <w:pStyle w:val="TM2"/>
            <w:tabs>
              <w:tab w:val="right" w:leader="dot" w:pos="8828"/>
            </w:tabs>
            <w:spacing w:before="0"/>
            <w:rPr>
              <w:b w:val="0"/>
              <w:bCs w:val="0"/>
              <w:noProof/>
              <w:szCs w:val="24"/>
              <w:lang w:val="fr-CA" w:eastAsia="fr-CA"/>
            </w:rPr>
          </w:pPr>
          <w:hyperlink w:anchor="_Toc55056257" w:history="1">
            <w:r w:rsidR="00C51689" w:rsidRPr="00C51689">
              <w:rPr>
                <w:rStyle w:val="Lienhypertexte"/>
                <w:noProof/>
                <w:szCs w:val="24"/>
              </w:rPr>
              <w:t>4.3 Facteurs influençant la participation des répondantes aux activités du communautaire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_Toc55056257 \h </w:instrText>
            </w:r>
            <w:r w:rsidR="00C51689" w:rsidRPr="00C51689">
              <w:rPr>
                <w:noProof/>
                <w:webHidden/>
                <w:szCs w:val="24"/>
              </w:rPr>
            </w:r>
            <w:r w:rsidR="00C51689" w:rsidRPr="00C51689">
              <w:rPr>
                <w:noProof/>
                <w:webHidden/>
                <w:szCs w:val="24"/>
              </w:rPr>
              <w:fldChar w:fldCharType="separate"/>
            </w:r>
            <w:r w:rsidR="00874A92">
              <w:rPr>
                <w:noProof/>
                <w:webHidden/>
                <w:szCs w:val="24"/>
              </w:rPr>
              <w:t>45</w:t>
            </w:r>
            <w:r w:rsidR="00C51689" w:rsidRPr="00C51689">
              <w:rPr>
                <w:noProof/>
                <w:webHidden/>
                <w:szCs w:val="24"/>
              </w:rPr>
              <w:fldChar w:fldCharType="end"/>
            </w:r>
          </w:hyperlink>
        </w:p>
        <w:p w14:paraId="33A4EC92" w14:textId="41CC6DD0" w:rsidR="00C51689" w:rsidRPr="00C51689" w:rsidRDefault="00004BB0" w:rsidP="00C51689">
          <w:pPr>
            <w:pStyle w:val="TM3"/>
            <w:tabs>
              <w:tab w:val="left" w:pos="1100"/>
              <w:tab w:val="right" w:leader="dot" w:pos="8828"/>
            </w:tabs>
            <w:rPr>
              <w:noProof/>
              <w:sz w:val="24"/>
              <w:szCs w:val="24"/>
              <w:lang w:val="fr-CA" w:eastAsia="fr-CA"/>
            </w:rPr>
          </w:pPr>
          <w:hyperlink w:anchor="_Toc55056258" w:history="1">
            <w:r w:rsidR="00C51689" w:rsidRPr="00C51689">
              <w:rPr>
                <w:rStyle w:val="Lienhypertexte"/>
                <w:noProof/>
                <w:sz w:val="24"/>
                <w:szCs w:val="24"/>
                <w:lang w:val="fr-CA"/>
              </w:rPr>
              <w:t>4.3.1</w:t>
            </w:r>
            <w:r w:rsidR="00C51689" w:rsidRPr="00C51689">
              <w:rPr>
                <w:noProof/>
                <w:sz w:val="24"/>
                <w:szCs w:val="24"/>
                <w:lang w:val="fr-CA" w:eastAsia="fr-CA"/>
              </w:rPr>
              <w:tab/>
            </w:r>
            <w:r w:rsidR="00C51689" w:rsidRPr="00C51689">
              <w:rPr>
                <w:rStyle w:val="Lienhypertexte"/>
                <w:noProof/>
                <w:sz w:val="24"/>
                <w:szCs w:val="24"/>
                <w:lang w:val="fr-CA"/>
              </w:rPr>
              <w:t>Incidence de l’occupation sur la disposition des répondantes à participer au milieu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_Toc55056258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45</w:t>
            </w:r>
            <w:r w:rsidR="00C51689" w:rsidRPr="00C51689">
              <w:rPr>
                <w:noProof/>
                <w:webHidden/>
                <w:sz w:val="24"/>
                <w:szCs w:val="24"/>
              </w:rPr>
              <w:fldChar w:fldCharType="end"/>
            </w:r>
          </w:hyperlink>
        </w:p>
        <w:p w14:paraId="59146438" w14:textId="6D9482CF" w:rsidR="00C51689" w:rsidRPr="00C51689" w:rsidRDefault="00004BB0" w:rsidP="00C51689">
          <w:pPr>
            <w:pStyle w:val="TM3"/>
            <w:tabs>
              <w:tab w:val="right" w:leader="dot" w:pos="8828"/>
            </w:tabs>
            <w:rPr>
              <w:noProof/>
              <w:sz w:val="24"/>
              <w:szCs w:val="24"/>
              <w:lang w:val="fr-CA" w:eastAsia="fr-CA"/>
            </w:rPr>
          </w:pPr>
          <w:hyperlink w:anchor="_Toc55056259" w:history="1">
            <w:r w:rsidR="00C51689" w:rsidRPr="00C51689">
              <w:rPr>
                <w:rStyle w:val="Lienhypertexte"/>
                <w:noProof/>
                <w:sz w:val="24"/>
                <w:szCs w:val="24"/>
                <w:lang w:val="fr-CA"/>
              </w:rPr>
              <w:t>4.3.2 Incidence du revenu sur la disposition des répondantes à participer au milieu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_Toc55056259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46</w:t>
            </w:r>
            <w:r w:rsidR="00C51689" w:rsidRPr="00C51689">
              <w:rPr>
                <w:noProof/>
                <w:webHidden/>
                <w:sz w:val="24"/>
                <w:szCs w:val="24"/>
              </w:rPr>
              <w:fldChar w:fldCharType="end"/>
            </w:r>
          </w:hyperlink>
        </w:p>
        <w:p w14:paraId="7E55A79C" w14:textId="2EEA9E7A" w:rsidR="00C51689" w:rsidRPr="00C51689" w:rsidRDefault="00004BB0" w:rsidP="00C51689">
          <w:pPr>
            <w:pStyle w:val="TM3"/>
            <w:tabs>
              <w:tab w:val="left" w:pos="1100"/>
              <w:tab w:val="right" w:leader="dot" w:pos="8828"/>
            </w:tabs>
            <w:rPr>
              <w:noProof/>
              <w:sz w:val="24"/>
              <w:szCs w:val="24"/>
              <w:lang w:val="fr-CA" w:eastAsia="fr-CA"/>
            </w:rPr>
          </w:pPr>
          <w:hyperlink w:anchor="_Toc55056260" w:history="1">
            <w:r w:rsidR="00C51689" w:rsidRPr="00C51689">
              <w:rPr>
                <w:rStyle w:val="Lienhypertexte"/>
                <w:noProof/>
                <w:sz w:val="24"/>
                <w:szCs w:val="24"/>
                <w:lang w:val="fr-CA"/>
              </w:rPr>
              <w:t>4.3.3</w:t>
            </w:r>
            <w:r w:rsidR="00C51689" w:rsidRPr="00C51689">
              <w:rPr>
                <w:noProof/>
                <w:sz w:val="24"/>
                <w:szCs w:val="24"/>
                <w:lang w:val="fr-CA" w:eastAsia="fr-CA"/>
              </w:rPr>
              <w:tab/>
            </w:r>
            <w:r w:rsidR="00C51689" w:rsidRPr="00C51689">
              <w:rPr>
                <w:rStyle w:val="Lienhypertexte"/>
                <w:noProof/>
                <w:sz w:val="24"/>
                <w:szCs w:val="24"/>
                <w:lang w:val="fr-CA"/>
              </w:rPr>
              <w:t>Incidence de l’appartenance à l’une des catégories de discrimination et domination sur la disposition des répondantes à participer au milieu communautaire</w:t>
            </w:r>
            <w:r w:rsidR="00C51689" w:rsidRPr="00C51689">
              <w:rPr>
                <w:noProof/>
                <w:webHidden/>
                <w:sz w:val="24"/>
                <w:szCs w:val="24"/>
              </w:rPr>
              <w:tab/>
            </w:r>
            <w:r w:rsidR="00C51689">
              <w:rPr>
                <w:noProof/>
                <w:webHidden/>
                <w:sz w:val="24"/>
                <w:szCs w:val="24"/>
              </w:rPr>
              <w:tab/>
            </w:r>
            <w:r w:rsid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_Toc55056260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48</w:t>
            </w:r>
            <w:r w:rsidR="00C51689" w:rsidRPr="00C51689">
              <w:rPr>
                <w:noProof/>
                <w:webHidden/>
                <w:sz w:val="24"/>
                <w:szCs w:val="24"/>
              </w:rPr>
              <w:fldChar w:fldCharType="end"/>
            </w:r>
          </w:hyperlink>
        </w:p>
        <w:p w14:paraId="370C01C2" w14:textId="001A034D" w:rsidR="00C51689" w:rsidRDefault="00004BB0" w:rsidP="00C51689">
          <w:pPr>
            <w:pStyle w:val="TM2"/>
            <w:tabs>
              <w:tab w:val="right" w:leader="dot" w:pos="8828"/>
            </w:tabs>
            <w:spacing w:before="0"/>
            <w:rPr>
              <w:rStyle w:val="Lienhypertexte"/>
              <w:noProof/>
              <w:szCs w:val="24"/>
            </w:rPr>
          </w:pPr>
          <w:hyperlink w:anchor="_Toc55056261" w:history="1">
            <w:r w:rsidR="00C51689" w:rsidRPr="00C51689">
              <w:rPr>
                <w:rStyle w:val="Lienhypertexte"/>
                <w:noProof/>
                <w:szCs w:val="24"/>
              </w:rPr>
              <w:t>4.4 Synthèse et facteurs pouvant favoriser la participation</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_Toc55056261 \h </w:instrText>
            </w:r>
            <w:r w:rsidR="00C51689" w:rsidRPr="00C51689">
              <w:rPr>
                <w:noProof/>
                <w:webHidden/>
                <w:szCs w:val="24"/>
              </w:rPr>
            </w:r>
            <w:r w:rsidR="00C51689" w:rsidRPr="00C51689">
              <w:rPr>
                <w:noProof/>
                <w:webHidden/>
                <w:szCs w:val="24"/>
              </w:rPr>
              <w:fldChar w:fldCharType="separate"/>
            </w:r>
            <w:r w:rsidR="00874A92">
              <w:rPr>
                <w:noProof/>
                <w:webHidden/>
                <w:szCs w:val="24"/>
              </w:rPr>
              <w:t>49</w:t>
            </w:r>
            <w:r w:rsidR="00C51689" w:rsidRPr="00C51689">
              <w:rPr>
                <w:noProof/>
                <w:webHidden/>
                <w:szCs w:val="24"/>
              </w:rPr>
              <w:fldChar w:fldCharType="end"/>
            </w:r>
          </w:hyperlink>
        </w:p>
        <w:p w14:paraId="0F1A2077" w14:textId="32D6357E" w:rsidR="00C51689" w:rsidRDefault="00C51689">
          <w:pPr>
            <w:spacing w:after="200"/>
            <w:jc w:val="left"/>
          </w:pPr>
          <w:r>
            <w:br w:type="page"/>
          </w:r>
        </w:p>
        <w:p w14:paraId="62AC5381" w14:textId="0EBDB290" w:rsidR="00C51689" w:rsidRPr="00C51689" w:rsidRDefault="00004BB0" w:rsidP="00C51689">
          <w:pPr>
            <w:pStyle w:val="TM1"/>
            <w:spacing w:before="0"/>
            <w:rPr>
              <w:b w:val="0"/>
              <w:bCs w:val="0"/>
              <w:i w:val="0"/>
              <w:iCs w:val="0"/>
              <w:noProof/>
              <w:szCs w:val="24"/>
              <w:lang w:val="fr-CA" w:eastAsia="fr-CA"/>
            </w:rPr>
          </w:pPr>
          <w:hyperlink w:anchor="_Toc55056262" w:history="1">
            <w:r w:rsidR="00C51689" w:rsidRPr="00C51689">
              <w:rPr>
                <w:rStyle w:val="Lienhypertexte"/>
                <w:noProof/>
                <w:szCs w:val="24"/>
              </w:rPr>
              <w:t>5. RECOMMANDATIONS ET DÉFIS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_Toc55056262 \h </w:instrText>
            </w:r>
            <w:r w:rsidR="00C51689" w:rsidRPr="00C51689">
              <w:rPr>
                <w:noProof/>
                <w:webHidden/>
                <w:szCs w:val="24"/>
              </w:rPr>
            </w:r>
            <w:r w:rsidR="00C51689" w:rsidRPr="00C51689">
              <w:rPr>
                <w:noProof/>
                <w:webHidden/>
                <w:szCs w:val="24"/>
              </w:rPr>
              <w:fldChar w:fldCharType="separate"/>
            </w:r>
            <w:r w:rsidR="00874A92">
              <w:rPr>
                <w:noProof/>
                <w:webHidden/>
                <w:szCs w:val="24"/>
              </w:rPr>
              <w:t>51</w:t>
            </w:r>
            <w:r w:rsidR="00C51689" w:rsidRPr="00C51689">
              <w:rPr>
                <w:noProof/>
                <w:webHidden/>
                <w:szCs w:val="24"/>
              </w:rPr>
              <w:fldChar w:fldCharType="end"/>
            </w:r>
          </w:hyperlink>
        </w:p>
        <w:p w14:paraId="080C6883" w14:textId="79B9EEA0" w:rsidR="00C51689" w:rsidRPr="00C51689" w:rsidRDefault="00004BB0" w:rsidP="00C51689">
          <w:pPr>
            <w:pStyle w:val="TM2"/>
            <w:tabs>
              <w:tab w:val="right" w:leader="dot" w:pos="8828"/>
            </w:tabs>
            <w:spacing w:before="0"/>
            <w:rPr>
              <w:b w:val="0"/>
              <w:bCs w:val="0"/>
              <w:noProof/>
              <w:szCs w:val="24"/>
              <w:lang w:val="fr-CA" w:eastAsia="fr-CA"/>
            </w:rPr>
          </w:pPr>
          <w:hyperlink w:anchor="_Toc55056263" w:history="1">
            <w:r w:rsidR="00C51689" w:rsidRPr="00C51689">
              <w:rPr>
                <w:rStyle w:val="Lienhypertexte"/>
                <w:noProof/>
                <w:szCs w:val="24"/>
              </w:rPr>
              <w:t>5.1 Sous-financement et autres contraintes budgétaires</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_Toc55056263 \h </w:instrText>
            </w:r>
            <w:r w:rsidR="00C51689" w:rsidRPr="00C51689">
              <w:rPr>
                <w:noProof/>
                <w:webHidden/>
                <w:szCs w:val="24"/>
              </w:rPr>
            </w:r>
            <w:r w:rsidR="00C51689" w:rsidRPr="00C51689">
              <w:rPr>
                <w:noProof/>
                <w:webHidden/>
                <w:szCs w:val="24"/>
              </w:rPr>
              <w:fldChar w:fldCharType="separate"/>
            </w:r>
            <w:r w:rsidR="00874A92">
              <w:rPr>
                <w:noProof/>
                <w:webHidden/>
                <w:szCs w:val="24"/>
              </w:rPr>
              <w:t>51</w:t>
            </w:r>
            <w:r w:rsidR="00C51689" w:rsidRPr="00C51689">
              <w:rPr>
                <w:noProof/>
                <w:webHidden/>
                <w:szCs w:val="24"/>
              </w:rPr>
              <w:fldChar w:fldCharType="end"/>
            </w:r>
          </w:hyperlink>
        </w:p>
        <w:p w14:paraId="5F122B9A" w14:textId="5DC09EFC" w:rsidR="00C51689" w:rsidRPr="00C51689" w:rsidRDefault="00004BB0" w:rsidP="00C51689">
          <w:pPr>
            <w:pStyle w:val="TM2"/>
            <w:tabs>
              <w:tab w:val="right" w:leader="dot" w:pos="8828"/>
            </w:tabs>
            <w:spacing w:before="0"/>
            <w:rPr>
              <w:b w:val="0"/>
              <w:bCs w:val="0"/>
              <w:noProof/>
              <w:szCs w:val="24"/>
              <w:lang w:val="fr-CA" w:eastAsia="fr-CA"/>
            </w:rPr>
          </w:pPr>
          <w:hyperlink w:anchor="_Toc55056264" w:history="1">
            <w:r w:rsidR="00C51689" w:rsidRPr="00C51689">
              <w:rPr>
                <w:rStyle w:val="Lienhypertexte"/>
                <w:noProof/>
                <w:szCs w:val="24"/>
              </w:rPr>
              <w:t>5.2 Faire rayonner le milieu communautaire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_Toc55056264 \h </w:instrText>
            </w:r>
            <w:r w:rsidR="00C51689" w:rsidRPr="00C51689">
              <w:rPr>
                <w:noProof/>
                <w:webHidden/>
                <w:szCs w:val="24"/>
              </w:rPr>
            </w:r>
            <w:r w:rsidR="00C51689" w:rsidRPr="00C51689">
              <w:rPr>
                <w:noProof/>
                <w:webHidden/>
                <w:szCs w:val="24"/>
              </w:rPr>
              <w:fldChar w:fldCharType="separate"/>
            </w:r>
            <w:r w:rsidR="00874A92">
              <w:rPr>
                <w:noProof/>
                <w:webHidden/>
                <w:szCs w:val="24"/>
              </w:rPr>
              <w:t>52</w:t>
            </w:r>
            <w:r w:rsidR="00C51689" w:rsidRPr="00C51689">
              <w:rPr>
                <w:noProof/>
                <w:webHidden/>
                <w:szCs w:val="24"/>
              </w:rPr>
              <w:fldChar w:fldCharType="end"/>
            </w:r>
          </w:hyperlink>
        </w:p>
        <w:p w14:paraId="571F8DC2" w14:textId="370A0C76" w:rsidR="00C51689" w:rsidRPr="00C51689" w:rsidRDefault="00004BB0" w:rsidP="00C51689">
          <w:pPr>
            <w:pStyle w:val="TM3"/>
            <w:tabs>
              <w:tab w:val="right" w:leader="dot" w:pos="8828"/>
            </w:tabs>
            <w:rPr>
              <w:noProof/>
              <w:sz w:val="24"/>
              <w:szCs w:val="24"/>
              <w:lang w:val="fr-CA" w:eastAsia="fr-CA"/>
            </w:rPr>
          </w:pPr>
          <w:hyperlink w:anchor="_Toc55056265" w:history="1">
            <w:r w:rsidR="00C51689" w:rsidRPr="00C51689">
              <w:rPr>
                <w:rStyle w:val="Lienhypertexte"/>
                <w:noProof/>
                <w:sz w:val="24"/>
                <w:szCs w:val="24"/>
                <w:lang w:val="fr-CA"/>
              </w:rPr>
              <w:t>5.2.1 Élargir les représentations que les femmes ont du milieu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_Toc55056265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53</w:t>
            </w:r>
            <w:r w:rsidR="00C51689" w:rsidRPr="00C51689">
              <w:rPr>
                <w:noProof/>
                <w:webHidden/>
                <w:sz w:val="24"/>
                <w:szCs w:val="24"/>
              </w:rPr>
              <w:fldChar w:fldCharType="end"/>
            </w:r>
          </w:hyperlink>
        </w:p>
        <w:p w14:paraId="708E2B02" w14:textId="0F353336" w:rsidR="00C51689" w:rsidRPr="00C51689" w:rsidRDefault="00004BB0" w:rsidP="00C51689">
          <w:pPr>
            <w:pStyle w:val="TM3"/>
            <w:tabs>
              <w:tab w:val="right" w:leader="dot" w:pos="8828"/>
            </w:tabs>
            <w:rPr>
              <w:noProof/>
              <w:sz w:val="24"/>
              <w:szCs w:val="24"/>
              <w:lang w:val="fr-CA" w:eastAsia="fr-CA"/>
            </w:rPr>
          </w:pPr>
          <w:hyperlink w:anchor="_Toc55056266" w:history="1">
            <w:r w:rsidR="00C51689" w:rsidRPr="00C51689">
              <w:rPr>
                <w:rStyle w:val="Lienhypertexte"/>
                <w:noProof/>
                <w:sz w:val="24"/>
                <w:szCs w:val="24"/>
                <w:lang w:val="fr-CA"/>
              </w:rPr>
              <w:t>5.2.2 Consolider et élargir les partenariats entre organismes : partage de connaissances et actions conjointes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_Toc55056266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55</w:t>
            </w:r>
            <w:r w:rsidR="00C51689" w:rsidRPr="00C51689">
              <w:rPr>
                <w:noProof/>
                <w:webHidden/>
                <w:sz w:val="24"/>
                <w:szCs w:val="24"/>
              </w:rPr>
              <w:fldChar w:fldCharType="end"/>
            </w:r>
          </w:hyperlink>
        </w:p>
        <w:p w14:paraId="1914DC46" w14:textId="4C43335B" w:rsidR="00C51689" w:rsidRPr="00C51689" w:rsidRDefault="00004BB0" w:rsidP="00C51689">
          <w:pPr>
            <w:pStyle w:val="TM3"/>
            <w:tabs>
              <w:tab w:val="right" w:leader="dot" w:pos="8828"/>
            </w:tabs>
            <w:rPr>
              <w:noProof/>
              <w:sz w:val="24"/>
              <w:szCs w:val="24"/>
              <w:lang w:val="fr-CA" w:eastAsia="fr-CA"/>
            </w:rPr>
          </w:pPr>
          <w:hyperlink w:anchor="_Toc55056267" w:history="1">
            <w:r w:rsidR="00C51689" w:rsidRPr="00C51689">
              <w:rPr>
                <w:rStyle w:val="Lienhypertexte"/>
                <w:noProof/>
                <w:sz w:val="24"/>
                <w:szCs w:val="24"/>
                <w:lang w:val="fr-CA"/>
              </w:rPr>
              <w:t>5.2.3 Aller à la rencontre des étudiantes et travailleuses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_Toc55056267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56</w:t>
            </w:r>
            <w:r w:rsidR="00C51689" w:rsidRPr="00C51689">
              <w:rPr>
                <w:noProof/>
                <w:webHidden/>
                <w:sz w:val="24"/>
                <w:szCs w:val="24"/>
              </w:rPr>
              <w:fldChar w:fldCharType="end"/>
            </w:r>
          </w:hyperlink>
        </w:p>
        <w:p w14:paraId="50531650" w14:textId="6D5E17B0" w:rsidR="00C51689" w:rsidRPr="00C51689" w:rsidRDefault="00004BB0" w:rsidP="00C51689">
          <w:pPr>
            <w:pStyle w:val="TM2"/>
            <w:tabs>
              <w:tab w:val="right" w:leader="dot" w:pos="8828"/>
            </w:tabs>
            <w:spacing w:before="0"/>
            <w:rPr>
              <w:b w:val="0"/>
              <w:bCs w:val="0"/>
              <w:noProof/>
              <w:szCs w:val="24"/>
              <w:lang w:val="fr-CA" w:eastAsia="fr-CA"/>
            </w:rPr>
          </w:pPr>
          <w:hyperlink w:anchor="_Toc55056268" w:history="1">
            <w:r w:rsidR="00C51689" w:rsidRPr="00C51689">
              <w:rPr>
                <w:rStyle w:val="Lienhypertexte"/>
                <w:noProof/>
                <w:szCs w:val="24"/>
              </w:rPr>
              <w:t>5.3 Rompre des tabous pour ouvrir le milieu communautaire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_Toc55056268 \h </w:instrText>
            </w:r>
            <w:r w:rsidR="00C51689" w:rsidRPr="00C51689">
              <w:rPr>
                <w:noProof/>
                <w:webHidden/>
                <w:szCs w:val="24"/>
              </w:rPr>
            </w:r>
            <w:r w:rsidR="00C51689" w:rsidRPr="00C51689">
              <w:rPr>
                <w:noProof/>
                <w:webHidden/>
                <w:szCs w:val="24"/>
              </w:rPr>
              <w:fldChar w:fldCharType="separate"/>
            </w:r>
            <w:r w:rsidR="00874A92">
              <w:rPr>
                <w:noProof/>
                <w:webHidden/>
                <w:szCs w:val="24"/>
              </w:rPr>
              <w:t>57</w:t>
            </w:r>
            <w:r w:rsidR="00C51689" w:rsidRPr="00C51689">
              <w:rPr>
                <w:noProof/>
                <w:webHidden/>
                <w:szCs w:val="24"/>
              </w:rPr>
              <w:fldChar w:fldCharType="end"/>
            </w:r>
          </w:hyperlink>
        </w:p>
        <w:p w14:paraId="1E8BCD56" w14:textId="4EE5AC8D" w:rsidR="00C51689" w:rsidRPr="00C51689" w:rsidRDefault="00004BB0" w:rsidP="00C51689">
          <w:pPr>
            <w:pStyle w:val="TM3"/>
            <w:tabs>
              <w:tab w:val="right" w:leader="dot" w:pos="8828"/>
            </w:tabs>
            <w:rPr>
              <w:noProof/>
              <w:sz w:val="24"/>
              <w:szCs w:val="24"/>
              <w:lang w:val="fr-CA" w:eastAsia="fr-CA"/>
            </w:rPr>
          </w:pPr>
          <w:hyperlink w:anchor="_Toc55056269" w:history="1">
            <w:r w:rsidR="00C51689" w:rsidRPr="00C51689">
              <w:rPr>
                <w:rStyle w:val="Lienhypertexte"/>
                <w:noProof/>
                <w:sz w:val="24"/>
                <w:szCs w:val="24"/>
                <w:lang w:val="fr-CA"/>
              </w:rPr>
              <w:t>5.3.1 Élargir la représentation de la diversité des femmes dans le communautaire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_Toc55056269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57</w:t>
            </w:r>
            <w:r w:rsidR="00C51689" w:rsidRPr="00C51689">
              <w:rPr>
                <w:noProof/>
                <w:webHidden/>
                <w:sz w:val="24"/>
                <w:szCs w:val="24"/>
              </w:rPr>
              <w:fldChar w:fldCharType="end"/>
            </w:r>
          </w:hyperlink>
        </w:p>
        <w:p w14:paraId="745120A6" w14:textId="569222A6" w:rsidR="00C51689" w:rsidRPr="00C51689" w:rsidRDefault="00004BB0" w:rsidP="00C51689">
          <w:pPr>
            <w:pStyle w:val="TM3"/>
            <w:tabs>
              <w:tab w:val="right" w:leader="dot" w:pos="8828"/>
            </w:tabs>
            <w:rPr>
              <w:noProof/>
              <w:sz w:val="24"/>
              <w:szCs w:val="24"/>
              <w:lang w:val="fr-CA" w:eastAsia="fr-CA"/>
            </w:rPr>
          </w:pPr>
          <w:hyperlink w:anchor="_Toc55056270" w:history="1">
            <w:r w:rsidR="00C51689" w:rsidRPr="00C51689">
              <w:rPr>
                <w:rStyle w:val="Lienhypertexte"/>
                <w:noProof/>
                <w:sz w:val="24"/>
                <w:szCs w:val="24"/>
                <w:lang w:val="fr-CA"/>
              </w:rPr>
              <w:t>5.3.2 Adapter les approches pour les interventions. Intégrer une analyse sur le racisme et le colonialisme</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_Toc55056270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59</w:t>
            </w:r>
            <w:r w:rsidR="00C51689" w:rsidRPr="00C51689">
              <w:rPr>
                <w:noProof/>
                <w:webHidden/>
                <w:sz w:val="24"/>
                <w:szCs w:val="24"/>
              </w:rPr>
              <w:fldChar w:fldCharType="end"/>
            </w:r>
          </w:hyperlink>
        </w:p>
        <w:p w14:paraId="675E7A49" w14:textId="4D9DE591" w:rsidR="00C51689" w:rsidRPr="00C51689" w:rsidRDefault="00004BB0" w:rsidP="00C51689">
          <w:pPr>
            <w:pStyle w:val="TM3"/>
            <w:tabs>
              <w:tab w:val="right" w:leader="dot" w:pos="8828"/>
            </w:tabs>
            <w:rPr>
              <w:noProof/>
              <w:sz w:val="24"/>
              <w:szCs w:val="24"/>
              <w:lang w:val="fr-CA" w:eastAsia="fr-CA"/>
            </w:rPr>
          </w:pPr>
          <w:hyperlink w:anchor="_Toc55056271" w:history="1">
            <w:r w:rsidR="00C51689" w:rsidRPr="00C51689">
              <w:rPr>
                <w:rStyle w:val="Lienhypertexte"/>
                <w:noProof/>
                <w:sz w:val="24"/>
                <w:szCs w:val="24"/>
                <w:lang w:val="fr-CA"/>
              </w:rPr>
              <w:t>5.3.3 Prendre une posture active contre les discriminations faites aux femmes musulmanes</w:t>
            </w:r>
            <w:r w:rsidR="00C51689" w:rsidRPr="00C51689">
              <w:rPr>
                <w:noProof/>
                <w:webHidden/>
                <w:sz w:val="24"/>
                <w:szCs w:val="24"/>
              </w:rPr>
              <w:tab/>
            </w:r>
            <w:r w:rsidR="00C51689" w:rsidRPr="00C51689">
              <w:rPr>
                <w:noProof/>
                <w:webHidden/>
                <w:sz w:val="24"/>
                <w:szCs w:val="24"/>
              </w:rPr>
              <w:fldChar w:fldCharType="begin"/>
            </w:r>
            <w:r w:rsidR="00C51689" w:rsidRPr="00C51689">
              <w:rPr>
                <w:noProof/>
                <w:webHidden/>
                <w:sz w:val="24"/>
                <w:szCs w:val="24"/>
              </w:rPr>
              <w:instrText xml:space="preserve"> PAGEREF _Toc55056271 \h </w:instrText>
            </w:r>
            <w:r w:rsidR="00C51689" w:rsidRPr="00C51689">
              <w:rPr>
                <w:noProof/>
                <w:webHidden/>
                <w:sz w:val="24"/>
                <w:szCs w:val="24"/>
              </w:rPr>
            </w:r>
            <w:r w:rsidR="00C51689" w:rsidRPr="00C51689">
              <w:rPr>
                <w:noProof/>
                <w:webHidden/>
                <w:sz w:val="24"/>
                <w:szCs w:val="24"/>
              </w:rPr>
              <w:fldChar w:fldCharType="separate"/>
            </w:r>
            <w:r w:rsidR="00874A92">
              <w:rPr>
                <w:noProof/>
                <w:webHidden/>
                <w:sz w:val="24"/>
                <w:szCs w:val="24"/>
              </w:rPr>
              <w:t>60</w:t>
            </w:r>
            <w:r w:rsidR="00C51689" w:rsidRPr="00C51689">
              <w:rPr>
                <w:noProof/>
                <w:webHidden/>
                <w:sz w:val="24"/>
                <w:szCs w:val="24"/>
              </w:rPr>
              <w:fldChar w:fldCharType="end"/>
            </w:r>
          </w:hyperlink>
        </w:p>
        <w:p w14:paraId="2E8637A2" w14:textId="77504382" w:rsidR="00C51689" w:rsidRPr="00C51689" w:rsidRDefault="00004BB0" w:rsidP="00C51689">
          <w:pPr>
            <w:pStyle w:val="TM1"/>
            <w:spacing w:before="0"/>
            <w:rPr>
              <w:b w:val="0"/>
              <w:bCs w:val="0"/>
              <w:i w:val="0"/>
              <w:iCs w:val="0"/>
              <w:noProof/>
              <w:szCs w:val="24"/>
              <w:lang w:val="fr-CA" w:eastAsia="fr-CA"/>
            </w:rPr>
          </w:pPr>
          <w:hyperlink w:anchor="_Toc55056272" w:history="1">
            <w:r w:rsidR="00C51689" w:rsidRPr="00C51689">
              <w:rPr>
                <w:rStyle w:val="Lienhypertexte"/>
                <w:noProof/>
                <w:szCs w:val="24"/>
              </w:rPr>
              <w:t>Annexe 1. Questionnaire sondage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_Toc55056272 \h </w:instrText>
            </w:r>
            <w:r w:rsidR="00C51689" w:rsidRPr="00C51689">
              <w:rPr>
                <w:noProof/>
                <w:webHidden/>
                <w:szCs w:val="24"/>
              </w:rPr>
            </w:r>
            <w:r w:rsidR="00C51689" w:rsidRPr="00C51689">
              <w:rPr>
                <w:noProof/>
                <w:webHidden/>
                <w:szCs w:val="24"/>
              </w:rPr>
              <w:fldChar w:fldCharType="separate"/>
            </w:r>
            <w:r w:rsidR="00874A92">
              <w:rPr>
                <w:noProof/>
                <w:webHidden/>
                <w:szCs w:val="24"/>
              </w:rPr>
              <w:t>61</w:t>
            </w:r>
            <w:r w:rsidR="00C51689" w:rsidRPr="00C51689">
              <w:rPr>
                <w:noProof/>
                <w:webHidden/>
                <w:szCs w:val="24"/>
              </w:rPr>
              <w:fldChar w:fldCharType="end"/>
            </w:r>
          </w:hyperlink>
        </w:p>
        <w:p w14:paraId="6E111804" w14:textId="351D7255" w:rsidR="00C51689" w:rsidRPr="00C51689" w:rsidRDefault="00004BB0" w:rsidP="00C51689">
          <w:pPr>
            <w:pStyle w:val="TM1"/>
            <w:spacing w:before="0"/>
            <w:rPr>
              <w:b w:val="0"/>
              <w:bCs w:val="0"/>
              <w:i w:val="0"/>
              <w:iCs w:val="0"/>
              <w:noProof/>
              <w:szCs w:val="24"/>
              <w:lang w:val="fr-CA" w:eastAsia="fr-CA"/>
            </w:rPr>
          </w:pPr>
          <w:hyperlink w:anchor="_Toc55056273" w:history="1">
            <w:r w:rsidR="00C51689" w:rsidRPr="00C51689">
              <w:rPr>
                <w:rStyle w:val="Lienhypertexte"/>
                <w:noProof/>
                <w:szCs w:val="24"/>
              </w:rPr>
              <w:t>BIBLIOGRAPHIE</w:t>
            </w:r>
            <w:r w:rsidR="00C51689" w:rsidRPr="00C51689">
              <w:rPr>
                <w:noProof/>
                <w:webHidden/>
                <w:szCs w:val="24"/>
              </w:rPr>
              <w:tab/>
            </w:r>
            <w:r w:rsidR="00C51689" w:rsidRPr="00C51689">
              <w:rPr>
                <w:noProof/>
                <w:webHidden/>
                <w:szCs w:val="24"/>
              </w:rPr>
              <w:fldChar w:fldCharType="begin"/>
            </w:r>
            <w:r w:rsidR="00C51689" w:rsidRPr="00C51689">
              <w:rPr>
                <w:noProof/>
                <w:webHidden/>
                <w:szCs w:val="24"/>
              </w:rPr>
              <w:instrText xml:space="preserve"> PAGEREF _Toc55056273 \h </w:instrText>
            </w:r>
            <w:r w:rsidR="00C51689" w:rsidRPr="00C51689">
              <w:rPr>
                <w:noProof/>
                <w:webHidden/>
                <w:szCs w:val="24"/>
              </w:rPr>
            </w:r>
            <w:r w:rsidR="00C51689" w:rsidRPr="00C51689">
              <w:rPr>
                <w:noProof/>
                <w:webHidden/>
                <w:szCs w:val="24"/>
              </w:rPr>
              <w:fldChar w:fldCharType="separate"/>
            </w:r>
            <w:r w:rsidR="00874A92">
              <w:rPr>
                <w:noProof/>
                <w:webHidden/>
                <w:szCs w:val="24"/>
              </w:rPr>
              <w:t>64</w:t>
            </w:r>
            <w:r w:rsidR="00C51689" w:rsidRPr="00C51689">
              <w:rPr>
                <w:noProof/>
                <w:webHidden/>
                <w:szCs w:val="24"/>
              </w:rPr>
              <w:fldChar w:fldCharType="end"/>
            </w:r>
          </w:hyperlink>
        </w:p>
        <w:p w14:paraId="6C1F147A" w14:textId="20D34D50" w:rsidR="00C83E05" w:rsidRDefault="0000490F" w:rsidP="00206EC2">
          <w:pPr>
            <w:pStyle w:val="TM1"/>
          </w:pPr>
          <w:r w:rsidRPr="00C51689">
            <w:rPr>
              <w:b w:val="0"/>
              <w:bCs w:val="0"/>
              <w:szCs w:val="24"/>
            </w:rPr>
            <w:fldChar w:fldCharType="end"/>
          </w:r>
        </w:p>
      </w:sdtContent>
    </w:sdt>
    <w:p w14:paraId="595BA1C8" w14:textId="2B5A4E00" w:rsidR="00206EC2" w:rsidRDefault="00206EC2">
      <w:pPr>
        <w:spacing w:after="200"/>
        <w:jc w:val="left"/>
      </w:pPr>
      <w:bookmarkStart w:id="4" w:name="_Toc34664722"/>
      <w:r>
        <w:br w:type="page"/>
      </w:r>
    </w:p>
    <w:p w14:paraId="082CD886" w14:textId="751247DB" w:rsidR="0000490F" w:rsidRPr="00614D0D" w:rsidRDefault="0000490F" w:rsidP="00D60E58">
      <w:pPr>
        <w:pStyle w:val="Titre1"/>
      </w:pPr>
      <w:bookmarkStart w:id="5" w:name="_Toc55056210"/>
      <w:r w:rsidRPr="00614D0D">
        <w:lastRenderedPageBreak/>
        <w:t>Liste de tableaux</w:t>
      </w:r>
      <w:bookmarkEnd w:id="4"/>
      <w:bookmarkEnd w:id="5"/>
    </w:p>
    <w:p w14:paraId="3D93C4B7" w14:textId="16C2F7AA" w:rsidR="00B93D09" w:rsidRDefault="0000490F">
      <w:pPr>
        <w:pStyle w:val="Tabledesillustrations"/>
        <w:tabs>
          <w:tab w:val="right" w:leader="dot" w:pos="8828"/>
        </w:tabs>
        <w:rPr>
          <w:noProof/>
          <w:sz w:val="22"/>
          <w:szCs w:val="22"/>
          <w:lang w:val="fr-CA" w:eastAsia="fr-CA"/>
        </w:rPr>
      </w:pPr>
      <w:r w:rsidRPr="00614D0D">
        <w:fldChar w:fldCharType="begin"/>
      </w:r>
      <w:r w:rsidRPr="00673270">
        <w:rPr>
          <w:lang w:val="fr-CA"/>
        </w:rPr>
        <w:instrText xml:space="preserve"> TOC \h \z \c "Tableau" </w:instrText>
      </w:r>
      <w:r w:rsidRPr="00614D0D">
        <w:fldChar w:fldCharType="separate"/>
      </w:r>
      <w:hyperlink w:anchor="_Toc55065684" w:history="1">
        <w:r w:rsidR="00B93D09" w:rsidRPr="00190C23">
          <w:rPr>
            <w:rStyle w:val="Lienhypertexte"/>
            <w:noProof/>
            <w:lang w:val="fr-CA"/>
          </w:rPr>
          <w:t>Tableau 1 — Distribution des répondantes selon leur appartenance ou non à une catégorie</w:t>
        </w:r>
        <w:r w:rsidR="00B93D09">
          <w:rPr>
            <w:noProof/>
            <w:webHidden/>
          </w:rPr>
          <w:tab/>
        </w:r>
        <w:r w:rsidR="00B93D09">
          <w:rPr>
            <w:noProof/>
            <w:webHidden/>
          </w:rPr>
          <w:fldChar w:fldCharType="begin"/>
        </w:r>
        <w:r w:rsidR="00B93D09">
          <w:rPr>
            <w:noProof/>
            <w:webHidden/>
          </w:rPr>
          <w:instrText xml:space="preserve"> PAGEREF _Toc55065684 \h </w:instrText>
        </w:r>
        <w:r w:rsidR="00B93D09">
          <w:rPr>
            <w:noProof/>
            <w:webHidden/>
          </w:rPr>
        </w:r>
        <w:r w:rsidR="00B93D09">
          <w:rPr>
            <w:noProof/>
            <w:webHidden/>
          </w:rPr>
          <w:fldChar w:fldCharType="separate"/>
        </w:r>
        <w:r w:rsidR="00874A92">
          <w:rPr>
            <w:noProof/>
            <w:webHidden/>
          </w:rPr>
          <w:t>11</w:t>
        </w:r>
        <w:r w:rsidR="00B93D09">
          <w:rPr>
            <w:noProof/>
            <w:webHidden/>
          </w:rPr>
          <w:fldChar w:fldCharType="end"/>
        </w:r>
      </w:hyperlink>
    </w:p>
    <w:p w14:paraId="68EE7393" w14:textId="3C65B825" w:rsidR="00B93D09" w:rsidRDefault="00004BB0">
      <w:pPr>
        <w:pStyle w:val="Tabledesillustrations"/>
        <w:tabs>
          <w:tab w:val="right" w:leader="dot" w:pos="8828"/>
        </w:tabs>
        <w:rPr>
          <w:noProof/>
          <w:sz w:val="22"/>
          <w:szCs w:val="22"/>
          <w:lang w:val="fr-CA" w:eastAsia="fr-CA"/>
        </w:rPr>
      </w:pPr>
      <w:hyperlink w:anchor="_Toc55065685" w:history="1">
        <w:r w:rsidR="00B93D09" w:rsidRPr="00190C23">
          <w:rPr>
            <w:rStyle w:val="Lienhypertexte"/>
            <w:noProof/>
            <w:lang w:val="fr-CA"/>
          </w:rPr>
          <w:t>Tableau 2 — Distribution des répondantes qui appartiennent à zéro, une ou plusieurs catégories</w:t>
        </w:r>
        <w:r w:rsidR="00B93D09">
          <w:rPr>
            <w:noProof/>
            <w:webHidden/>
          </w:rPr>
          <w:tab/>
        </w:r>
        <w:r w:rsidR="00B93D09">
          <w:rPr>
            <w:noProof/>
            <w:webHidden/>
          </w:rPr>
          <w:fldChar w:fldCharType="begin"/>
        </w:r>
        <w:r w:rsidR="00B93D09">
          <w:rPr>
            <w:noProof/>
            <w:webHidden/>
          </w:rPr>
          <w:instrText xml:space="preserve"> PAGEREF _Toc55065685 \h </w:instrText>
        </w:r>
        <w:r w:rsidR="00B93D09">
          <w:rPr>
            <w:noProof/>
            <w:webHidden/>
          </w:rPr>
        </w:r>
        <w:r w:rsidR="00B93D09">
          <w:rPr>
            <w:noProof/>
            <w:webHidden/>
          </w:rPr>
          <w:fldChar w:fldCharType="separate"/>
        </w:r>
        <w:r w:rsidR="00874A92">
          <w:rPr>
            <w:noProof/>
            <w:webHidden/>
          </w:rPr>
          <w:t>11</w:t>
        </w:r>
        <w:r w:rsidR="00B93D09">
          <w:rPr>
            <w:noProof/>
            <w:webHidden/>
          </w:rPr>
          <w:fldChar w:fldCharType="end"/>
        </w:r>
      </w:hyperlink>
    </w:p>
    <w:p w14:paraId="1ED4B91A" w14:textId="771834BB" w:rsidR="00B93D09" w:rsidRDefault="00004BB0">
      <w:pPr>
        <w:pStyle w:val="Tabledesillustrations"/>
        <w:tabs>
          <w:tab w:val="right" w:leader="dot" w:pos="8828"/>
        </w:tabs>
        <w:rPr>
          <w:noProof/>
          <w:sz w:val="22"/>
          <w:szCs w:val="22"/>
          <w:lang w:val="fr-CA" w:eastAsia="fr-CA"/>
        </w:rPr>
      </w:pPr>
      <w:hyperlink w:anchor="_Toc55065686" w:history="1">
        <w:r w:rsidR="00B93D09" w:rsidRPr="00190C23">
          <w:rPr>
            <w:rStyle w:val="Lienhypertexte"/>
            <w:noProof/>
            <w:lang w:val="fr-CA"/>
          </w:rPr>
          <w:t>Tableau 3 — Nombre de répondantes avec et sans handicap</w:t>
        </w:r>
        <w:r w:rsidR="00B93D09">
          <w:rPr>
            <w:noProof/>
            <w:webHidden/>
          </w:rPr>
          <w:tab/>
        </w:r>
        <w:r w:rsidR="00B93D09">
          <w:rPr>
            <w:noProof/>
            <w:webHidden/>
          </w:rPr>
          <w:fldChar w:fldCharType="begin"/>
        </w:r>
        <w:r w:rsidR="00B93D09">
          <w:rPr>
            <w:noProof/>
            <w:webHidden/>
          </w:rPr>
          <w:instrText xml:space="preserve"> PAGEREF _Toc55065686 \h </w:instrText>
        </w:r>
        <w:r w:rsidR="00B93D09">
          <w:rPr>
            <w:noProof/>
            <w:webHidden/>
          </w:rPr>
        </w:r>
        <w:r w:rsidR="00B93D09">
          <w:rPr>
            <w:noProof/>
            <w:webHidden/>
          </w:rPr>
          <w:fldChar w:fldCharType="separate"/>
        </w:r>
        <w:r w:rsidR="00874A92">
          <w:rPr>
            <w:noProof/>
            <w:webHidden/>
          </w:rPr>
          <w:t>13</w:t>
        </w:r>
        <w:r w:rsidR="00B93D09">
          <w:rPr>
            <w:noProof/>
            <w:webHidden/>
          </w:rPr>
          <w:fldChar w:fldCharType="end"/>
        </w:r>
      </w:hyperlink>
    </w:p>
    <w:p w14:paraId="61CDE718" w14:textId="3D6A2537" w:rsidR="00B93D09" w:rsidRDefault="00004BB0">
      <w:pPr>
        <w:pStyle w:val="Tabledesillustrations"/>
        <w:tabs>
          <w:tab w:val="right" w:leader="dot" w:pos="8828"/>
        </w:tabs>
        <w:rPr>
          <w:noProof/>
          <w:sz w:val="22"/>
          <w:szCs w:val="22"/>
          <w:lang w:val="fr-CA" w:eastAsia="fr-CA"/>
        </w:rPr>
      </w:pPr>
      <w:hyperlink w:anchor="_Toc55065687" w:history="1">
        <w:r w:rsidR="00B93D09" w:rsidRPr="00190C23">
          <w:rPr>
            <w:rStyle w:val="Lienhypertexte"/>
            <w:noProof/>
            <w:lang w:val="fr-CA"/>
          </w:rPr>
          <w:t>Tableau 4 — Revenu des répondantes avec et sans handicap</w:t>
        </w:r>
        <w:r w:rsidR="00B93D09">
          <w:rPr>
            <w:noProof/>
            <w:webHidden/>
          </w:rPr>
          <w:tab/>
        </w:r>
        <w:r w:rsidR="00B93D09">
          <w:rPr>
            <w:noProof/>
            <w:webHidden/>
          </w:rPr>
          <w:fldChar w:fldCharType="begin"/>
        </w:r>
        <w:r w:rsidR="00B93D09">
          <w:rPr>
            <w:noProof/>
            <w:webHidden/>
          </w:rPr>
          <w:instrText xml:space="preserve"> PAGEREF _Toc55065687 \h </w:instrText>
        </w:r>
        <w:r w:rsidR="00B93D09">
          <w:rPr>
            <w:noProof/>
            <w:webHidden/>
          </w:rPr>
        </w:r>
        <w:r w:rsidR="00B93D09">
          <w:rPr>
            <w:noProof/>
            <w:webHidden/>
          </w:rPr>
          <w:fldChar w:fldCharType="separate"/>
        </w:r>
        <w:r w:rsidR="00874A92">
          <w:rPr>
            <w:noProof/>
            <w:webHidden/>
          </w:rPr>
          <w:t>13</w:t>
        </w:r>
        <w:r w:rsidR="00B93D09">
          <w:rPr>
            <w:noProof/>
            <w:webHidden/>
          </w:rPr>
          <w:fldChar w:fldCharType="end"/>
        </w:r>
      </w:hyperlink>
    </w:p>
    <w:p w14:paraId="33277CF4" w14:textId="45911ED2" w:rsidR="00B93D09" w:rsidRDefault="00004BB0">
      <w:pPr>
        <w:pStyle w:val="Tabledesillustrations"/>
        <w:tabs>
          <w:tab w:val="right" w:leader="dot" w:pos="8828"/>
        </w:tabs>
        <w:rPr>
          <w:noProof/>
          <w:sz w:val="22"/>
          <w:szCs w:val="22"/>
          <w:lang w:val="fr-CA" w:eastAsia="fr-CA"/>
        </w:rPr>
      </w:pPr>
      <w:hyperlink w:anchor="_Toc55065688" w:history="1">
        <w:r w:rsidR="00B93D09" w:rsidRPr="00190C23">
          <w:rPr>
            <w:rStyle w:val="Lienhypertexte"/>
            <w:noProof/>
            <w:lang w:val="fr-CA"/>
          </w:rPr>
          <w:t>Tableau 5 — Occupation selon que les répondantes vivent ou non avec un handicap</w:t>
        </w:r>
        <w:r w:rsidR="00B93D09">
          <w:rPr>
            <w:noProof/>
            <w:webHidden/>
          </w:rPr>
          <w:tab/>
        </w:r>
        <w:r w:rsidR="00B93D09">
          <w:rPr>
            <w:noProof/>
            <w:webHidden/>
          </w:rPr>
          <w:fldChar w:fldCharType="begin"/>
        </w:r>
        <w:r w:rsidR="00B93D09">
          <w:rPr>
            <w:noProof/>
            <w:webHidden/>
          </w:rPr>
          <w:instrText xml:space="preserve"> PAGEREF _Toc55065688 \h </w:instrText>
        </w:r>
        <w:r w:rsidR="00B93D09">
          <w:rPr>
            <w:noProof/>
            <w:webHidden/>
          </w:rPr>
        </w:r>
        <w:r w:rsidR="00B93D09">
          <w:rPr>
            <w:noProof/>
            <w:webHidden/>
          </w:rPr>
          <w:fldChar w:fldCharType="separate"/>
        </w:r>
        <w:r w:rsidR="00874A92">
          <w:rPr>
            <w:noProof/>
            <w:webHidden/>
          </w:rPr>
          <w:t>14</w:t>
        </w:r>
        <w:r w:rsidR="00B93D09">
          <w:rPr>
            <w:noProof/>
            <w:webHidden/>
          </w:rPr>
          <w:fldChar w:fldCharType="end"/>
        </w:r>
      </w:hyperlink>
    </w:p>
    <w:p w14:paraId="0CF17270" w14:textId="32F255B6" w:rsidR="00B93D09" w:rsidRDefault="00004BB0">
      <w:pPr>
        <w:pStyle w:val="Tabledesillustrations"/>
        <w:tabs>
          <w:tab w:val="right" w:leader="dot" w:pos="8828"/>
        </w:tabs>
        <w:rPr>
          <w:noProof/>
          <w:sz w:val="22"/>
          <w:szCs w:val="22"/>
          <w:lang w:val="fr-CA" w:eastAsia="fr-CA"/>
        </w:rPr>
      </w:pPr>
      <w:hyperlink w:anchor="_Toc55065689" w:history="1">
        <w:r w:rsidR="00B93D09" w:rsidRPr="00190C23">
          <w:rPr>
            <w:rStyle w:val="Lienhypertexte"/>
            <w:noProof/>
            <w:lang w:val="fr-CA"/>
          </w:rPr>
          <w:t>Tableau 6 — Besoins autodéclarés par les femmes en situation de handicap</w:t>
        </w:r>
        <w:r w:rsidR="00B93D09">
          <w:rPr>
            <w:noProof/>
            <w:webHidden/>
          </w:rPr>
          <w:tab/>
        </w:r>
        <w:r w:rsidR="00B93D09">
          <w:rPr>
            <w:noProof/>
            <w:webHidden/>
          </w:rPr>
          <w:fldChar w:fldCharType="begin"/>
        </w:r>
        <w:r w:rsidR="00B93D09">
          <w:rPr>
            <w:noProof/>
            <w:webHidden/>
          </w:rPr>
          <w:instrText xml:space="preserve"> PAGEREF _Toc55065689 \h </w:instrText>
        </w:r>
        <w:r w:rsidR="00B93D09">
          <w:rPr>
            <w:noProof/>
            <w:webHidden/>
          </w:rPr>
        </w:r>
        <w:r w:rsidR="00B93D09">
          <w:rPr>
            <w:noProof/>
            <w:webHidden/>
          </w:rPr>
          <w:fldChar w:fldCharType="separate"/>
        </w:r>
        <w:r w:rsidR="00874A92">
          <w:rPr>
            <w:noProof/>
            <w:webHidden/>
          </w:rPr>
          <w:t>15</w:t>
        </w:r>
        <w:r w:rsidR="00B93D09">
          <w:rPr>
            <w:noProof/>
            <w:webHidden/>
          </w:rPr>
          <w:fldChar w:fldCharType="end"/>
        </w:r>
      </w:hyperlink>
    </w:p>
    <w:p w14:paraId="25BFE557" w14:textId="41A98592" w:rsidR="00B93D09" w:rsidRDefault="00004BB0">
      <w:pPr>
        <w:pStyle w:val="Tabledesillustrations"/>
        <w:tabs>
          <w:tab w:val="right" w:leader="dot" w:pos="8828"/>
        </w:tabs>
        <w:rPr>
          <w:noProof/>
          <w:sz w:val="22"/>
          <w:szCs w:val="22"/>
          <w:lang w:val="fr-CA" w:eastAsia="fr-CA"/>
        </w:rPr>
      </w:pPr>
      <w:hyperlink w:anchor="_Toc55065690" w:history="1">
        <w:r w:rsidR="00B93D09" w:rsidRPr="00190C23">
          <w:rPr>
            <w:rStyle w:val="Lienhypertexte"/>
            <w:noProof/>
            <w:lang w:val="fr-CA"/>
          </w:rPr>
          <w:t>Tableau 7 — Autres besoins autodéclarés par les femmes en situation de handicap</w:t>
        </w:r>
        <w:r w:rsidR="00B93D09">
          <w:rPr>
            <w:noProof/>
            <w:webHidden/>
          </w:rPr>
          <w:tab/>
        </w:r>
        <w:r w:rsidR="00B93D09">
          <w:rPr>
            <w:noProof/>
            <w:webHidden/>
          </w:rPr>
          <w:fldChar w:fldCharType="begin"/>
        </w:r>
        <w:r w:rsidR="00B93D09">
          <w:rPr>
            <w:noProof/>
            <w:webHidden/>
          </w:rPr>
          <w:instrText xml:space="preserve"> PAGEREF _Toc55065690 \h </w:instrText>
        </w:r>
        <w:r w:rsidR="00B93D09">
          <w:rPr>
            <w:noProof/>
            <w:webHidden/>
          </w:rPr>
        </w:r>
        <w:r w:rsidR="00B93D09">
          <w:rPr>
            <w:noProof/>
            <w:webHidden/>
          </w:rPr>
          <w:fldChar w:fldCharType="separate"/>
        </w:r>
        <w:r w:rsidR="00874A92">
          <w:rPr>
            <w:noProof/>
            <w:webHidden/>
          </w:rPr>
          <w:t>15</w:t>
        </w:r>
        <w:r w:rsidR="00B93D09">
          <w:rPr>
            <w:noProof/>
            <w:webHidden/>
          </w:rPr>
          <w:fldChar w:fldCharType="end"/>
        </w:r>
      </w:hyperlink>
    </w:p>
    <w:p w14:paraId="4DCE0C5A" w14:textId="110E2D41" w:rsidR="00B93D09" w:rsidRDefault="00004BB0">
      <w:pPr>
        <w:pStyle w:val="Tabledesillustrations"/>
        <w:tabs>
          <w:tab w:val="right" w:leader="dot" w:pos="8828"/>
        </w:tabs>
        <w:rPr>
          <w:noProof/>
          <w:sz w:val="22"/>
          <w:szCs w:val="22"/>
          <w:lang w:val="fr-CA" w:eastAsia="fr-CA"/>
        </w:rPr>
      </w:pPr>
      <w:hyperlink w:anchor="_Toc55065691" w:history="1">
        <w:r w:rsidR="00B93D09" w:rsidRPr="00190C23">
          <w:rPr>
            <w:rStyle w:val="Lienhypertexte"/>
            <w:noProof/>
            <w:lang w:val="fr-CA"/>
          </w:rPr>
          <w:t>Tableau 8 — Revenu des répondantes selon qu’elles sont ou non monoparentales</w:t>
        </w:r>
        <w:r w:rsidR="00B93D09">
          <w:rPr>
            <w:noProof/>
            <w:webHidden/>
          </w:rPr>
          <w:tab/>
        </w:r>
        <w:r w:rsidR="00B93D09">
          <w:rPr>
            <w:noProof/>
            <w:webHidden/>
          </w:rPr>
          <w:fldChar w:fldCharType="begin"/>
        </w:r>
        <w:r w:rsidR="00B93D09">
          <w:rPr>
            <w:noProof/>
            <w:webHidden/>
          </w:rPr>
          <w:instrText xml:space="preserve"> PAGEREF _Toc55065691 \h </w:instrText>
        </w:r>
        <w:r w:rsidR="00B93D09">
          <w:rPr>
            <w:noProof/>
            <w:webHidden/>
          </w:rPr>
        </w:r>
        <w:r w:rsidR="00B93D09">
          <w:rPr>
            <w:noProof/>
            <w:webHidden/>
          </w:rPr>
          <w:fldChar w:fldCharType="separate"/>
        </w:r>
        <w:r w:rsidR="00874A92">
          <w:rPr>
            <w:noProof/>
            <w:webHidden/>
          </w:rPr>
          <w:t>17</w:t>
        </w:r>
        <w:r w:rsidR="00B93D09">
          <w:rPr>
            <w:noProof/>
            <w:webHidden/>
          </w:rPr>
          <w:fldChar w:fldCharType="end"/>
        </w:r>
      </w:hyperlink>
    </w:p>
    <w:p w14:paraId="74BCB90D" w14:textId="37D00994" w:rsidR="00B93D09" w:rsidRDefault="00004BB0">
      <w:pPr>
        <w:pStyle w:val="Tabledesillustrations"/>
        <w:tabs>
          <w:tab w:val="right" w:leader="dot" w:pos="8828"/>
        </w:tabs>
        <w:rPr>
          <w:noProof/>
          <w:sz w:val="22"/>
          <w:szCs w:val="22"/>
          <w:lang w:val="fr-CA" w:eastAsia="fr-CA"/>
        </w:rPr>
      </w:pPr>
      <w:hyperlink w:anchor="_Toc55065692" w:history="1">
        <w:r w:rsidR="00B93D09" w:rsidRPr="00190C23">
          <w:rPr>
            <w:rStyle w:val="Lienhypertexte"/>
            <w:noProof/>
            <w:lang w:val="fr-CA"/>
          </w:rPr>
          <w:t>Tableau 9 — Occupation des répondantes selon qu’elles sont ou non monoparentales</w:t>
        </w:r>
        <w:r w:rsidR="00B93D09">
          <w:rPr>
            <w:noProof/>
            <w:webHidden/>
          </w:rPr>
          <w:tab/>
        </w:r>
        <w:r w:rsidR="00B93D09">
          <w:rPr>
            <w:noProof/>
            <w:webHidden/>
          </w:rPr>
          <w:fldChar w:fldCharType="begin"/>
        </w:r>
        <w:r w:rsidR="00B93D09">
          <w:rPr>
            <w:noProof/>
            <w:webHidden/>
          </w:rPr>
          <w:instrText xml:space="preserve"> PAGEREF _Toc55065692 \h </w:instrText>
        </w:r>
        <w:r w:rsidR="00B93D09">
          <w:rPr>
            <w:noProof/>
            <w:webHidden/>
          </w:rPr>
        </w:r>
        <w:r w:rsidR="00B93D09">
          <w:rPr>
            <w:noProof/>
            <w:webHidden/>
          </w:rPr>
          <w:fldChar w:fldCharType="separate"/>
        </w:r>
        <w:r w:rsidR="00874A92">
          <w:rPr>
            <w:noProof/>
            <w:webHidden/>
          </w:rPr>
          <w:t>17</w:t>
        </w:r>
        <w:r w:rsidR="00B93D09">
          <w:rPr>
            <w:noProof/>
            <w:webHidden/>
          </w:rPr>
          <w:fldChar w:fldCharType="end"/>
        </w:r>
      </w:hyperlink>
    </w:p>
    <w:p w14:paraId="07141832" w14:textId="462F12A8" w:rsidR="00B93D09" w:rsidRDefault="00004BB0">
      <w:pPr>
        <w:pStyle w:val="Tabledesillustrations"/>
        <w:tabs>
          <w:tab w:val="right" w:leader="dot" w:pos="8828"/>
        </w:tabs>
        <w:rPr>
          <w:noProof/>
          <w:sz w:val="22"/>
          <w:szCs w:val="22"/>
          <w:lang w:val="fr-CA" w:eastAsia="fr-CA"/>
        </w:rPr>
      </w:pPr>
      <w:hyperlink w:anchor="_Toc55065693" w:history="1">
        <w:r w:rsidR="00B93D09" w:rsidRPr="00190C23">
          <w:rPr>
            <w:rStyle w:val="Lienhypertexte"/>
            <w:noProof/>
            <w:lang w:val="fr-CA"/>
          </w:rPr>
          <w:t>Tableau 10 — Besoins autodéclarés par les femmes monoparentales</w:t>
        </w:r>
        <w:r w:rsidR="00B93D09">
          <w:rPr>
            <w:noProof/>
            <w:webHidden/>
          </w:rPr>
          <w:tab/>
        </w:r>
        <w:r w:rsidR="00B93D09">
          <w:rPr>
            <w:noProof/>
            <w:webHidden/>
          </w:rPr>
          <w:fldChar w:fldCharType="begin"/>
        </w:r>
        <w:r w:rsidR="00B93D09">
          <w:rPr>
            <w:noProof/>
            <w:webHidden/>
          </w:rPr>
          <w:instrText xml:space="preserve"> PAGEREF _Toc55065693 \h </w:instrText>
        </w:r>
        <w:r w:rsidR="00B93D09">
          <w:rPr>
            <w:noProof/>
            <w:webHidden/>
          </w:rPr>
        </w:r>
        <w:r w:rsidR="00B93D09">
          <w:rPr>
            <w:noProof/>
            <w:webHidden/>
          </w:rPr>
          <w:fldChar w:fldCharType="separate"/>
        </w:r>
        <w:r w:rsidR="00874A92">
          <w:rPr>
            <w:noProof/>
            <w:webHidden/>
          </w:rPr>
          <w:t>18</w:t>
        </w:r>
        <w:r w:rsidR="00B93D09">
          <w:rPr>
            <w:noProof/>
            <w:webHidden/>
          </w:rPr>
          <w:fldChar w:fldCharType="end"/>
        </w:r>
      </w:hyperlink>
    </w:p>
    <w:p w14:paraId="28F0DC01" w14:textId="68A56FB6" w:rsidR="00B93D09" w:rsidRDefault="00004BB0">
      <w:pPr>
        <w:pStyle w:val="Tabledesillustrations"/>
        <w:tabs>
          <w:tab w:val="right" w:leader="dot" w:pos="8828"/>
        </w:tabs>
        <w:rPr>
          <w:noProof/>
          <w:sz w:val="22"/>
          <w:szCs w:val="22"/>
          <w:lang w:val="fr-CA" w:eastAsia="fr-CA"/>
        </w:rPr>
      </w:pPr>
      <w:hyperlink w:anchor="_Toc55065694" w:history="1">
        <w:r w:rsidR="00B93D09" w:rsidRPr="00190C23">
          <w:rPr>
            <w:rStyle w:val="Lienhypertexte"/>
            <w:noProof/>
            <w:lang w:val="fr-CA"/>
          </w:rPr>
          <w:t>Tableau 11 — Autres besoins autodéclarés par les femmes monoparentales</w:t>
        </w:r>
        <w:r w:rsidR="00B93D09">
          <w:rPr>
            <w:noProof/>
            <w:webHidden/>
          </w:rPr>
          <w:tab/>
        </w:r>
        <w:r w:rsidR="00B93D09">
          <w:rPr>
            <w:noProof/>
            <w:webHidden/>
          </w:rPr>
          <w:fldChar w:fldCharType="begin"/>
        </w:r>
        <w:r w:rsidR="00B93D09">
          <w:rPr>
            <w:noProof/>
            <w:webHidden/>
          </w:rPr>
          <w:instrText xml:space="preserve"> PAGEREF _Toc55065694 \h </w:instrText>
        </w:r>
        <w:r w:rsidR="00B93D09">
          <w:rPr>
            <w:noProof/>
            <w:webHidden/>
          </w:rPr>
        </w:r>
        <w:r w:rsidR="00B93D09">
          <w:rPr>
            <w:noProof/>
            <w:webHidden/>
          </w:rPr>
          <w:fldChar w:fldCharType="separate"/>
        </w:r>
        <w:r w:rsidR="00874A92">
          <w:rPr>
            <w:noProof/>
            <w:webHidden/>
          </w:rPr>
          <w:t>18</w:t>
        </w:r>
        <w:r w:rsidR="00B93D09">
          <w:rPr>
            <w:noProof/>
            <w:webHidden/>
          </w:rPr>
          <w:fldChar w:fldCharType="end"/>
        </w:r>
      </w:hyperlink>
    </w:p>
    <w:p w14:paraId="3B34E1CA" w14:textId="10887561" w:rsidR="00B93D09" w:rsidRDefault="00004BB0">
      <w:pPr>
        <w:pStyle w:val="Tabledesillustrations"/>
        <w:tabs>
          <w:tab w:val="right" w:leader="dot" w:pos="8828"/>
        </w:tabs>
        <w:rPr>
          <w:noProof/>
          <w:sz w:val="22"/>
          <w:szCs w:val="22"/>
          <w:lang w:val="fr-CA" w:eastAsia="fr-CA"/>
        </w:rPr>
      </w:pPr>
      <w:hyperlink w:anchor="_Toc55065695" w:history="1">
        <w:r w:rsidR="00B93D09" w:rsidRPr="00190C23">
          <w:rPr>
            <w:rStyle w:val="Lienhypertexte"/>
            <w:noProof/>
            <w:lang w:val="fr-CA"/>
          </w:rPr>
          <w:t>Tableau 12 — Revenu des répondantes selon qu’elles sont ou non immigrantes</w:t>
        </w:r>
        <w:r w:rsidR="00B93D09">
          <w:rPr>
            <w:noProof/>
            <w:webHidden/>
          </w:rPr>
          <w:tab/>
        </w:r>
        <w:r w:rsidR="00B93D09">
          <w:rPr>
            <w:noProof/>
            <w:webHidden/>
          </w:rPr>
          <w:fldChar w:fldCharType="begin"/>
        </w:r>
        <w:r w:rsidR="00B93D09">
          <w:rPr>
            <w:noProof/>
            <w:webHidden/>
          </w:rPr>
          <w:instrText xml:space="preserve"> PAGEREF _Toc55065695 \h </w:instrText>
        </w:r>
        <w:r w:rsidR="00B93D09">
          <w:rPr>
            <w:noProof/>
            <w:webHidden/>
          </w:rPr>
        </w:r>
        <w:r w:rsidR="00B93D09">
          <w:rPr>
            <w:noProof/>
            <w:webHidden/>
          </w:rPr>
          <w:fldChar w:fldCharType="separate"/>
        </w:r>
        <w:r w:rsidR="00874A92">
          <w:rPr>
            <w:noProof/>
            <w:webHidden/>
          </w:rPr>
          <w:t>20</w:t>
        </w:r>
        <w:r w:rsidR="00B93D09">
          <w:rPr>
            <w:noProof/>
            <w:webHidden/>
          </w:rPr>
          <w:fldChar w:fldCharType="end"/>
        </w:r>
      </w:hyperlink>
    </w:p>
    <w:p w14:paraId="76C6CA89" w14:textId="03E16280" w:rsidR="00B93D09" w:rsidRDefault="00004BB0">
      <w:pPr>
        <w:pStyle w:val="Tabledesillustrations"/>
        <w:tabs>
          <w:tab w:val="right" w:leader="dot" w:pos="8828"/>
        </w:tabs>
        <w:rPr>
          <w:noProof/>
          <w:sz w:val="22"/>
          <w:szCs w:val="22"/>
          <w:lang w:val="fr-CA" w:eastAsia="fr-CA"/>
        </w:rPr>
      </w:pPr>
      <w:hyperlink w:anchor="_Toc55065696" w:history="1">
        <w:r w:rsidR="00B93D09" w:rsidRPr="00190C23">
          <w:rPr>
            <w:rStyle w:val="Lienhypertexte"/>
            <w:noProof/>
            <w:lang w:val="fr-CA"/>
          </w:rPr>
          <w:t>Tableau 13 — Occupation des répondantes selon qu’elles sont ou non immigrantes</w:t>
        </w:r>
        <w:r w:rsidR="00B93D09">
          <w:rPr>
            <w:noProof/>
            <w:webHidden/>
          </w:rPr>
          <w:tab/>
        </w:r>
        <w:r w:rsidR="00B93D09">
          <w:rPr>
            <w:noProof/>
            <w:webHidden/>
          </w:rPr>
          <w:fldChar w:fldCharType="begin"/>
        </w:r>
        <w:r w:rsidR="00B93D09">
          <w:rPr>
            <w:noProof/>
            <w:webHidden/>
          </w:rPr>
          <w:instrText xml:space="preserve"> PAGEREF _Toc55065696 \h </w:instrText>
        </w:r>
        <w:r w:rsidR="00B93D09">
          <w:rPr>
            <w:noProof/>
            <w:webHidden/>
          </w:rPr>
        </w:r>
        <w:r w:rsidR="00B93D09">
          <w:rPr>
            <w:noProof/>
            <w:webHidden/>
          </w:rPr>
          <w:fldChar w:fldCharType="separate"/>
        </w:r>
        <w:r w:rsidR="00874A92">
          <w:rPr>
            <w:noProof/>
            <w:webHidden/>
          </w:rPr>
          <w:t>20</w:t>
        </w:r>
        <w:r w:rsidR="00B93D09">
          <w:rPr>
            <w:noProof/>
            <w:webHidden/>
          </w:rPr>
          <w:fldChar w:fldCharType="end"/>
        </w:r>
      </w:hyperlink>
    </w:p>
    <w:p w14:paraId="4354E6E6" w14:textId="412F2F79" w:rsidR="00B93D09" w:rsidRDefault="00004BB0">
      <w:pPr>
        <w:pStyle w:val="Tabledesillustrations"/>
        <w:tabs>
          <w:tab w:val="right" w:leader="dot" w:pos="8828"/>
        </w:tabs>
        <w:rPr>
          <w:noProof/>
          <w:sz w:val="22"/>
          <w:szCs w:val="22"/>
          <w:lang w:val="fr-CA" w:eastAsia="fr-CA"/>
        </w:rPr>
      </w:pPr>
      <w:hyperlink w:anchor="_Toc55065697" w:history="1">
        <w:r w:rsidR="00B93D09" w:rsidRPr="00190C23">
          <w:rPr>
            <w:rStyle w:val="Lienhypertexte"/>
            <w:noProof/>
            <w:lang w:val="fr-CA"/>
          </w:rPr>
          <w:t>Tableau 14 — Besoins autodéclarés par les femmes immigrantes</w:t>
        </w:r>
        <w:r w:rsidR="00B93D09">
          <w:rPr>
            <w:noProof/>
            <w:webHidden/>
          </w:rPr>
          <w:tab/>
        </w:r>
        <w:r w:rsidR="00B93D09">
          <w:rPr>
            <w:noProof/>
            <w:webHidden/>
          </w:rPr>
          <w:fldChar w:fldCharType="begin"/>
        </w:r>
        <w:r w:rsidR="00B93D09">
          <w:rPr>
            <w:noProof/>
            <w:webHidden/>
          </w:rPr>
          <w:instrText xml:space="preserve"> PAGEREF _Toc55065697 \h </w:instrText>
        </w:r>
        <w:r w:rsidR="00B93D09">
          <w:rPr>
            <w:noProof/>
            <w:webHidden/>
          </w:rPr>
        </w:r>
        <w:r w:rsidR="00B93D09">
          <w:rPr>
            <w:noProof/>
            <w:webHidden/>
          </w:rPr>
          <w:fldChar w:fldCharType="separate"/>
        </w:r>
        <w:r w:rsidR="00874A92">
          <w:rPr>
            <w:noProof/>
            <w:webHidden/>
          </w:rPr>
          <w:t>21</w:t>
        </w:r>
        <w:r w:rsidR="00B93D09">
          <w:rPr>
            <w:noProof/>
            <w:webHidden/>
          </w:rPr>
          <w:fldChar w:fldCharType="end"/>
        </w:r>
      </w:hyperlink>
    </w:p>
    <w:p w14:paraId="2B2AEC95" w14:textId="2550640E" w:rsidR="00B93D09" w:rsidRDefault="00004BB0">
      <w:pPr>
        <w:pStyle w:val="Tabledesillustrations"/>
        <w:tabs>
          <w:tab w:val="right" w:leader="dot" w:pos="8828"/>
        </w:tabs>
        <w:rPr>
          <w:noProof/>
          <w:sz w:val="22"/>
          <w:szCs w:val="22"/>
          <w:lang w:val="fr-CA" w:eastAsia="fr-CA"/>
        </w:rPr>
      </w:pPr>
      <w:hyperlink w:anchor="_Toc55065698" w:history="1">
        <w:r w:rsidR="00B93D09" w:rsidRPr="00190C23">
          <w:rPr>
            <w:rStyle w:val="Lienhypertexte"/>
            <w:noProof/>
            <w:lang w:val="fr-CA"/>
          </w:rPr>
          <w:t>Tableau 15 — Autres besoins autodéclarés par les femmes immigrantes</w:t>
        </w:r>
        <w:r w:rsidR="00B93D09">
          <w:rPr>
            <w:noProof/>
            <w:webHidden/>
          </w:rPr>
          <w:tab/>
        </w:r>
        <w:r w:rsidR="00B93D09">
          <w:rPr>
            <w:noProof/>
            <w:webHidden/>
          </w:rPr>
          <w:fldChar w:fldCharType="begin"/>
        </w:r>
        <w:r w:rsidR="00B93D09">
          <w:rPr>
            <w:noProof/>
            <w:webHidden/>
          </w:rPr>
          <w:instrText xml:space="preserve"> PAGEREF _Toc55065698 \h </w:instrText>
        </w:r>
        <w:r w:rsidR="00B93D09">
          <w:rPr>
            <w:noProof/>
            <w:webHidden/>
          </w:rPr>
        </w:r>
        <w:r w:rsidR="00B93D09">
          <w:rPr>
            <w:noProof/>
            <w:webHidden/>
          </w:rPr>
          <w:fldChar w:fldCharType="separate"/>
        </w:r>
        <w:r w:rsidR="00874A92">
          <w:rPr>
            <w:noProof/>
            <w:webHidden/>
          </w:rPr>
          <w:t>21</w:t>
        </w:r>
        <w:r w:rsidR="00B93D09">
          <w:rPr>
            <w:noProof/>
            <w:webHidden/>
          </w:rPr>
          <w:fldChar w:fldCharType="end"/>
        </w:r>
      </w:hyperlink>
    </w:p>
    <w:p w14:paraId="28C2E09B" w14:textId="692687A6" w:rsidR="00B93D09" w:rsidRDefault="00004BB0">
      <w:pPr>
        <w:pStyle w:val="Tabledesillustrations"/>
        <w:tabs>
          <w:tab w:val="right" w:leader="dot" w:pos="8828"/>
        </w:tabs>
        <w:rPr>
          <w:noProof/>
          <w:sz w:val="22"/>
          <w:szCs w:val="22"/>
          <w:lang w:val="fr-CA" w:eastAsia="fr-CA"/>
        </w:rPr>
      </w:pPr>
      <w:hyperlink w:anchor="_Toc55065699" w:history="1">
        <w:r w:rsidR="00B93D09" w:rsidRPr="00190C23">
          <w:rPr>
            <w:rStyle w:val="Lienhypertexte"/>
            <w:noProof/>
            <w:lang w:val="fr-CA"/>
          </w:rPr>
          <w:t>Tableau 16 — Revenu des répondantes selon qu’elles sont ou non racisées</w:t>
        </w:r>
        <w:r w:rsidR="00B93D09">
          <w:rPr>
            <w:noProof/>
            <w:webHidden/>
          </w:rPr>
          <w:tab/>
        </w:r>
        <w:r w:rsidR="00B93D09">
          <w:rPr>
            <w:noProof/>
            <w:webHidden/>
          </w:rPr>
          <w:fldChar w:fldCharType="begin"/>
        </w:r>
        <w:r w:rsidR="00B93D09">
          <w:rPr>
            <w:noProof/>
            <w:webHidden/>
          </w:rPr>
          <w:instrText xml:space="preserve"> PAGEREF _Toc55065699 \h </w:instrText>
        </w:r>
        <w:r w:rsidR="00B93D09">
          <w:rPr>
            <w:noProof/>
            <w:webHidden/>
          </w:rPr>
        </w:r>
        <w:r w:rsidR="00B93D09">
          <w:rPr>
            <w:noProof/>
            <w:webHidden/>
          </w:rPr>
          <w:fldChar w:fldCharType="separate"/>
        </w:r>
        <w:r w:rsidR="00874A92">
          <w:rPr>
            <w:noProof/>
            <w:webHidden/>
          </w:rPr>
          <w:t>23</w:t>
        </w:r>
        <w:r w:rsidR="00B93D09">
          <w:rPr>
            <w:noProof/>
            <w:webHidden/>
          </w:rPr>
          <w:fldChar w:fldCharType="end"/>
        </w:r>
      </w:hyperlink>
    </w:p>
    <w:p w14:paraId="572F50EE" w14:textId="4C846025" w:rsidR="00B93D09" w:rsidRDefault="00004BB0">
      <w:pPr>
        <w:pStyle w:val="Tabledesillustrations"/>
        <w:tabs>
          <w:tab w:val="right" w:leader="dot" w:pos="8828"/>
        </w:tabs>
        <w:rPr>
          <w:noProof/>
          <w:sz w:val="22"/>
          <w:szCs w:val="22"/>
          <w:lang w:val="fr-CA" w:eastAsia="fr-CA"/>
        </w:rPr>
      </w:pPr>
      <w:hyperlink w:anchor="_Toc55065700" w:history="1">
        <w:r w:rsidR="00B93D09" w:rsidRPr="00190C23">
          <w:rPr>
            <w:rStyle w:val="Lienhypertexte"/>
            <w:noProof/>
            <w:lang w:val="fr-CA"/>
          </w:rPr>
          <w:t>Tableau 17 — Occupation des répondantes selon qu’elles sont ou non racisées</w:t>
        </w:r>
        <w:r w:rsidR="00B93D09">
          <w:rPr>
            <w:noProof/>
            <w:webHidden/>
          </w:rPr>
          <w:tab/>
        </w:r>
        <w:r w:rsidR="00B93D09">
          <w:rPr>
            <w:noProof/>
            <w:webHidden/>
          </w:rPr>
          <w:fldChar w:fldCharType="begin"/>
        </w:r>
        <w:r w:rsidR="00B93D09">
          <w:rPr>
            <w:noProof/>
            <w:webHidden/>
          </w:rPr>
          <w:instrText xml:space="preserve"> PAGEREF _Toc55065700 \h </w:instrText>
        </w:r>
        <w:r w:rsidR="00B93D09">
          <w:rPr>
            <w:noProof/>
            <w:webHidden/>
          </w:rPr>
        </w:r>
        <w:r w:rsidR="00B93D09">
          <w:rPr>
            <w:noProof/>
            <w:webHidden/>
          </w:rPr>
          <w:fldChar w:fldCharType="separate"/>
        </w:r>
        <w:r w:rsidR="00874A92">
          <w:rPr>
            <w:noProof/>
            <w:webHidden/>
          </w:rPr>
          <w:t>23</w:t>
        </w:r>
        <w:r w:rsidR="00B93D09">
          <w:rPr>
            <w:noProof/>
            <w:webHidden/>
          </w:rPr>
          <w:fldChar w:fldCharType="end"/>
        </w:r>
      </w:hyperlink>
    </w:p>
    <w:p w14:paraId="4D40A442" w14:textId="1CCCD339" w:rsidR="00B93D09" w:rsidRDefault="00004BB0">
      <w:pPr>
        <w:pStyle w:val="Tabledesillustrations"/>
        <w:tabs>
          <w:tab w:val="right" w:leader="dot" w:pos="8828"/>
        </w:tabs>
        <w:rPr>
          <w:noProof/>
          <w:sz w:val="22"/>
          <w:szCs w:val="22"/>
          <w:lang w:val="fr-CA" w:eastAsia="fr-CA"/>
        </w:rPr>
      </w:pPr>
      <w:hyperlink w:anchor="_Toc55065701" w:history="1">
        <w:r w:rsidR="00B93D09" w:rsidRPr="00190C23">
          <w:rPr>
            <w:rStyle w:val="Lienhypertexte"/>
            <w:noProof/>
            <w:lang w:val="fr-CA"/>
          </w:rPr>
          <w:t>Tableau 18 — Besoins autodéclarés par les femmes racisées</w:t>
        </w:r>
        <w:r w:rsidR="00B93D09">
          <w:rPr>
            <w:noProof/>
            <w:webHidden/>
          </w:rPr>
          <w:tab/>
        </w:r>
        <w:r w:rsidR="00B93D09">
          <w:rPr>
            <w:noProof/>
            <w:webHidden/>
          </w:rPr>
          <w:fldChar w:fldCharType="begin"/>
        </w:r>
        <w:r w:rsidR="00B93D09">
          <w:rPr>
            <w:noProof/>
            <w:webHidden/>
          </w:rPr>
          <w:instrText xml:space="preserve"> PAGEREF _Toc55065701 \h </w:instrText>
        </w:r>
        <w:r w:rsidR="00B93D09">
          <w:rPr>
            <w:noProof/>
            <w:webHidden/>
          </w:rPr>
        </w:r>
        <w:r w:rsidR="00B93D09">
          <w:rPr>
            <w:noProof/>
            <w:webHidden/>
          </w:rPr>
          <w:fldChar w:fldCharType="separate"/>
        </w:r>
        <w:r w:rsidR="00874A92">
          <w:rPr>
            <w:noProof/>
            <w:webHidden/>
          </w:rPr>
          <w:t>24</w:t>
        </w:r>
        <w:r w:rsidR="00B93D09">
          <w:rPr>
            <w:noProof/>
            <w:webHidden/>
          </w:rPr>
          <w:fldChar w:fldCharType="end"/>
        </w:r>
      </w:hyperlink>
    </w:p>
    <w:p w14:paraId="43EA6419" w14:textId="5EB9DE27" w:rsidR="00B93D09" w:rsidRDefault="00004BB0">
      <w:pPr>
        <w:pStyle w:val="Tabledesillustrations"/>
        <w:tabs>
          <w:tab w:val="right" w:leader="dot" w:pos="8828"/>
        </w:tabs>
        <w:rPr>
          <w:noProof/>
          <w:sz w:val="22"/>
          <w:szCs w:val="22"/>
          <w:lang w:val="fr-CA" w:eastAsia="fr-CA"/>
        </w:rPr>
      </w:pPr>
      <w:hyperlink w:anchor="_Toc55065702" w:history="1">
        <w:r w:rsidR="00B93D09" w:rsidRPr="00190C23">
          <w:rPr>
            <w:rStyle w:val="Lienhypertexte"/>
            <w:noProof/>
            <w:lang w:val="fr-CA"/>
          </w:rPr>
          <w:t>Tableau 19 — Autres besoins autodéclarés par les femmes racisées</w:t>
        </w:r>
        <w:r w:rsidR="00B93D09">
          <w:rPr>
            <w:noProof/>
            <w:webHidden/>
          </w:rPr>
          <w:tab/>
        </w:r>
        <w:r w:rsidR="00B93D09">
          <w:rPr>
            <w:noProof/>
            <w:webHidden/>
          </w:rPr>
          <w:fldChar w:fldCharType="begin"/>
        </w:r>
        <w:r w:rsidR="00B93D09">
          <w:rPr>
            <w:noProof/>
            <w:webHidden/>
          </w:rPr>
          <w:instrText xml:space="preserve"> PAGEREF _Toc55065702 \h </w:instrText>
        </w:r>
        <w:r w:rsidR="00B93D09">
          <w:rPr>
            <w:noProof/>
            <w:webHidden/>
          </w:rPr>
        </w:r>
        <w:r w:rsidR="00B93D09">
          <w:rPr>
            <w:noProof/>
            <w:webHidden/>
          </w:rPr>
          <w:fldChar w:fldCharType="separate"/>
        </w:r>
        <w:r w:rsidR="00874A92">
          <w:rPr>
            <w:noProof/>
            <w:webHidden/>
          </w:rPr>
          <w:t>24</w:t>
        </w:r>
        <w:r w:rsidR="00B93D09">
          <w:rPr>
            <w:noProof/>
            <w:webHidden/>
          </w:rPr>
          <w:fldChar w:fldCharType="end"/>
        </w:r>
      </w:hyperlink>
    </w:p>
    <w:p w14:paraId="120EF10C" w14:textId="74BF77E0" w:rsidR="00B93D09" w:rsidRDefault="00004BB0">
      <w:pPr>
        <w:pStyle w:val="Tabledesillustrations"/>
        <w:tabs>
          <w:tab w:val="right" w:leader="dot" w:pos="8828"/>
        </w:tabs>
        <w:rPr>
          <w:noProof/>
          <w:sz w:val="22"/>
          <w:szCs w:val="22"/>
          <w:lang w:val="fr-CA" w:eastAsia="fr-CA"/>
        </w:rPr>
      </w:pPr>
      <w:hyperlink w:anchor="_Toc55065703" w:history="1">
        <w:r w:rsidR="00B93D09" w:rsidRPr="00190C23">
          <w:rPr>
            <w:rStyle w:val="Lienhypertexte"/>
            <w:noProof/>
            <w:lang w:val="fr-CA"/>
          </w:rPr>
          <w:t>Tableau 20 — Classification des activités des organismes de femmes du milieu communautaire à Montréal</w:t>
        </w:r>
        <w:r w:rsidR="00B93D09">
          <w:rPr>
            <w:noProof/>
            <w:webHidden/>
          </w:rPr>
          <w:tab/>
        </w:r>
        <w:r w:rsidR="00B93D09">
          <w:rPr>
            <w:noProof/>
            <w:webHidden/>
          </w:rPr>
          <w:fldChar w:fldCharType="begin"/>
        </w:r>
        <w:r w:rsidR="00B93D09">
          <w:rPr>
            <w:noProof/>
            <w:webHidden/>
          </w:rPr>
          <w:instrText xml:space="preserve"> PAGEREF _Toc55065703 \h </w:instrText>
        </w:r>
        <w:r w:rsidR="00B93D09">
          <w:rPr>
            <w:noProof/>
            <w:webHidden/>
          </w:rPr>
        </w:r>
        <w:r w:rsidR="00B93D09">
          <w:rPr>
            <w:noProof/>
            <w:webHidden/>
          </w:rPr>
          <w:fldChar w:fldCharType="separate"/>
        </w:r>
        <w:r w:rsidR="00874A92">
          <w:rPr>
            <w:noProof/>
            <w:webHidden/>
          </w:rPr>
          <w:t>32</w:t>
        </w:r>
        <w:r w:rsidR="00B93D09">
          <w:rPr>
            <w:noProof/>
            <w:webHidden/>
          </w:rPr>
          <w:fldChar w:fldCharType="end"/>
        </w:r>
      </w:hyperlink>
    </w:p>
    <w:p w14:paraId="6242044B" w14:textId="30AC7391" w:rsidR="00B93D09" w:rsidRDefault="00004BB0">
      <w:pPr>
        <w:pStyle w:val="Tabledesillustrations"/>
        <w:tabs>
          <w:tab w:val="right" w:leader="dot" w:pos="8828"/>
        </w:tabs>
        <w:rPr>
          <w:noProof/>
          <w:sz w:val="22"/>
          <w:szCs w:val="22"/>
          <w:lang w:val="fr-CA" w:eastAsia="fr-CA"/>
        </w:rPr>
      </w:pPr>
      <w:hyperlink w:anchor="_Toc55065704" w:history="1">
        <w:r w:rsidR="00B93D09" w:rsidRPr="00190C23">
          <w:rPr>
            <w:rStyle w:val="Lienhypertexte"/>
            <w:noProof/>
            <w:lang w:val="fr-CA"/>
          </w:rPr>
          <w:t>Tableau 21 — Fréquentation des organismes communautaires par les répondantes</w:t>
        </w:r>
        <w:r w:rsidR="00B93D09">
          <w:rPr>
            <w:noProof/>
            <w:webHidden/>
          </w:rPr>
          <w:tab/>
        </w:r>
        <w:r w:rsidR="00B93D09">
          <w:rPr>
            <w:noProof/>
            <w:webHidden/>
          </w:rPr>
          <w:fldChar w:fldCharType="begin"/>
        </w:r>
        <w:r w:rsidR="00B93D09">
          <w:rPr>
            <w:noProof/>
            <w:webHidden/>
          </w:rPr>
          <w:instrText xml:space="preserve"> PAGEREF _Toc55065704 \h </w:instrText>
        </w:r>
        <w:r w:rsidR="00B93D09">
          <w:rPr>
            <w:noProof/>
            <w:webHidden/>
          </w:rPr>
        </w:r>
        <w:r w:rsidR="00B93D09">
          <w:rPr>
            <w:noProof/>
            <w:webHidden/>
          </w:rPr>
          <w:fldChar w:fldCharType="separate"/>
        </w:r>
        <w:r w:rsidR="00874A92">
          <w:rPr>
            <w:noProof/>
            <w:webHidden/>
          </w:rPr>
          <w:t>38</w:t>
        </w:r>
        <w:r w:rsidR="00B93D09">
          <w:rPr>
            <w:noProof/>
            <w:webHidden/>
          </w:rPr>
          <w:fldChar w:fldCharType="end"/>
        </w:r>
      </w:hyperlink>
    </w:p>
    <w:p w14:paraId="19AB8E29" w14:textId="6ED5DE89" w:rsidR="00B93D09" w:rsidRDefault="00004BB0">
      <w:pPr>
        <w:pStyle w:val="Tabledesillustrations"/>
        <w:tabs>
          <w:tab w:val="right" w:leader="dot" w:pos="8828"/>
        </w:tabs>
        <w:rPr>
          <w:noProof/>
          <w:sz w:val="22"/>
          <w:szCs w:val="22"/>
          <w:lang w:val="fr-CA" w:eastAsia="fr-CA"/>
        </w:rPr>
      </w:pPr>
      <w:hyperlink w:anchor="_Toc55065705" w:history="1">
        <w:r w:rsidR="00B93D09" w:rsidRPr="00190C23">
          <w:rPr>
            <w:rStyle w:val="Lienhypertexte"/>
            <w:noProof/>
            <w:lang w:val="fr-CA"/>
          </w:rPr>
          <w:t>Tableau 22 — Sous-groupe de répondantes ne fréquentant pas le communautaire, car ne se sentant pas interpellées</w:t>
        </w:r>
        <w:r w:rsidR="00B93D09">
          <w:rPr>
            <w:noProof/>
            <w:webHidden/>
          </w:rPr>
          <w:tab/>
        </w:r>
        <w:r w:rsidR="00B93D09">
          <w:rPr>
            <w:noProof/>
            <w:webHidden/>
          </w:rPr>
          <w:fldChar w:fldCharType="begin"/>
        </w:r>
        <w:r w:rsidR="00B93D09">
          <w:rPr>
            <w:noProof/>
            <w:webHidden/>
          </w:rPr>
          <w:instrText xml:space="preserve"> PAGEREF _Toc55065705 \h </w:instrText>
        </w:r>
        <w:r w:rsidR="00B93D09">
          <w:rPr>
            <w:noProof/>
            <w:webHidden/>
          </w:rPr>
        </w:r>
        <w:r w:rsidR="00B93D09">
          <w:rPr>
            <w:noProof/>
            <w:webHidden/>
          </w:rPr>
          <w:fldChar w:fldCharType="separate"/>
        </w:r>
        <w:r w:rsidR="00874A92">
          <w:rPr>
            <w:noProof/>
            <w:webHidden/>
          </w:rPr>
          <w:t>39</w:t>
        </w:r>
        <w:r w:rsidR="00B93D09">
          <w:rPr>
            <w:noProof/>
            <w:webHidden/>
          </w:rPr>
          <w:fldChar w:fldCharType="end"/>
        </w:r>
      </w:hyperlink>
    </w:p>
    <w:p w14:paraId="6579775C" w14:textId="7AFC9511" w:rsidR="00B93D09" w:rsidRDefault="00004BB0">
      <w:pPr>
        <w:pStyle w:val="Tabledesillustrations"/>
        <w:tabs>
          <w:tab w:val="right" w:leader="dot" w:pos="8828"/>
        </w:tabs>
        <w:rPr>
          <w:noProof/>
          <w:sz w:val="22"/>
          <w:szCs w:val="22"/>
          <w:lang w:val="fr-CA" w:eastAsia="fr-CA"/>
        </w:rPr>
      </w:pPr>
      <w:hyperlink w:anchor="_Toc55065706" w:history="1">
        <w:r w:rsidR="00B93D09" w:rsidRPr="00190C23">
          <w:rPr>
            <w:rStyle w:val="Lienhypertexte"/>
            <w:noProof/>
            <w:lang w:val="fr-CA"/>
          </w:rPr>
          <w:t>Tableau 23 — Fréquentation du milieu communautaire en fonction de l’occupation</w:t>
        </w:r>
        <w:r w:rsidR="00B93D09">
          <w:rPr>
            <w:noProof/>
            <w:webHidden/>
          </w:rPr>
          <w:tab/>
        </w:r>
        <w:r w:rsidR="00B93D09">
          <w:rPr>
            <w:noProof/>
            <w:webHidden/>
          </w:rPr>
          <w:fldChar w:fldCharType="begin"/>
        </w:r>
        <w:r w:rsidR="00B93D09">
          <w:rPr>
            <w:noProof/>
            <w:webHidden/>
          </w:rPr>
          <w:instrText xml:space="preserve"> PAGEREF _Toc55065706 \h </w:instrText>
        </w:r>
        <w:r w:rsidR="00B93D09">
          <w:rPr>
            <w:noProof/>
            <w:webHidden/>
          </w:rPr>
        </w:r>
        <w:r w:rsidR="00B93D09">
          <w:rPr>
            <w:noProof/>
            <w:webHidden/>
          </w:rPr>
          <w:fldChar w:fldCharType="separate"/>
        </w:r>
        <w:r w:rsidR="00874A92">
          <w:rPr>
            <w:noProof/>
            <w:webHidden/>
          </w:rPr>
          <w:t>45</w:t>
        </w:r>
        <w:r w:rsidR="00B93D09">
          <w:rPr>
            <w:noProof/>
            <w:webHidden/>
          </w:rPr>
          <w:fldChar w:fldCharType="end"/>
        </w:r>
      </w:hyperlink>
    </w:p>
    <w:p w14:paraId="7FE4F4A9" w14:textId="71DE6AF3" w:rsidR="00B93D09" w:rsidRDefault="00004BB0">
      <w:pPr>
        <w:pStyle w:val="Tabledesillustrations"/>
        <w:tabs>
          <w:tab w:val="right" w:leader="dot" w:pos="8828"/>
        </w:tabs>
        <w:rPr>
          <w:noProof/>
          <w:sz w:val="22"/>
          <w:szCs w:val="22"/>
          <w:lang w:val="fr-CA" w:eastAsia="fr-CA"/>
        </w:rPr>
      </w:pPr>
      <w:hyperlink w:anchor="_Toc55065707" w:history="1">
        <w:r w:rsidR="00B93D09" w:rsidRPr="00190C23">
          <w:rPr>
            <w:rStyle w:val="Lienhypertexte"/>
            <w:noProof/>
            <w:lang w:val="fr-CA"/>
          </w:rPr>
          <w:t>Tableau 24 — Comparaison des revenus des répondantes qui ne se sentent pas interpelées par le communautaire avec celui des répondantes qui fréquentent le communautaire</w:t>
        </w:r>
        <w:r w:rsidR="00B93D09">
          <w:rPr>
            <w:noProof/>
            <w:webHidden/>
          </w:rPr>
          <w:tab/>
        </w:r>
        <w:r w:rsidR="00B93D09">
          <w:rPr>
            <w:noProof/>
            <w:webHidden/>
          </w:rPr>
          <w:fldChar w:fldCharType="begin"/>
        </w:r>
        <w:r w:rsidR="00B93D09">
          <w:rPr>
            <w:noProof/>
            <w:webHidden/>
          </w:rPr>
          <w:instrText xml:space="preserve"> PAGEREF _Toc55065707 \h </w:instrText>
        </w:r>
        <w:r w:rsidR="00B93D09">
          <w:rPr>
            <w:noProof/>
            <w:webHidden/>
          </w:rPr>
        </w:r>
        <w:r w:rsidR="00B93D09">
          <w:rPr>
            <w:noProof/>
            <w:webHidden/>
          </w:rPr>
          <w:fldChar w:fldCharType="separate"/>
        </w:r>
        <w:r w:rsidR="00874A92">
          <w:rPr>
            <w:noProof/>
            <w:webHidden/>
          </w:rPr>
          <w:t>48</w:t>
        </w:r>
        <w:r w:rsidR="00B93D09">
          <w:rPr>
            <w:noProof/>
            <w:webHidden/>
          </w:rPr>
          <w:fldChar w:fldCharType="end"/>
        </w:r>
      </w:hyperlink>
    </w:p>
    <w:p w14:paraId="0D8AFB59" w14:textId="000BC68A" w:rsidR="00B93D09" w:rsidRDefault="00004BB0">
      <w:pPr>
        <w:pStyle w:val="Tabledesillustrations"/>
        <w:tabs>
          <w:tab w:val="right" w:leader="dot" w:pos="8828"/>
        </w:tabs>
        <w:rPr>
          <w:noProof/>
          <w:sz w:val="22"/>
          <w:szCs w:val="22"/>
          <w:lang w:val="fr-CA" w:eastAsia="fr-CA"/>
        </w:rPr>
      </w:pPr>
      <w:hyperlink w:anchor="_Toc55065708" w:history="1">
        <w:r w:rsidR="00B93D09" w:rsidRPr="00190C23">
          <w:rPr>
            <w:rStyle w:val="Lienhypertexte"/>
            <w:noProof/>
            <w:lang w:val="fr-CA"/>
          </w:rPr>
          <w:t>Tableau 25 — Fréquentation du communautaire par les répondantes en tenant compte des catégories de discrimination</w:t>
        </w:r>
        <w:r w:rsidR="00B93D09">
          <w:rPr>
            <w:noProof/>
            <w:webHidden/>
          </w:rPr>
          <w:tab/>
        </w:r>
        <w:r w:rsidR="00B93D09">
          <w:rPr>
            <w:noProof/>
            <w:webHidden/>
          </w:rPr>
          <w:fldChar w:fldCharType="begin"/>
        </w:r>
        <w:r w:rsidR="00B93D09">
          <w:rPr>
            <w:noProof/>
            <w:webHidden/>
          </w:rPr>
          <w:instrText xml:space="preserve"> PAGEREF _Toc55065708 \h </w:instrText>
        </w:r>
        <w:r w:rsidR="00B93D09">
          <w:rPr>
            <w:noProof/>
            <w:webHidden/>
          </w:rPr>
        </w:r>
        <w:r w:rsidR="00B93D09">
          <w:rPr>
            <w:noProof/>
            <w:webHidden/>
          </w:rPr>
          <w:fldChar w:fldCharType="separate"/>
        </w:r>
        <w:r w:rsidR="00874A92">
          <w:rPr>
            <w:noProof/>
            <w:webHidden/>
          </w:rPr>
          <w:t>48</w:t>
        </w:r>
        <w:r w:rsidR="00B93D09">
          <w:rPr>
            <w:noProof/>
            <w:webHidden/>
          </w:rPr>
          <w:fldChar w:fldCharType="end"/>
        </w:r>
      </w:hyperlink>
    </w:p>
    <w:p w14:paraId="69E58FA7" w14:textId="27D933DD" w:rsidR="00F56CBB" w:rsidRPr="00673270" w:rsidRDefault="0000490F" w:rsidP="003727C4">
      <w:pPr>
        <w:rPr>
          <w:lang w:val="fr-CA"/>
        </w:rPr>
        <w:sectPr w:rsidR="00F56CBB" w:rsidRPr="00673270" w:rsidSect="00830AF3">
          <w:pgSz w:w="12240" w:h="15840"/>
          <w:pgMar w:top="1701" w:right="1701" w:bottom="1701" w:left="1701" w:header="709" w:footer="709" w:gutter="0"/>
          <w:cols w:space="708"/>
          <w:titlePg/>
          <w:docGrid w:linePitch="360"/>
        </w:sectPr>
      </w:pPr>
      <w:r w:rsidRPr="00614D0D">
        <w:fldChar w:fldCharType="end"/>
      </w:r>
      <w:bookmarkStart w:id="6" w:name="_Toc34664723"/>
    </w:p>
    <w:p w14:paraId="695D70E1" w14:textId="773FE949" w:rsidR="0000490F" w:rsidRPr="00614D0D" w:rsidRDefault="0000490F" w:rsidP="00D60E58">
      <w:pPr>
        <w:pStyle w:val="Titre1"/>
      </w:pPr>
      <w:bookmarkStart w:id="7" w:name="_Toc55056211"/>
      <w:r w:rsidRPr="00614D0D">
        <w:lastRenderedPageBreak/>
        <w:t>Liste de figures</w:t>
      </w:r>
      <w:bookmarkEnd w:id="6"/>
      <w:bookmarkEnd w:id="7"/>
    </w:p>
    <w:p w14:paraId="5D992908" w14:textId="33E3A084" w:rsidR="00B93D09" w:rsidRDefault="0000490F">
      <w:pPr>
        <w:pStyle w:val="Tabledesillustrations"/>
        <w:tabs>
          <w:tab w:val="right" w:leader="dot" w:pos="8828"/>
        </w:tabs>
        <w:rPr>
          <w:noProof/>
          <w:sz w:val="22"/>
          <w:szCs w:val="22"/>
          <w:lang w:val="fr-CA" w:eastAsia="fr-CA"/>
        </w:rPr>
      </w:pPr>
      <w:r w:rsidRPr="00614D0D">
        <w:fldChar w:fldCharType="begin"/>
      </w:r>
      <w:r w:rsidRPr="00673270">
        <w:rPr>
          <w:lang w:val="fr-CA"/>
        </w:rPr>
        <w:instrText xml:space="preserve"> TOC \h \z \c "Figure" </w:instrText>
      </w:r>
      <w:r w:rsidRPr="00614D0D">
        <w:fldChar w:fldCharType="separate"/>
      </w:r>
      <w:hyperlink w:anchor="_Toc55065679" w:history="1">
        <w:r w:rsidR="00B93D09" w:rsidRPr="00A8322D">
          <w:rPr>
            <w:rStyle w:val="Lienhypertexte"/>
            <w:noProof/>
            <w:lang w:val="fr-CA"/>
          </w:rPr>
          <w:t>Figure 1 — Distribution des répondantes par arrondissement</w:t>
        </w:r>
        <w:r w:rsidR="00B93D09">
          <w:rPr>
            <w:noProof/>
            <w:webHidden/>
          </w:rPr>
          <w:tab/>
        </w:r>
        <w:r w:rsidR="00B93D09">
          <w:rPr>
            <w:noProof/>
            <w:webHidden/>
          </w:rPr>
          <w:fldChar w:fldCharType="begin"/>
        </w:r>
        <w:r w:rsidR="00B93D09">
          <w:rPr>
            <w:noProof/>
            <w:webHidden/>
          </w:rPr>
          <w:instrText xml:space="preserve"> PAGEREF _Toc55065679 \h </w:instrText>
        </w:r>
        <w:r w:rsidR="00B93D09">
          <w:rPr>
            <w:noProof/>
            <w:webHidden/>
          </w:rPr>
        </w:r>
        <w:r w:rsidR="00B93D09">
          <w:rPr>
            <w:noProof/>
            <w:webHidden/>
          </w:rPr>
          <w:fldChar w:fldCharType="separate"/>
        </w:r>
        <w:r w:rsidR="00874A92">
          <w:rPr>
            <w:noProof/>
            <w:webHidden/>
          </w:rPr>
          <w:t>4</w:t>
        </w:r>
        <w:r w:rsidR="00B93D09">
          <w:rPr>
            <w:noProof/>
            <w:webHidden/>
          </w:rPr>
          <w:fldChar w:fldCharType="end"/>
        </w:r>
      </w:hyperlink>
    </w:p>
    <w:p w14:paraId="57C80586" w14:textId="76577659" w:rsidR="00B93D09" w:rsidRDefault="00004BB0">
      <w:pPr>
        <w:pStyle w:val="Tabledesillustrations"/>
        <w:tabs>
          <w:tab w:val="right" w:leader="dot" w:pos="8828"/>
        </w:tabs>
        <w:rPr>
          <w:noProof/>
          <w:sz w:val="22"/>
          <w:szCs w:val="22"/>
          <w:lang w:val="fr-CA" w:eastAsia="fr-CA"/>
        </w:rPr>
      </w:pPr>
      <w:hyperlink w:anchor="_Toc55065680" w:history="1">
        <w:r w:rsidR="00B93D09" w:rsidRPr="00A8322D">
          <w:rPr>
            <w:rStyle w:val="Lienhypertexte"/>
            <w:noProof/>
            <w:lang w:val="fr-CA"/>
          </w:rPr>
          <w:t>Figure 2 — Langue utilisée pour répondre au sondage</w:t>
        </w:r>
        <w:r w:rsidR="00B93D09">
          <w:rPr>
            <w:noProof/>
            <w:webHidden/>
          </w:rPr>
          <w:tab/>
        </w:r>
        <w:r w:rsidR="00B93D09">
          <w:rPr>
            <w:noProof/>
            <w:webHidden/>
          </w:rPr>
          <w:fldChar w:fldCharType="begin"/>
        </w:r>
        <w:r w:rsidR="00B93D09">
          <w:rPr>
            <w:noProof/>
            <w:webHidden/>
          </w:rPr>
          <w:instrText xml:space="preserve"> PAGEREF _Toc55065680 \h </w:instrText>
        </w:r>
        <w:r w:rsidR="00B93D09">
          <w:rPr>
            <w:noProof/>
            <w:webHidden/>
          </w:rPr>
        </w:r>
        <w:r w:rsidR="00B93D09">
          <w:rPr>
            <w:noProof/>
            <w:webHidden/>
          </w:rPr>
          <w:fldChar w:fldCharType="separate"/>
        </w:r>
        <w:r w:rsidR="00874A92">
          <w:rPr>
            <w:noProof/>
            <w:webHidden/>
          </w:rPr>
          <w:t>5</w:t>
        </w:r>
        <w:r w:rsidR="00B93D09">
          <w:rPr>
            <w:noProof/>
            <w:webHidden/>
          </w:rPr>
          <w:fldChar w:fldCharType="end"/>
        </w:r>
      </w:hyperlink>
    </w:p>
    <w:p w14:paraId="2F88DBEB" w14:textId="6459F0D7" w:rsidR="00B93D09" w:rsidRDefault="00004BB0">
      <w:pPr>
        <w:pStyle w:val="Tabledesillustrations"/>
        <w:tabs>
          <w:tab w:val="right" w:leader="dot" w:pos="8828"/>
        </w:tabs>
        <w:rPr>
          <w:noProof/>
          <w:sz w:val="22"/>
          <w:szCs w:val="22"/>
          <w:lang w:val="fr-CA" w:eastAsia="fr-CA"/>
        </w:rPr>
      </w:pPr>
      <w:hyperlink w:anchor="_Toc55065681" w:history="1">
        <w:r w:rsidR="00B93D09" w:rsidRPr="00A8322D">
          <w:rPr>
            <w:rStyle w:val="Lienhypertexte"/>
            <w:noProof/>
            <w:lang w:val="fr-CA"/>
          </w:rPr>
          <w:t>Figure 3 — Raisons de la non-fréquentation du milieu communautaire par les répondantes</w:t>
        </w:r>
        <w:r w:rsidR="00B93D09">
          <w:rPr>
            <w:noProof/>
            <w:webHidden/>
          </w:rPr>
          <w:tab/>
        </w:r>
        <w:r w:rsidR="00B93D09">
          <w:rPr>
            <w:noProof/>
            <w:webHidden/>
          </w:rPr>
          <w:fldChar w:fldCharType="begin"/>
        </w:r>
        <w:r w:rsidR="00B93D09">
          <w:rPr>
            <w:noProof/>
            <w:webHidden/>
          </w:rPr>
          <w:instrText xml:space="preserve"> PAGEREF _Toc55065681 \h </w:instrText>
        </w:r>
        <w:r w:rsidR="00B93D09">
          <w:rPr>
            <w:noProof/>
            <w:webHidden/>
          </w:rPr>
        </w:r>
        <w:r w:rsidR="00B93D09">
          <w:rPr>
            <w:noProof/>
            <w:webHidden/>
          </w:rPr>
          <w:fldChar w:fldCharType="separate"/>
        </w:r>
        <w:r w:rsidR="00874A92">
          <w:rPr>
            <w:noProof/>
            <w:webHidden/>
          </w:rPr>
          <w:t>38</w:t>
        </w:r>
        <w:r w:rsidR="00B93D09">
          <w:rPr>
            <w:noProof/>
            <w:webHidden/>
          </w:rPr>
          <w:fldChar w:fldCharType="end"/>
        </w:r>
      </w:hyperlink>
    </w:p>
    <w:p w14:paraId="306991FA" w14:textId="6F956809" w:rsidR="00B93D09" w:rsidRDefault="00004BB0">
      <w:pPr>
        <w:pStyle w:val="Tabledesillustrations"/>
        <w:tabs>
          <w:tab w:val="right" w:leader="dot" w:pos="8828"/>
        </w:tabs>
        <w:rPr>
          <w:noProof/>
          <w:sz w:val="22"/>
          <w:szCs w:val="22"/>
          <w:lang w:val="fr-CA" w:eastAsia="fr-CA"/>
        </w:rPr>
      </w:pPr>
      <w:hyperlink w:anchor="_Toc55065682" w:history="1">
        <w:r w:rsidR="00B93D09" w:rsidRPr="00A8322D">
          <w:rPr>
            <w:rStyle w:val="Lienhypertexte"/>
            <w:noProof/>
            <w:lang w:val="fr-CA"/>
          </w:rPr>
          <w:t>Figure 4 — Facteurs qui pourraient faciliter la participation des répondantes qui ne fréquentent pas le milieu communautaire</w:t>
        </w:r>
        <w:r w:rsidR="00B93D09">
          <w:rPr>
            <w:noProof/>
            <w:webHidden/>
          </w:rPr>
          <w:tab/>
        </w:r>
        <w:r w:rsidR="00B93D09">
          <w:rPr>
            <w:noProof/>
            <w:webHidden/>
          </w:rPr>
          <w:fldChar w:fldCharType="begin"/>
        </w:r>
        <w:r w:rsidR="00B93D09">
          <w:rPr>
            <w:noProof/>
            <w:webHidden/>
          </w:rPr>
          <w:instrText xml:space="preserve"> PAGEREF _Toc55065682 \h </w:instrText>
        </w:r>
        <w:r w:rsidR="00B93D09">
          <w:rPr>
            <w:noProof/>
            <w:webHidden/>
          </w:rPr>
        </w:r>
        <w:r w:rsidR="00B93D09">
          <w:rPr>
            <w:noProof/>
            <w:webHidden/>
          </w:rPr>
          <w:fldChar w:fldCharType="separate"/>
        </w:r>
        <w:r w:rsidR="00874A92">
          <w:rPr>
            <w:noProof/>
            <w:webHidden/>
          </w:rPr>
          <w:t>42</w:t>
        </w:r>
        <w:r w:rsidR="00B93D09">
          <w:rPr>
            <w:noProof/>
            <w:webHidden/>
          </w:rPr>
          <w:fldChar w:fldCharType="end"/>
        </w:r>
      </w:hyperlink>
    </w:p>
    <w:p w14:paraId="5D11E1DC" w14:textId="1099A831" w:rsidR="00B93D09" w:rsidRDefault="00004BB0">
      <w:pPr>
        <w:pStyle w:val="Tabledesillustrations"/>
        <w:tabs>
          <w:tab w:val="right" w:leader="dot" w:pos="8828"/>
        </w:tabs>
        <w:rPr>
          <w:noProof/>
          <w:sz w:val="22"/>
          <w:szCs w:val="22"/>
          <w:lang w:val="fr-CA" w:eastAsia="fr-CA"/>
        </w:rPr>
      </w:pPr>
      <w:hyperlink w:anchor="_Toc55065683" w:history="1">
        <w:r w:rsidR="00B93D09" w:rsidRPr="00A8322D">
          <w:rPr>
            <w:rStyle w:val="Lienhypertexte"/>
            <w:noProof/>
            <w:lang w:val="fr-CA"/>
          </w:rPr>
          <w:t>Figure 5 — Raisons de la fréquentation du milieu communautaire</w:t>
        </w:r>
        <w:r w:rsidR="00B93D09">
          <w:rPr>
            <w:noProof/>
            <w:webHidden/>
          </w:rPr>
          <w:tab/>
        </w:r>
        <w:r w:rsidR="00B93D09">
          <w:rPr>
            <w:noProof/>
            <w:webHidden/>
          </w:rPr>
          <w:fldChar w:fldCharType="begin"/>
        </w:r>
        <w:r w:rsidR="00B93D09">
          <w:rPr>
            <w:noProof/>
            <w:webHidden/>
          </w:rPr>
          <w:instrText xml:space="preserve"> PAGEREF _Toc55065683 \h </w:instrText>
        </w:r>
        <w:r w:rsidR="00B93D09">
          <w:rPr>
            <w:noProof/>
            <w:webHidden/>
          </w:rPr>
        </w:r>
        <w:r w:rsidR="00B93D09">
          <w:rPr>
            <w:noProof/>
            <w:webHidden/>
          </w:rPr>
          <w:fldChar w:fldCharType="separate"/>
        </w:r>
        <w:r w:rsidR="00874A92">
          <w:rPr>
            <w:noProof/>
            <w:webHidden/>
          </w:rPr>
          <w:t>43</w:t>
        </w:r>
        <w:r w:rsidR="00B93D09">
          <w:rPr>
            <w:noProof/>
            <w:webHidden/>
          </w:rPr>
          <w:fldChar w:fldCharType="end"/>
        </w:r>
      </w:hyperlink>
    </w:p>
    <w:p w14:paraId="1DED998B" w14:textId="12129E0D" w:rsidR="007E68C8" w:rsidRPr="00673270" w:rsidRDefault="0000490F" w:rsidP="00297984">
      <w:pPr>
        <w:rPr>
          <w:rFonts w:eastAsiaTheme="majorEastAsia"/>
          <w:b/>
          <w:bCs/>
          <w:color w:val="864EA8" w:themeColor="accent1" w:themeShade="BF"/>
          <w:sz w:val="28"/>
          <w:szCs w:val="28"/>
          <w:lang w:val="fr-CA"/>
        </w:rPr>
        <w:sectPr w:rsidR="007E68C8" w:rsidRPr="00673270" w:rsidSect="00352ED9">
          <w:pgSz w:w="12240" w:h="15840"/>
          <w:pgMar w:top="1701" w:right="1701" w:bottom="1701" w:left="1701" w:header="709" w:footer="709" w:gutter="0"/>
          <w:cols w:space="708"/>
          <w:titlePg/>
          <w:docGrid w:linePitch="360"/>
        </w:sectPr>
      </w:pPr>
      <w:r w:rsidRPr="00614D0D">
        <w:fldChar w:fldCharType="end"/>
      </w:r>
    </w:p>
    <w:p w14:paraId="6B536395" w14:textId="3EDB72F8" w:rsidR="00D90810" w:rsidRPr="000651FF" w:rsidRDefault="00D90810" w:rsidP="00206EC2">
      <w:pPr>
        <w:pStyle w:val="Titre"/>
        <w:jc w:val="left"/>
      </w:pPr>
      <w:bookmarkStart w:id="8" w:name="_Toc40076371"/>
      <w:bookmarkStart w:id="9" w:name="_Toc17475524"/>
      <w:bookmarkStart w:id="10" w:name="OLE_LINK5"/>
      <w:bookmarkStart w:id="11" w:name="OLE_LINK10"/>
      <w:bookmarkEnd w:id="1"/>
      <w:bookmarkEnd w:id="0"/>
      <w:r w:rsidRPr="000651FF">
        <w:lastRenderedPageBreak/>
        <w:t>Groupes communautaires et femmes en situation de pauvreté à Montréal</w:t>
      </w:r>
      <w:r w:rsidR="00516DC3">
        <w:t xml:space="preserve"> </w:t>
      </w:r>
      <w:r w:rsidRPr="000651FF">
        <w:t>Besoins, pratiques et enjeux intersectionnels</w:t>
      </w:r>
      <w:bookmarkEnd w:id="8"/>
    </w:p>
    <w:p w14:paraId="792043D6" w14:textId="77777777" w:rsidR="00D90810" w:rsidRPr="00C259D5" w:rsidRDefault="00D90810" w:rsidP="00D90810">
      <w:pPr>
        <w:pStyle w:val="Corpsdetexte"/>
        <w:shd w:val="clear" w:color="auto" w:fill="FFFFFF" w:themeFill="background1"/>
        <w:rPr>
          <w:lang w:val="fr-CA"/>
        </w:rPr>
      </w:pPr>
    </w:p>
    <w:p w14:paraId="65D75A8E" w14:textId="6BF699F6" w:rsidR="00D90810" w:rsidRPr="00D60E58" w:rsidRDefault="008D0E75" w:rsidP="00D60E58">
      <w:pPr>
        <w:pStyle w:val="Titre1"/>
      </w:pPr>
      <w:bookmarkStart w:id="12" w:name="_Toc34664725"/>
      <w:bookmarkStart w:id="13" w:name="_Toc40076372"/>
      <w:bookmarkStart w:id="14" w:name="_Toc55056212"/>
      <w:r w:rsidRPr="00D60E58">
        <w:t xml:space="preserve">1. </w:t>
      </w:r>
      <w:r w:rsidR="00D90810" w:rsidRPr="00D60E58">
        <w:t>INTRODUCTION</w:t>
      </w:r>
      <w:bookmarkEnd w:id="12"/>
      <w:bookmarkEnd w:id="13"/>
      <w:bookmarkEnd w:id="14"/>
    </w:p>
    <w:p w14:paraId="11B9F67F" w14:textId="05A099FD" w:rsidR="00D90810" w:rsidRPr="00D67BDC" w:rsidRDefault="00D90810" w:rsidP="00D90810">
      <w:pPr>
        <w:rPr>
          <w:color w:val="000000" w:themeColor="text1"/>
          <w:szCs w:val="22"/>
          <w:lang w:val="fr-CA"/>
        </w:rPr>
      </w:pPr>
      <w:r w:rsidRPr="00781EFC">
        <w:rPr>
          <w:szCs w:val="22"/>
          <w:lang w:val="fr-CA"/>
        </w:rPr>
        <w:t xml:space="preserve">Le présent rapport est issu d’une recherche partenariale coordonnée par le Service aux collectivités de l’UQAM. </w:t>
      </w:r>
      <w:r w:rsidRPr="00D67BDC">
        <w:rPr>
          <w:szCs w:val="22"/>
          <w:lang w:val="fr-CA"/>
        </w:rPr>
        <w:t xml:space="preserve">Les partenaires de recherche sont la Table des groupes de femmes de Montréal (TGFM), le Comité femmes du Comité des Organismes Sociaux de Saint-Laurent (COSSL) et les chercheures Leila </w:t>
      </w:r>
      <w:proofErr w:type="spellStart"/>
      <w:r w:rsidRPr="00D67BDC">
        <w:rPr>
          <w:szCs w:val="22"/>
          <w:lang w:val="fr-CA"/>
        </w:rPr>
        <w:t>Celis</w:t>
      </w:r>
      <w:proofErr w:type="spellEnd"/>
      <w:r w:rsidRPr="00D67BDC">
        <w:rPr>
          <w:szCs w:val="22"/>
          <w:lang w:val="fr-CA"/>
        </w:rPr>
        <w:t xml:space="preserve"> (département de sociologie, UQAM) et Audrey Dahl (département d’éducation et formation spécialisées, UQAM). Les </w:t>
      </w:r>
      <w:proofErr w:type="spellStart"/>
      <w:r w:rsidRPr="00D67BDC">
        <w:rPr>
          <w:szCs w:val="22"/>
          <w:lang w:val="fr-CA"/>
        </w:rPr>
        <w:t>étudiant</w:t>
      </w:r>
      <w:r w:rsidR="00661E30">
        <w:rPr>
          <w:szCs w:val="22"/>
          <w:lang w:val="fr-CA"/>
        </w:rPr>
        <w:t>.</w:t>
      </w:r>
      <w:proofErr w:type="gramStart"/>
      <w:r w:rsidRPr="00D67BDC">
        <w:rPr>
          <w:szCs w:val="22"/>
          <w:lang w:val="fr-CA"/>
        </w:rPr>
        <w:t>e</w:t>
      </w:r>
      <w:r w:rsidR="00661E30">
        <w:rPr>
          <w:szCs w:val="22"/>
          <w:lang w:val="fr-CA"/>
        </w:rPr>
        <w:t>.</w:t>
      </w:r>
      <w:r w:rsidRPr="00D67BDC">
        <w:rPr>
          <w:szCs w:val="22"/>
          <w:lang w:val="fr-CA"/>
        </w:rPr>
        <w:t>s</w:t>
      </w:r>
      <w:proofErr w:type="spellEnd"/>
      <w:proofErr w:type="gramEnd"/>
      <w:r w:rsidRPr="00D67BDC">
        <w:rPr>
          <w:szCs w:val="22"/>
          <w:lang w:val="fr-CA"/>
        </w:rPr>
        <w:t xml:space="preserve"> de l’UQAM qui ont participé au projet</w:t>
      </w:r>
      <w:r w:rsidR="00991B8E">
        <w:rPr>
          <w:szCs w:val="22"/>
          <w:lang w:val="fr-CA"/>
        </w:rPr>
        <w:t xml:space="preserve"> </w:t>
      </w:r>
      <w:r w:rsidRPr="00D67BDC">
        <w:rPr>
          <w:szCs w:val="22"/>
          <w:lang w:val="fr-CA"/>
        </w:rPr>
        <w:t>sont</w:t>
      </w:r>
      <w:r w:rsidR="00991B8E">
        <w:rPr>
          <w:szCs w:val="22"/>
          <w:lang w:val="fr-CA"/>
        </w:rPr>
        <w:t xml:space="preserve"> : </w:t>
      </w:r>
      <w:r w:rsidRPr="00D67BDC">
        <w:rPr>
          <w:szCs w:val="22"/>
          <w:lang w:val="fr-CA"/>
        </w:rPr>
        <w:t xml:space="preserve">Laurie Gagnon-Bouchard (étudiante à la </w:t>
      </w:r>
      <w:r w:rsidRPr="00D67BDC">
        <w:rPr>
          <w:color w:val="000000" w:themeColor="text1"/>
          <w:szCs w:val="22"/>
          <w:lang w:val="fr-CA"/>
        </w:rPr>
        <w:t>maîtrise en sociologie), Mélanie Normand (étudiante au baccalauréat</w:t>
      </w:r>
      <w:r w:rsidR="001C4F7F">
        <w:rPr>
          <w:color w:val="000000" w:themeColor="text1"/>
          <w:szCs w:val="22"/>
          <w:lang w:val="fr-CA"/>
        </w:rPr>
        <w:t xml:space="preserve"> en animation et recherche culturelle</w:t>
      </w:r>
      <w:r w:rsidRPr="00D67BDC">
        <w:rPr>
          <w:color w:val="000000" w:themeColor="text1"/>
          <w:szCs w:val="22"/>
          <w:lang w:val="fr-CA"/>
        </w:rPr>
        <w:t>),</w:t>
      </w:r>
      <w:r w:rsidRPr="00D67BDC">
        <w:rPr>
          <w:rFonts w:ascii="Arial" w:hAnsi="Arial" w:cs="Arial"/>
          <w:color w:val="000000" w:themeColor="text1"/>
          <w:szCs w:val="22"/>
          <w:lang w:val="fr-CA"/>
        </w:rPr>
        <w:t> </w:t>
      </w:r>
      <w:proofErr w:type="spellStart"/>
      <w:r w:rsidRPr="00D67BDC">
        <w:rPr>
          <w:color w:val="000000" w:themeColor="text1"/>
          <w:szCs w:val="22"/>
          <w:lang w:val="fr-CA"/>
        </w:rPr>
        <w:t>Kawtare</w:t>
      </w:r>
      <w:proofErr w:type="spellEnd"/>
      <w:r w:rsidRPr="00D67BDC">
        <w:rPr>
          <w:color w:val="000000" w:themeColor="text1"/>
          <w:szCs w:val="22"/>
          <w:lang w:val="fr-CA"/>
        </w:rPr>
        <w:t xml:space="preserve"> </w:t>
      </w:r>
      <w:proofErr w:type="spellStart"/>
      <w:r w:rsidRPr="00D67BDC">
        <w:rPr>
          <w:color w:val="000000" w:themeColor="text1"/>
          <w:szCs w:val="22"/>
          <w:lang w:val="fr-CA"/>
        </w:rPr>
        <w:t>Bihya</w:t>
      </w:r>
      <w:proofErr w:type="spellEnd"/>
      <w:r w:rsidRPr="00D67BDC">
        <w:rPr>
          <w:color w:val="000000" w:themeColor="text1"/>
          <w:szCs w:val="22"/>
          <w:lang w:val="fr-CA"/>
        </w:rPr>
        <w:t xml:space="preserve"> (doctorante en sociologie), Sonia </w:t>
      </w:r>
      <w:proofErr w:type="spellStart"/>
      <w:r w:rsidRPr="00D67BDC">
        <w:rPr>
          <w:color w:val="000000" w:themeColor="text1"/>
          <w:szCs w:val="22"/>
          <w:lang w:val="fr-CA"/>
        </w:rPr>
        <w:t>Alimi</w:t>
      </w:r>
      <w:proofErr w:type="spellEnd"/>
      <w:r w:rsidRPr="00D67BDC">
        <w:rPr>
          <w:color w:val="000000" w:themeColor="text1"/>
          <w:szCs w:val="22"/>
          <w:lang w:val="fr-CA"/>
        </w:rPr>
        <w:t xml:space="preserve"> (doctorante en sociologie) et Laurent Hotte (étudiant à la maîtrise en sociologie). En plus d’avoir fait partie du comité d’encadrement dès le début de la recherche et jusqu’à la diffusion des résultats, Laurie Gagnon-Bouchard a coordonné le travail de terrain pour le sondage</w:t>
      </w:r>
      <w:r w:rsidR="003D5F60">
        <w:rPr>
          <w:color w:val="000000" w:themeColor="text1"/>
          <w:szCs w:val="22"/>
          <w:lang w:val="fr-CA"/>
        </w:rPr>
        <w:t xml:space="preserve"> et a participé aux groupes de discussion</w:t>
      </w:r>
      <w:r w:rsidRPr="00D67BDC">
        <w:rPr>
          <w:color w:val="000000" w:themeColor="text1"/>
          <w:szCs w:val="22"/>
          <w:lang w:val="fr-CA"/>
        </w:rPr>
        <w:t>.</w:t>
      </w:r>
    </w:p>
    <w:p w14:paraId="263211BF" w14:textId="77777777" w:rsidR="00D90810" w:rsidRPr="00D67BDC" w:rsidRDefault="00D90810" w:rsidP="00D90810">
      <w:pPr>
        <w:rPr>
          <w:color w:val="000000" w:themeColor="text1"/>
          <w:szCs w:val="22"/>
          <w:lang w:val="fr-CA"/>
        </w:rPr>
      </w:pPr>
    </w:p>
    <w:p w14:paraId="71CE73E4" w14:textId="77777777" w:rsidR="00C83E05" w:rsidRDefault="00D90810" w:rsidP="005A4590">
      <w:pPr>
        <w:rPr>
          <w:lang w:val="fr-CA"/>
        </w:rPr>
      </w:pPr>
      <w:bookmarkStart w:id="15" w:name="_Hlk55042570"/>
      <w:r w:rsidRPr="00D67BDC">
        <w:rPr>
          <w:lang w:val="fr-CA"/>
        </w:rPr>
        <w:t xml:space="preserve">Cette recherche comporte deux volets. D’une part, elle veut contribuer à mieux comprendre et faire connaître le processus de précarisation économique, politique et culturelle que subissent les femmes appartenant aux catégories sociales du handicap, de la monoparentalité, de l’immigration et de la race. Nous nous intéressons donc aux </w:t>
      </w:r>
      <w:r w:rsidRPr="00D67BDC">
        <w:rPr>
          <w:b/>
          <w:lang w:val="fr-CA"/>
        </w:rPr>
        <w:t xml:space="preserve">femmes </w:t>
      </w:r>
      <w:r w:rsidR="003C5E79" w:rsidRPr="00D67BDC">
        <w:rPr>
          <w:b/>
          <w:lang w:val="fr-CA"/>
        </w:rPr>
        <w:lastRenderedPageBreak/>
        <w:t>en situation de handicap (FH), monoparentales (FMP),</w:t>
      </w:r>
      <w:r w:rsidR="003C5E79" w:rsidRPr="00D67BDC">
        <w:rPr>
          <w:lang w:val="fr-CA"/>
        </w:rPr>
        <w:t xml:space="preserve"> </w:t>
      </w:r>
      <w:r w:rsidRPr="00D67BDC">
        <w:rPr>
          <w:b/>
          <w:lang w:val="fr-CA"/>
        </w:rPr>
        <w:t>immigrantes (FI)</w:t>
      </w:r>
      <w:r w:rsidR="003C5E79" w:rsidRPr="00D67BDC">
        <w:rPr>
          <w:b/>
          <w:lang w:val="fr-CA"/>
        </w:rPr>
        <w:t xml:space="preserve"> et</w:t>
      </w:r>
      <w:r w:rsidRPr="00D67BDC">
        <w:rPr>
          <w:b/>
          <w:lang w:val="fr-CA"/>
        </w:rPr>
        <w:t xml:space="preserve"> racisées (FR) </w:t>
      </w:r>
      <w:r w:rsidRPr="00D67BDC">
        <w:rPr>
          <w:lang w:val="fr-CA"/>
        </w:rPr>
        <w:t xml:space="preserve">en fournissant des informations sur leurs revenus, leurs occupations et leurs besoins, tant pour celles qui fréquentent les groupes communautaires que pour celles qui ne les fréquentent pas. D’autre part, la recherche vise à analyser les pratiques (activités et services) que les organismes mettent en œuvre afin de contrer cette marginalisation et à fournir à ces organismes des informations pour les aider à </w:t>
      </w:r>
      <w:r w:rsidR="00AC1DF1" w:rsidRPr="00D67BDC">
        <w:rPr>
          <w:lang w:val="fr-CA"/>
        </w:rPr>
        <w:t>atteindre</w:t>
      </w:r>
      <w:r w:rsidRPr="00D67BDC">
        <w:rPr>
          <w:lang w:val="fr-CA"/>
        </w:rPr>
        <w:t xml:space="preserve"> les Mont</w:t>
      </w:r>
      <w:r w:rsidR="00D60E58">
        <w:rPr>
          <w:lang w:val="fr-CA"/>
        </w:rPr>
        <w:t>réalaises les plus défavorisée</w:t>
      </w:r>
      <w:r w:rsidR="00673270">
        <w:rPr>
          <w:lang w:val="fr-CA"/>
        </w:rPr>
        <w:t>s.</w:t>
      </w:r>
    </w:p>
    <w:bookmarkEnd w:id="15"/>
    <w:p w14:paraId="68801C3B" w14:textId="77777777" w:rsidR="001B27FF" w:rsidRDefault="001B27FF" w:rsidP="005A4590">
      <w:pPr>
        <w:rPr>
          <w:lang w:val="fr-CA"/>
        </w:rPr>
      </w:pPr>
    </w:p>
    <w:p w14:paraId="1E39E924" w14:textId="4212DB9E" w:rsidR="001B27FF" w:rsidRPr="005A4590" w:rsidRDefault="001B27FF" w:rsidP="005A4590">
      <w:pPr>
        <w:rPr>
          <w:lang w:val="fr-CA"/>
        </w:rPr>
        <w:sectPr w:rsidR="001B27FF" w:rsidRPr="005A4590" w:rsidSect="002A064D">
          <w:footerReference w:type="default" r:id="rId18"/>
          <w:footerReference w:type="first" r:id="rId19"/>
          <w:pgSz w:w="12240" w:h="15840"/>
          <w:pgMar w:top="1701" w:right="1701" w:bottom="1701" w:left="1701" w:header="709" w:footer="709" w:gutter="0"/>
          <w:pgNumType w:start="1"/>
          <w:cols w:space="708"/>
          <w:docGrid w:linePitch="360"/>
        </w:sectPr>
      </w:pPr>
    </w:p>
    <w:p w14:paraId="57447E60" w14:textId="77777777" w:rsidR="00D90810" w:rsidRPr="00D67BDC" w:rsidRDefault="00D90810" w:rsidP="007D57BC">
      <w:pPr>
        <w:pStyle w:val="Titre2"/>
      </w:pPr>
      <w:bookmarkStart w:id="16" w:name="_Toc17475522"/>
      <w:bookmarkStart w:id="17" w:name="_Toc34664726"/>
      <w:bookmarkStart w:id="18" w:name="_Toc40076373"/>
      <w:bookmarkStart w:id="19" w:name="_Toc55056213"/>
      <w:r w:rsidRPr="00D67BDC">
        <w:t>1.1 Méthodologie</w:t>
      </w:r>
      <w:bookmarkEnd w:id="16"/>
      <w:bookmarkEnd w:id="17"/>
      <w:bookmarkEnd w:id="18"/>
      <w:bookmarkEnd w:id="19"/>
    </w:p>
    <w:p w14:paraId="279A2EBC" w14:textId="6A0EA50D" w:rsidR="00D67BDC" w:rsidRPr="00D67BDC" w:rsidRDefault="00D90810" w:rsidP="00D90810">
      <w:pPr>
        <w:rPr>
          <w:szCs w:val="22"/>
          <w:lang w:val="fr-CA" w:eastAsia="fr-CA"/>
        </w:rPr>
      </w:pPr>
      <w:r w:rsidRPr="00D67BDC">
        <w:rPr>
          <w:szCs w:val="22"/>
          <w:lang w:val="fr-CA" w:eastAsia="fr-CA"/>
        </w:rPr>
        <w:t>Trois outils méthodologiques ont été utilisés dans cette recherche.</w:t>
      </w:r>
    </w:p>
    <w:p w14:paraId="5929FB09" w14:textId="77777777" w:rsidR="000B796D" w:rsidRDefault="000B796D" w:rsidP="004517DA">
      <w:pPr>
        <w:rPr>
          <w:szCs w:val="22"/>
          <w:lang w:val="fr-CA" w:eastAsia="fr-CA"/>
        </w:rPr>
      </w:pPr>
    </w:p>
    <w:p w14:paraId="11C8849A" w14:textId="18210185" w:rsidR="004517DA" w:rsidRDefault="00D90810" w:rsidP="004517DA">
      <w:pPr>
        <w:rPr>
          <w:szCs w:val="22"/>
          <w:lang w:val="fr-CA" w:eastAsia="fr-CA"/>
        </w:rPr>
      </w:pPr>
      <w:r w:rsidRPr="00D67BDC">
        <w:rPr>
          <w:szCs w:val="22"/>
          <w:lang w:val="fr-CA" w:eastAsia="fr-CA"/>
        </w:rPr>
        <w:t xml:space="preserve">Le premier outil est une </w:t>
      </w:r>
      <w:r w:rsidRPr="004517DA">
        <w:rPr>
          <w:szCs w:val="22"/>
          <w:lang w:val="fr-CA" w:eastAsia="fr-CA"/>
        </w:rPr>
        <w:t xml:space="preserve">recension de la documentation produite par les groupes communautaires sur les enjeux concernant les femmes </w:t>
      </w:r>
      <w:r w:rsidR="00170002">
        <w:rPr>
          <w:szCs w:val="22"/>
          <w:lang w:val="fr-CA" w:eastAsia="fr-CA"/>
        </w:rPr>
        <w:t>et la pauvreté</w:t>
      </w:r>
      <w:r w:rsidRPr="004517DA">
        <w:rPr>
          <w:szCs w:val="22"/>
          <w:lang w:val="fr-CA" w:eastAsia="fr-CA"/>
        </w:rPr>
        <w:t xml:space="preserve">. Cette recension a été effectuée par Audrey Dahl (Département </w:t>
      </w:r>
      <w:r w:rsidRPr="004517DA">
        <w:rPr>
          <w:szCs w:val="22"/>
          <w:lang w:val="fr-CA"/>
        </w:rPr>
        <w:t>d’éducation et formation spécialisées)</w:t>
      </w:r>
      <w:r w:rsidRPr="004517DA">
        <w:rPr>
          <w:szCs w:val="22"/>
          <w:lang w:val="fr-CA" w:eastAsia="fr-CA"/>
        </w:rPr>
        <w:t xml:space="preserve"> en collaboration avec </w:t>
      </w:r>
      <w:r w:rsidRPr="004517DA">
        <w:rPr>
          <w:szCs w:val="22"/>
          <w:lang w:val="fr-CA"/>
        </w:rPr>
        <w:t>Mélanie Normand (étudiante au baccalauréat</w:t>
      </w:r>
      <w:r w:rsidR="00351FF1">
        <w:rPr>
          <w:szCs w:val="22"/>
          <w:lang w:val="fr-CA"/>
        </w:rPr>
        <w:t xml:space="preserve"> en animation et en recherche culturelle</w:t>
      </w:r>
      <w:r w:rsidRPr="004517DA">
        <w:rPr>
          <w:szCs w:val="22"/>
          <w:lang w:val="fr-CA"/>
        </w:rPr>
        <w:t>)</w:t>
      </w:r>
      <w:r w:rsidRPr="004517DA">
        <w:rPr>
          <w:szCs w:val="22"/>
          <w:lang w:val="fr-CA" w:eastAsia="fr-CA"/>
        </w:rPr>
        <w:t xml:space="preserve"> et est dans le document qui s’intitule </w:t>
      </w:r>
      <w:bookmarkStart w:id="20" w:name="_Toc23950460"/>
      <w:r w:rsidRPr="004517DA">
        <w:rPr>
          <w:rFonts w:eastAsia="Calibri"/>
          <w:i/>
          <w:szCs w:val="22"/>
          <w:u w:color="000000"/>
          <w:lang w:val="fr-CA"/>
        </w:rPr>
        <w:t>Éléments d’analyse intersectionnelle dans la production documentaire des organisations communautaires</w:t>
      </w:r>
      <w:bookmarkEnd w:id="20"/>
      <w:r w:rsidRPr="004517DA">
        <w:rPr>
          <w:szCs w:val="22"/>
          <w:lang w:val="fr-CA" w:eastAsia="fr-CA"/>
        </w:rPr>
        <w:t>, disponible en ligne à l’adresse</w:t>
      </w:r>
      <w:r w:rsidR="004517DA" w:rsidRPr="004517DA">
        <w:rPr>
          <w:szCs w:val="22"/>
          <w:lang w:val="fr-CA" w:eastAsia="fr-CA"/>
        </w:rPr>
        <w:t xml:space="preserve"> suivante :</w:t>
      </w:r>
    </w:p>
    <w:p w14:paraId="57A55AB5" w14:textId="095EB814" w:rsidR="004517DA" w:rsidRPr="004517DA" w:rsidRDefault="004517DA" w:rsidP="004517DA">
      <w:pPr>
        <w:rPr>
          <w:szCs w:val="22"/>
          <w:lang w:val="fr-CA" w:eastAsia="fr-CA"/>
        </w:rPr>
      </w:pPr>
      <w:r w:rsidRPr="004517DA">
        <w:rPr>
          <w:color w:val="6997AF" w:themeColor="accent4"/>
          <w:szCs w:val="22"/>
          <w:lang w:val="fr-CA" w:eastAsia="fr-CA"/>
        </w:rPr>
        <w:t xml:space="preserve"> </w:t>
      </w:r>
      <w:hyperlink r:id="rId20" w:history="1">
        <w:r w:rsidRPr="004517DA">
          <w:rPr>
            <w:rStyle w:val="Lienhypertexte"/>
            <w:color w:val="6997AF" w:themeColor="accent4"/>
            <w:lang w:val="fr-CA"/>
          </w:rPr>
          <w:t>https://sites.google.com/view/groupescommunautairesetfemmese/accueil?authuser=0</w:t>
        </w:r>
      </w:hyperlink>
      <w:r w:rsidRPr="004517DA">
        <w:rPr>
          <w:color w:val="6997AF" w:themeColor="accent4"/>
          <w:lang w:val="fr-CA"/>
        </w:rPr>
        <w:t>.</w:t>
      </w:r>
    </w:p>
    <w:p w14:paraId="1C08AD3B" w14:textId="77777777" w:rsidR="00D90810" w:rsidRPr="00D67BDC" w:rsidRDefault="00D90810" w:rsidP="00D90810">
      <w:pPr>
        <w:rPr>
          <w:szCs w:val="22"/>
          <w:lang w:val="fr-CA" w:eastAsia="fr-CA"/>
        </w:rPr>
      </w:pPr>
    </w:p>
    <w:p w14:paraId="13EA8149" w14:textId="1CB14124" w:rsidR="00D90810" w:rsidRPr="00D67BDC" w:rsidRDefault="00D90810" w:rsidP="0068584D">
      <w:pPr>
        <w:rPr>
          <w:lang w:val="fr-CA"/>
        </w:rPr>
      </w:pPr>
      <w:r w:rsidRPr="00D67BDC">
        <w:rPr>
          <w:lang w:val="fr-CA"/>
        </w:rPr>
        <w:t xml:space="preserve">Deuxièmement, nous avons réalisé deux groupes de discussion avec des travailleuses des organismes communautaires ciblés, afin d’enrichir le présent rapport de leurs connaissances et pratiques auprès des femmes en situation de pauvreté. Ces groupes de discussion ont eu lieu à l’UQAM le 18 octobre 2018. Ils ont réuni des travailleuses d’organismes qui œuvrent auprès de femmes </w:t>
      </w:r>
      <w:r w:rsidR="00917951" w:rsidRPr="00D67BDC">
        <w:rPr>
          <w:lang w:val="fr-CA"/>
        </w:rPr>
        <w:t xml:space="preserve">en situation de handicap, monoparentales, </w:t>
      </w:r>
      <w:r w:rsidRPr="00D67BDC">
        <w:rPr>
          <w:lang w:val="fr-CA"/>
        </w:rPr>
        <w:t>immigrantes</w:t>
      </w:r>
      <w:r w:rsidR="00125A80" w:rsidRPr="00D67BDC">
        <w:rPr>
          <w:lang w:val="fr-CA"/>
        </w:rPr>
        <w:t xml:space="preserve"> </w:t>
      </w:r>
      <w:r w:rsidR="00917951" w:rsidRPr="00D67BDC">
        <w:rPr>
          <w:lang w:val="fr-CA"/>
        </w:rPr>
        <w:t>et</w:t>
      </w:r>
      <w:r w:rsidRPr="00D67BDC">
        <w:rPr>
          <w:lang w:val="fr-CA"/>
        </w:rPr>
        <w:t xml:space="preserve"> racisées. Ces groupes ont favorisé les échanges transversaux entre les personnes qui travaillent auprès de femmes ayant des réalités à la fois différentes (les vécus des femmes </w:t>
      </w:r>
      <w:r w:rsidR="00917951" w:rsidRPr="00D67BDC">
        <w:rPr>
          <w:lang w:val="fr-CA"/>
        </w:rPr>
        <w:t xml:space="preserve">en situation de handicap, monoparentales, </w:t>
      </w:r>
      <w:r w:rsidRPr="00D67BDC">
        <w:rPr>
          <w:lang w:val="fr-CA"/>
        </w:rPr>
        <w:t>immigrantes</w:t>
      </w:r>
      <w:r w:rsidR="00917951" w:rsidRPr="00D67BDC">
        <w:rPr>
          <w:lang w:val="fr-CA"/>
        </w:rPr>
        <w:t xml:space="preserve"> et</w:t>
      </w:r>
      <w:r w:rsidRPr="00D67BDC">
        <w:rPr>
          <w:lang w:val="fr-CA"/>
        </w:rPr>
        <w:t xml:space="preserve"> racisées pouvant être très différents les uns des autres) et imbriquées (par exemple, une femme peut être à la fois en situation de handicap et racisée). De ces discussions ont émergé des réflexions sur les discriminations affectant spécifiquement les </w:t>
      </w:r>
      <w:r w:rsidR="00917951" w:rsidRPr="00D67BDC">
        <w:rPr>
          <w:lang w:val="fr-CA"/>
        </w:rPr>
        <w:t xml:space="preserve">FH, FMP, </w:t>
      </w:r>
      <w:r w:rsidRPr="00D67BDC">
        <w:rPr>
          <w:lang w:val="fr-CA"/>
        </w:rPr>
        <w:t>FI</w:t>
      </w:r>
      <w:r w:rsidR="00917951" w:rsidRPr="00D67BDC">
        <w:rPr>
          <w:lang w:val="fr-CA"/>
        </w:rPr>
        <w:t xml:space="preserve"> et</w:t>
      </w:r>
      <w:r w:rsidRPr="00D67BDC">
        <w:rPr>
          <w:lang w:val="fr-CA"/>
        </w:rPr>
        <w:t xml:space="preserve"> FR, réflexions qui ont été intégrées à ce rapport.</w:t>
      </w:r>
    </w:p>
    <w:p w14:paraId="266E809F" w14:textId="77777777" w:rsidR="00D90810" w:rsidRPr="00D67BDC" w:rsidRDefault="00D90810" w:rsidP="00D90810">
      <w:pPr>
        <w:pStyle w:val="Commentaire"/>
        <w:rPr>
          <w:sz w:val="22"/>
          <w:szCs w:val="22"/>
          <w:lang w:val="fr-CA" w:eastAsia="en-US"/>
        </w:rPr>
      </w:pPr>
    </w:p>
    <w:p w14:paraId="784928F4" w14:textId="1ADE8989" w:rsidR="00D90810" w:rsidRPr="00D67BDC" w:rsidRDefault="00D90810" w:rsidP="0068584D">
      <w:pPr>
        <w:rPr>
          <w:lang w:val="fr-CA"/>
        </w:rPr>
      </w:pPr>
      <w:r w:rsidRPr="00D67BDC">
        <w:rPr>
          <w:lang w:val="fr-CA"/>
        </w:rPr>
        <w:t xml:space="preserve">Finalement, nous avons effectué un sondage auprès de 202 femmes afin de mieux comprendre le profil des </w:t>
      </w:r>
      <w:r w:rsidR="00917951" w:rsidRPr="00D67BDC">
        <w:rPr>
          <w:lang w:val="fr-CA"/>
        </w:rPr>
        <w:t xml:space="preserve">FH, FMP, FI et FR </w:t>
      </w:r>
      <w:r w:rsidRPr="00D67BDC">
        <w:rPr>
          <w:lang w:val="fr-CA"/>
        </w:rPr>
        <w:t xml:space="preserve">(voir le questionnaire en annexe 1). Aux fins de </w:t>
      </w:r>
      <w:r w:rsidRPr="00D67BDC">
        <w:rPr>
          <w:lang w:val="fr-CA"/>
        </w:rPr>
        <w:lastRenderedPageBreak/>
        <w:t xml:space="preserve">l’analyse, nous avons seulement retenu 177 questionnaires, soit ceux comportant des réponses à l’ensemble des questions posées. Le sondage a été réalisé à partir de la plateforme électronique </w:t>
      </w:r>
      <w:proofErr w:type="spellStart"/>
      <w:r w:rsidRPr="00D67BDC">
        <w:rPr>
          <w:lang w:val="fr-CA"/>
        </w:rPr>
        <w:t>LimeSurvey</w:t>
      </w:r>
      <w:proofErr w:type="spellEnd"/>
      <w:r w:rsidRPr="00D67BDC">
        <w:rPr>
          <w:lang w:val="fr-CA"/>
        </w:rPr>
        <w:t>. Les répondantes ont été recrutées principalement dans des parcs, des bibliothèques et à des arrêts d’autobus</w:t>
      </w:r>
      <w:r w:rsidRPr="00AC320D">
        <w:rPr>
          <w:rStyle w:val="Appelnotedebasdep"/>
          <w:sz w:val="22"/>
          <w:szCs w:val="22"/>
        </w:rPr>
        <w:footnoteReference w:id="1"/>
      </w:r>
      <w:r w:rsidRPr="00D67BDC">
        <w:rPr>
          <w:lang w:val="fr-CA"/>
        </w:rPr>
        <w:t xml:space="preserve">. Elles ont été invitées à répondre par elles-mêmes aux questions, sans l’aide des auxiliaires de recherche, sur des tablettes qui leur étaient fournies. Toutes les réponses sont </w:t>
      </w:r>
      <w:proofErr w:type="spellStart"/>
      <w:r w:rsidRPr="00D67BDC">
        <w:rPr>
          <w:lang w:val="fr-CA"/>
        </w:rPr>
        <w:t>autodéclaratives</w:t>
      </w:r>
      <w:proofErr w:type="spellEnd"/>
      <w:r w:rsidRPr="00D67BDC">
        <w:rPr>
          <w:lang w:val="fr-CA"/>
        </w:rPr>
        <w:t>. Quelques réponses ont été obtenues en distribuant le questionnaire en ligne, notamment par le biais des médias sociaux tels que Facebook</w:t>
      </w:r>
      <w:r w:rsidRPr="00AC320D">
        <w:rPr>
          <w:rStyle w:val="Appelnotedebasdep"/>
          <w:sz w:val="22"/>
          <w:szCs w:val="22"/>
        </w:rPr>
        <w:footnoteReference w:id="2"/>
      </w:r>
      <w:r w:rsidR="00206EC2">
        <w:rPr>
          <w:lang w:val="fr-CA"/>
        </w:rPr>
        <w:t>.</w:t>
      </w:r>
      <w:r w:rsidRPr="00D67BDC">
        <w:rPr>
          <w:lang w:val="fr-CA"/>
        </w:rPr>
        <w:t xml:space="preserve"> La collecte des données s’est effectuée principalement à l’été 2018 et s’est étendue jusqu’à l’hiver 2019. Nous avons formulé sept blocs de questions (avec 80 sous-questions), concernant : a) le profil socio-économique de la répondante</w:t>
      </w:r>
      <w:r w:rsidRPr="00D67BDC">
        <w:rPr>
          <w:rFonts w:ascii="Arial" w:hAnsi="Arial" w:cs="Arial"/>
          <w:lang w:val="fr-CA"/>
        </w:rPr>
        <w:t> </w:t>
      </w:r>
      <w:r w:rsidRPr="00D67BDC">
        <w:rPr>
          <w:lang w:val="fr-CA"/>
        </w:rPr>
        <w:t>; b) sa fréquentation du milieu communautaire</w:t>
      </w:r>
      <w:r w:rsidRPr="00D67BDC">
        <w:rPr>
          <w:rFonts w:ascii="Arial" w:hAnsi="Arial" w:cs="Arial"/>
          <w:lang w:val="fr-CA"/>
        </w:rPr>
        <w:t> </w:t>
      </w:r>
      <w:r w:rsidRPr="00D67BDC">
        <w:rPr>
          <w:lang w:val="fr-CA"/>
        </w:rPr>
        <w:t>; c) la ou les catégorie(s) sociale</w:t>
      </w:r>
      <w:r w:rsidR="00661E30">
        <w:rPr>
          <w:lang w:val="fr-CA"/>
        </w:rPr>
        <w:t>(</w:t>
      </w:r>
      <w:r w:rsidRPr="00D67BDC">
        <w:rPr>
          <w:lang w:val="fr-CA"/>
        </w:rPr>
        <w:t>s</w:t>
      </w:r>
      <w:r w:rsidR="00661E30">
        <w:rPr>
          <w:lang w:val="fr-CA"/>
        </w:rPr>
        <w:t>)</w:t>
      </w:r>
      <w:r w:rsidRPr="00D67BDC">
        <w:rPr>
          <w:lang w:val="fr-CA"/>
        </w:rPr>
        <w:t xml:space="preserve"> la </w:t>
      </w:r>
      <w:r w:rsidR="003D5F60">
        <w:rPr>
          <w:lang w:val="fr-CA"/>
        </w:rPr>
        <w:t>concernant</w:t>
      </w:r>
      <w:r w:rsidRPr="00D67BDC">
        <w:rPr>
          <w:lang w:val="fr-CA"/>
        </w:rPr>
        <w:t xml:space="preserve"> directement, soit : handicap, (d) monoparentalité, (e) immigration, (f) racisation. Le septième et dernier bloc de questions (g) concernait l’existence ou non d’un réseau d’aide pour les répondantes. Ce dernier bloc n’est pas analysé dans le cadre du présent rapport. </w:t>
      </w:r>
    </w:p>
    <w:p w14:paraId="29B506A3" w14:textId="77777777" w:rsidR="00D90810" w:rsidRPr="00D67BDC" w:rsidRDefault="00D90810" w:rsidP="00D90810">
      <w:pPr>
        <w:pStyle w:val="Commentaire"/>
        <w:shd w:val="clear" w:color="auto" w:fill="FFFFFF" w:themeFill="background1"/>
        <w:rPr>
          <w:sz w:val="22"/>
          <w:szCs w:val="22"/>
          <w:lang w:val="fr-CA" w:eastAsia="en-US"/>
        </w:rPr>
      </w:pPr>
    </w:p>
    <w:p w14:paraId="20CC6792" w14:textId="664F19A5" w:rsidR="00D90810" w:rsidRDefault="00D90810" w:rsidP="00D90810">
      <w:pPr>
        <w:rPr>
          <w:szCs w:val="22"/>
          <w:lang w:val="fr-CA"/>
        </w:rPr>
      </w:pPr>
      <w:r w:rsidRPr="00D67BDC">
        <w:rPr>
          <w:szCs w:val="22"/>
          <w:lang w:val="fr-CA"/>
        </w:rPr>
        <w:t xml:space="preserve">Nous voudrions insister sur le fait que ces données ont été recueillies en partie dans des lieux </w:t>
      </w:r>
      <w:r w:rsidR="00A17098" w:rsidRPr="00D67BDC">
        <w:rPr>
          <w:szCs w:val="22"/>
          <w:lang w:val="fr-CA"/>
        </w:rPr>
        <w:t>déterminés</w:t>
      </w:r>
      <w:r w:rsidRPr="00D67BDC">
        <w:rPr>
          <w:szCs w:val="22"/>
          <w:lang w:val="fr-CA"/>
        </w:rPr>
        <w:t xml:space="preserve"> (parcs, sorties de métro, arrêts d’autobus, etc.) dans des quartiers où notre groupe cible (les femmes en situation de pauvreté) est </w:t>
      </w:r>
      <w:r w:rsidR="003D5F60">
        <w:rPr>
          <w:szCs w:val="22"/>
          <w:lang w:val="fr-CA"/>
        </w:rPr>
        <w:t>significativement</w:t>
      </w:r>
      <w:r w:rsidRPr="00D67BDC">
        <w:rPr>
          <w:szCs w:val="22"/>
          <w:lang w:val="fr-CA"/>
        </w:rPr>
        <w:t xml:space="preserve"> représenté, en abordant au hasard les passantes, et par des invitations à remplir le formulaire en ligne de façon volontaire. La première partie de l</w:t>
      </w:r>
      <w:r w:rsidR="00BD76EA">
        <w:rPr>
          <w:szCs w:val="22"/>
          <w:lang w:val="fr-CA"/>
        </w:rPr>
        <w:t>’</w:t>
      </w:r>
      <w:r w:rsidRPr="00D67BDC">
        <w:rPr>
          <w:szCs w:val="22"/>
          <w:lang w:val="fr-CA"/>
        </w:rPr>
        <w:t>échantillon se rapproche d</w:t>
      </w:r>
      <w:r w:rsidR="00BD76EA">
        <w:rPr>
          <w:szCs w:val="22"/>
          <w:lang w:val="fr-CA"/>
        </w:rPr>
        <w:t>’</w:t>
      </w:r>
      <w:r w:rsidRPr="00D67BDC">
        <w:rPr>
          <w:szCs w:val="22"/>
          <w:lang w:val="fr-CA"/>
        </w:rPr>
        <w:t>un échantillon par jugement, et la deuxième, d</w:t>
      </w:r>
      <w:r w:rsidR="00BD76EA">
        <w:rPr>
          <w:szCs w:val="22"/>
          <w:lang w:val="fr-CA"/>
        </w:rPr>
        <w:t>’</w:t>
      </w:r>
      <w:r w:rsidRPr="00D67BDC">
        <w:rPr>
          <w:szCs w:val="22"/>
          <w:lang w:val="fr-CA"/>
        </w:rPr>
        <w:t>un échantillon de volontaires. Il ne s</w:t>
      </w:r>
      <w:r w:rsidR="00BD76EA">
        <w:rPr>
          <w:szCs w:val="22"/>
          <w:lang w:val="fr-CA"/>
        </w:rPr>
        <w:t>’</w:t>
      </w:r>
      <w:r w:rsidRPr="00D67BDC">
        <w:rPr>
          <w:szCs w:val="22"/>
          <w:lang w:val="fr-CA"/>
        </w:rPr>
        <w:t>agit donc pas d</w:t>
      </w:r>
      <w:r w:rsidR="00BD76EA">
        <w:rPr>
          <w:szCs w:val="22"/>
          <w:lang w:val="fr-CA"/>
        </w:rPr>
        <w:t>’</w:t>
      </w:r>
      <w:r w:rsidRPr="00D67BDC">
        <w:rPr>
          <w:szCs w:val="22"/>
          <w:lang w:val="fr-CA"/>
        </w:rPr>
        <w:t>un échantillonnage aléatoire au sens statistique.</w:t>
      </w:r>
      <w:r w:rsidR="00BD76EA">
        <w:rPr>
          <w:szCs w:val="22"/>
          <w:lang w:val="fr-CA"/>
        </w:rPr>
        <w:t xml:space="preserve"> </w:t>
      </w:r>
      <w:r w:rsidRPr="00D67BDC">
        <w:rPr>
          <w:szCs w:val="22"/>
          <w:lang w:val="fr-CA"/>
        </w:rPr>
        <w:t>Par conséquent, nos données ne permettent pas de faire des estimations précises ou d’obtenir une représentativité de l’échantillon afin de faire des généralisations statistiques. Néanmoins, elles nous donnent des ordres de grandeur qui nous permettent de comprendre des dynamiques sociales existantes dans nos milieux d’enquête.</w:t>
      </w:r>
    </w:p>
    <w:p w14:paraId="0397B6B9" w14:textId="77777777" w:rsidR="00206EC2" w:rsidRPr="00D67BDC" w:rsidRDefault="00206EC2" w:rsidP="00D90810">
      <w:pPr>
        <w:rPr>
          <w:szCs w:val="22"/>
          <w:lang w:val="fr-CA"/>
        </w:rPr>
      </w:pPr>
    </w:p>
    <w:p w14:paraId="38B61306" w14:textId="0AD42BAD" w:rsidR="00D73325" w:rsidRDefault="00F272EA" w:rsidP="00D90810">
      <w:pPr>
        <w:rPr>
          <w:color w:val="000000" w:themeColor="text1"/>
          <w:szCs w:val="22"/>
          <w:lang w:val="fr-CA"/>
        </w:rPr>
      </w:pPr>
      <w:r w:rsidRPr="00C761AA">
        <w:rPr>
          <w:noProof/>
          <w:sz w:val="32"/>
          <w:szCs w:val="32"/>
          <w:lang w:val="fr-FR" w:eastAsia="fr-FR"/>
        </w:rPr>
        <w:lastRenderedPageBreak/>
        <w:drawing>
          <wp:anchor distT="0" distB="0" distL="114300" distR="114300" simplePos="0" relativeHeight="251634176" behindDoc="0" locked="0" layoutInCell="1" allowOverlap="0" wp14:anchorId="1AB7568D" wp14:editId="364804DA">
            <wp:simplePos x="0" y="0"/>
            <wp:positionH relativeFrom="column">
              <wp:posOffset>53340</wp:posOffset>
            </wp:positionH>
            <wp:positionV relativeFrom="page">
              <wp:posOffset>2295525</wp:posOffset>
            </wp:positionV>
            <wp:extent cx="5630545" cy="4781550"/>
            <wp:effectExtent l="0" t="0" r="8255" b="0"/>
            <wp:wrapThrough wrapText="bothSides">
              <wp:wrapPolygon edited="0">
                <wp:start x="0" y="0"/>
                <wp:lineTo x="0" y="21514"/>
                <wp:lineTo x="21559" y="21514"/>
                <wp:lineTo x="21559" y="0"/>
                <wp:lineTo x="0" y="0"/>
              </wp:wrapPolygon>
            </wp:wrapThrough>
            <wp:docPr id="2" name="Image 2" descr="Distribution des répondantes par arrondissement:&#10;&#10;Mercier–Hochelaga-Maisonneuve: 34%&#10;Rosemont-La Petite-Patrie: 12%&#10;Villeray–Saint-Michel–Parc-Extension: 10%&#10;Saint-Laurent: 8%&#10;Plateau Mont-Royal: 7%&#10;Sud-Ouest: 7%&#10;Ville-Marie: 6%&#10;Ahuntsic-Cartierville: 3%&#10;Rivière-des-Prairies – Pointe-aux-Trembles: 3%&#10;Autre: 6%&#10;Hors Montré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01" t="3303" r="9936" b="4805"/>
                    <a:stretch/>
                  </pic:blipFill>
                  <pic:spPr bwMode="auto">
                    <a:xfrm>
                      <a:off x="0" y="0"/>
                      <a:ext cx="5630545" cy="4781550"/>
                    </a:xfrm>
                    <a:prstGeom prst="rect">
                      <a:avLst/>
                    </a:prstGeom>
                    <a:noFill/>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0810" w:rsidRPr="00AC320D">
        <w:rPr>
          <w:szCs w:val="22"/>
          <w:lang w:val="fr-CA"/>
        </w:rPr>
        <w:t xml:space="preserve">Il est également à noter que le sondage a été conduit dans des </w:t>
      </w:r>
      <w:r w:rsidR="00206EC2">
        <w:rPr>
          <w:szCs w:val="22"/>
          <w:lang w:val="fr-CA"/>
        </w:rPr>
        <w:t xml:space="preserve">arrondissements et </w:t>
      </w:r>
      <w:r w:rsidR="00D90810" w:rsidRPr="00AC320D">
        <w:rPr>
          <w:szCs w:val="22"/>
          <w:lang w:val="fr-CA"/>
        </w:rPr>
        <w:t xml:space="preserve">quartiers que nous considérons habités par des femmes précarisées (voir figure 1). </w:t>
      </w:r>
      <w:r w:rsidR="00D90810" w:rsidRPr="00D67BDC">
        <w:rPr>
          <w:szCs w:val="22"/>
          <w:lang w:val="fr-CA"/>
        </w:rPr>
        <w:t xml:space="preserve">Ainsi, les données recueillies nous </w:t>
      </w:r>
      <w:r w:rsidR="00D90810" w:rsidRPr="00D67BDC">
        <w:rPr>
          <w:color w:val="000000" w:themeColor="text1"/>
          <w:szCs w:val="22"/>
          <w:lang w:val="fr-CA"/>
        </w:rPr>
        <w:t>informent notamment sur les conditions économiques des femmes en situation de pauvreté à Montréal. De fait, 42,4</w:t>
      </w:r>
      <w:r w:rsidR="00BD76EA">
        <w:rPr>
          <w:color w:val="000000" w:themeColor="text1"/>
          <w:szCs w:val="22"/>
          <w:lang w:val="fr-CA"/>
        </w:rPr>
        <w:t> </w:t>
      </w:r>
      <w:r w:rsidR="00D90810" w:rsidRPr="00D67BDC">
        <w:rPr>
          <w:color w:val="000000" w:themeColor="text1"/>
          <w:szCs w:val="22"/>
          <w:lang w:val="fr-CA"/>
        </w:rPr>
        <w:t>% des répondantes ont un revenu de moins de 20</w:t>
      </w:r>
      <w:r w:rsidR="00D90810" w:rsidRPr="00D67BDC">
        <w:rPr>
          <w:rFonts w:ascii="Arial" w:hAnsi="Arial" w:cs="Arial"/>
          <w:color w:val="000000" w:themeColor="text1"/>
          <w:szCs w:val="22"/>
          <w:lang w:val="fr-CA"/>
        </w:rPr>
        <w:t> </w:t>
      </w:r>
      <w:r w:rsidR="00D90810" w:rsidRPr="00D67BDC">
        <w:rPr>
          <w:color w:val="000000" w:themeColor="text1"/>
          <w:szCs w:val="22"/>
          <w:lang w:val="fr-CA"/>
        </w:rPr>
        <w:t>000</w:t>
      </w:r>
      <w:r w:rsidR="00BD76EA">
        <w:rPr>
          <w:color w:val="000000" w:themeColor="text1"/>
          <w:szCs w:val="22"/>
          <w:lang w:val="fr-CA"/>
        </w:rPr>
        <w:t> </w:t>
      </w:r>
      <w:r w:rsidR="00D90810" w:rsidRPr="00D67BDC">
        <w:rPr>
          <w:color w:val="000000" w:themeColor="text1"/>
          <w:szCs w:val="22"/>
          <w:lang w:val="fr-CA"/>
        </w:rPr>
        <w:t>$ et seulement 22</w:t>
      </w:r>
      <w:r w:rsidR="00BD76EA">
        <w:rPr>
          <w:color w:val="000000" w:themeColor="text1"/>
          <w:szCs w:val="22"/>
          <w:lang w:val="fr-CA"/>
        </w:rPr>
        <w:t> </w:t>
      </w:r>
      <w:r w:rsidR="00D90810" w:rsidRPr="00D67BDC">
        <w:rPr>
          <w:color w:val="000000" w:themeColor="text1"/>
          <w:szCs w:val="22"/>
          <w:lang w:val="fr-CA"/>
        </w:rPr>
        <w:t>% ont un revenu de 40</w:t>
      </w:r>
      <w:r w:rsidR="00BD76EA">
        <w:rPr>
          <w:color w:val="000000" w:themeColor="text1"/>
          <w:szCs w:val="22"/>
          <w:lang w:val="fr-CA"/>
        </w:rPr>
        <w:t> </w:t>
      </w:r>
      <w:r w:rsidR="00D90810" w:rsidRPr="00D67BDC">
        <w:rPr>
          <w:color w:val="000000" w:themeColor="text1"/>
          <w:szCs w:val="22"/>
          <w:lang w:val="fr-CA"/>
        </w:rPr>
        <w:t>000</w:t>
      </w:r>
      <w:r w:rsidR="00BD76EA">
        <w:rPr>
          <w:color w:val="000000" w:themeColor="text1"/>
          <w:szCs w:val="22"/>
          <w:lang w:val="fr-CA"/>
        </w:rPr>
        <w:t> </w:t>
      </w:r>
      <w:r w:rsidR="00D90810" w:rsidRPr="00D67BDC">
        <w:rPr>
          <w:color w:val="000000" w:themeColor="text1"/>
          <w:szCs w:val="22"/>
          <w:lang w:val="fr-CA"/>
        </w:rPr>
        <w:t>$ et plus par année.</w:t>
      </w:r>
    </w:p>
    <w:p w14:paraId="792C5818" w14:textId="1E7919BA" w:rsidR="00D67BDC" w:rsidRDefault="00D67BDC" w:rsidP="000B796D">
      <w:pPr>
        <w:pStyle w:val="Lgende"/>
        <w:spacing w:line="240" w:lineRule="auto"/>
        <w:rPr>
          <w:sz w:val="24"/>
          <w:lang w:val="fr-CA"/>
        </w:rPr>
      </w:pPr>
      <w:bookmarkStart w:id="21" w:name="_Toc55065679"/>
      <w:bookmarkStart w:id="22" w:name="_Toc17476643"/>
      <w:r w:rsidRPr="001678FF">
        <w:rPr>
          <w:sz w:val="24"/>
          <w:lang w:val="fr-CA"/>
        </w:rPr>
        <w:t>Figure </w:t>
      </w:r>
      <w:r w:rsidRPr="00841E83">
        <w:rPr>
          <w:sz w:val="24"/>
        </w:rPr>
        <w:fldChar w:fldCharType="begin"/>
      </w:r>
      <w:r w:rsidRPr="001678FF">
        <w:rPr>
          <w:sz w:val="24"/>
          <w:lang w:val="fr-CA"/>
        </w:rPr>
        <w:instrText xml:space="preserve"> SEQ Figure \* ARABIC </w:instrText>
      </w:r>
      <w:r w:rsidRPr="00841E83">
        <w:rPr>
          <w:sz w:val="24"/>
        </w:rPr>
        <w:fldChar w:fldCharType="separate"/>
      </w:r>
      <w:r w:rsidR="00874A92">
        <w:rPr>
          <w:noProof/>
          <w:sz w:val="24"/>
          <w:lang w:val="fr-CA"/>
        </w:rPr>
        <w:t>1</w:t>
      </w:r>
      <w:r w:rsidRPr="00841E83">
        <w:rPr>
          <w:sz w:val="24"/>
        </w:rPr>
        <w:fldChar w:fldCharType="end"/>
      </w:r>
      <w:r w:rsidR="00C83E05">
        <w:rPr>
          <w:sz w:val="24"/>
          <w:lang w:val="fr-CA"/>
        </w:rPr>
        <w:t xml:space="preserve"> </w:t>
      </w:r>
      <w:r w:rsidR="00BD76EA">
        <w:rPr>
          <w:sz w:val="24"/>
          <w:lang w:val="fr-CA"/>
        </w:rPr>
        <w:t>—</w:t>
      </w:r>
      <w:r w:rsidR="00A47A6C">
        <w:rPr>
          <w:sz w:val="24"/>
          <w:lang w:val="fr-CA"/>
        </w:rPr>
        <w:t xml:space="preserve"> Distribution</w:t>
      </w:r>
      <w:r w:rsidRPr="001678FF">
        <w:rPr>
          <w:sz w:val="24"/>
          <w:lang w:val="fr-CA"/>
        </w:rPr>
        <w:t xml:space="preserve"> des répondantes par arrondissement</w:t>
      </w:r>
      <w:bookmarkEnd w:id="21"/>
    </w:p>
    <w:p w14:paraId="525A300A" w14:textId="363E306A" w:rsidR="00673270" w:rsidRPr="00673270" w:rsidRDefault="00673270" w:rsidP="00673270">
      <w:pPr>
        <w:rPr>
          <w:lang w:val="fr-CA"/>
        </w:rPr>
      </w:pPr>
    </w:p>
    <w:bookmarkEnd w:id="22"/>
    <w:p w14:paraId="669474E5" w14:textId="400DF5C2" w:rsidR="00D67BDC" w:rsidRDefault="00841E83" w:rsidP="000B796D">
      <w:pPr>
        <w:rPr>
          <w:lang w:val="fr-CA"/>
        </w:rPr>
      </w:pPr>
      <w:r w:rsidRPr="00D67BDC">
        <w:rPr>
          <w:lang w:val="fr-CA"/>
        </w:rPr>
        <w:t>La recherche a permis de rejoindre des Montréalaises de 12 arrondissements (sur 19). Parmi ceux qui se démarquent, notons que 34</w:t>
      </w:r>
      <w:r w:rsidR="00BD76EA">
        <w:rPr>
          <w:lang w:val="fr-CA"/>
        </w:rPr>
        <w:t> </w:t>
      </w:r>
      <w:r w:rsidRPr="00D67BDC">
        <w:rPr>
          <w:lang w:val="fr-CA"/>
        </w:rPr>
        <w:t>% des répondantes habitaient dans Mercier–Hochelaga-Maisonneuve</w:t>
      </w:r>
      <w:r w:rsidRPr="00D67BDC">
        <w:rPr>
          <w:rFonts w:ascii="Arial" w:hAnsi="Arial" w:cs="Arial"/>
          <w:lang w:val="fr-CA"/>
        </w:rPr>
        <w:t> </w:t>
      </w:r>
      <w:r w:rsidRPr="00D67BDC">
        <w:rPr>
          <w:lang w:val="fr-CA"/>
        </w:rPr>
        <w:t>; 12</w:t>
      </w:r>
      <w:r w:rsidR="00BD76EA">
        <w:rPr>
          <w:lang w:val="fr-CA"/>
        </w:rPr>
        <w:t> </w:t>
      </w:r>
      <w:r w:rsidRPr="00D67BDC">
        <w:rPr>
          <w:lang w:val="fr-CA"/>
        </w:rPr>
        <w:t>% dans Rosemont-La Petite-Patrie et 10</w:t>
      </w:r>
      <w:r w:rsidR="00BD76EA">
        <w:rPr>
          <w:lang w:val="fr-CA"/>
        </w:rPr>
        <w:t> </w:t>
      </w:r>
      <w:r w:rsidRPr="00D67BDC">
        <w:rPr>
          <w:lang w:val="fr-CA"/>
        </w:rPr>
        <w:t>% dans Villeray–Saint-Michel.</w:t>
      </w:r>
    </w:p>
    <w:p w14:paraId="74ADA391" w14:textId="6F5D1840" w:rsidR="00352ED9" w:rsidRDefault="00352ED9" w:rsidP="000B796D">
      <w:pPr>
        <w:rPr>
          <w:lang w:val="fr-CA"/>
        </w:rPr>
      </w:pPr>
    </w:p>
    <w:p w14:paraId="69123A49" w14:textId="2F26BB78" w:rsidR="00673270" w:rsidRPr="000B796D" w:rsidRDefault="00673270" w:rsidP="000B796D">
      <w:pPr>
        <w:rPr>
          <w:lang w:val="fr-CA"/>
        </w:rPr>
      </w:pPr>
    </w:p>
    <w:p w14:paraId="47FDEAC2" w14:textId="2BF8EDA5" w:rsidR="00841E83" w:rsidRPr="00D67BDC" w:rsidRDefault="00F272EA" w:rsidP="00BD76EA">
      <w:pPr>
        <w:pStyle w:val="Lgende"/>
        <w:spacing w:line="240" w:lineRule="auto"/>
        <w:rPr>
          <w:sz w:val="24"/>
          <w:lang w:val="fr-CA"/>
        </w:rPr>
      </w:pPr>
      <w:bookmarkStart w:id="23" w:name="_Toc17476642"/>
      <w:bookmarkStart w:id="24" w:name="_Toc55065680"/>
      <w:r w:rsidRPr="00D60E58">
        <w:rPr>
          <w:noProof/>
          <w:lang w:val="fr-CA"/>
        </w:rPr>
        <w:lastRenderedPageBreak/>
        <w:drawing>
          <wp:anchor distT="0" distB="0" distL="114300" distR="114300" simplePos="0" relativeHeight="251736576" behindDoc="0" locked="0" layoutInCell="1" allowOverlap="1" wp14:anchorId="5C9D6E21" wp14:editId="52668CC2">
            <wp:simplePos x="0" y="0"/>
            <wp:positionH relativeFrom="column">
              <wp:posOffset>882015</wp:posOffset>
            </wp:positionH>
            <wp:positionV relativeFrom="page">
              <wp:posOffset>1076325</wp:posOffset>
            </wp:positionV>
            <wp:extent cx="3876675" cy="4229100"/>
            <wp:effectExtent l="0" t="0" r="9525" b="0"/>
            <wp:wrapTopAndBottom/>
            <wp:docPr id="4" name="Image 4" descr="Langue utilisée pour répondre au sondage:&#10;Français: 88%&#10;Anglais: 8%&#10;Arabe: 2%&#10;Espagnol: 1%&#10;Chino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9693" t="1693" r="13784" b="7607"/>
                    <a:stretch/>
                  </pic:blipFill>
                  <pic:spPr bwMode="auto">
                    <a:xfrm>
                      <a:off x="0" y="0"/>
                      <a:ext cx="3876675" cy="42291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1E83" w:rsidRPr="00D67BDC">
        <w:rPr>
          <w:sz w:val="24"/>
          <w:lang w:val="fr-CA"/>
        </w:rPr>
        <w:t>Figure </w:t>
      </w:r>
      <w:r w:rsidR="00841E83" w:rsidRPr="00841E83">
        <w:rPr>
          <w:sz w:val="24"/>
        </w:rPr>
        <w:fldChar w:fldCharType="begin"/>
      </w:r>
      <w:r w:rsidR="00841E83" w:rsidRPr="00D67BDC">
        <w:rPr>
          <w:sz w:val="24"/>
          <w:lang w:val="fr-CA"/>
        </w:rPr>
        <w:instrText xml:space="preserve"> SEQ Figure \* ARABIC </w:instrText>
      </w:r>
      <w:r w:rsidR="00841E83" w:rsidRPr="00841E83">
        <w:rPr>
          <w:sz w:val="24"/>
        </w:rPr>
        <w:fldChar w:fldCharType="separate"/>
      </w:r>
      <w:r w:rsidR="00874A92">
        <w:rPr>
          <w:noProof/>
          <w:sz w:val="24"/>
          <w:lang w:val="fr-CA"/>
        </w:rPr>
        <w:t>2</w:t>
      </w:r>
      <w:r w:rsidR="00841E83" w:rsidRPr="00841E83">
        <w:rPr>
          <w:sz w:val="24"/>
        </w:rPr>
        <w:fldChar w:fldCharType="end"/>
      </w:r>
      <w:r w:rsidR="00C83E05">
        <w:rPr>
          <w:sz w:val="24"/>
          <w:lang w:val="fr-CA"/>
        </w:rPr>
        <w:t xml:space="preserve"> </w:t>
      </w:r>
      <w:r w:rsidR="00BD76EA">
        <w:rPr>
          <w:sz w:val="24"/>
          <w:lang w:val="fr-CA"/>
        </w:rPr>
        <w:t>—</w:t>
      </w:r>
      <w:r w:rsidR="00C83E05">
        <w:rPr>
          <w:sz w:val="24"/>
          <w:lang w:val="fr-CA"/>
        </w:rPr>
        <w:t xml:space="preserve"> </w:t>
      </w:r>
      <w:r w:rsidR="00841E83" w:rsidRPr="00D67BDC">
        <w:rPr>
          <w:sz w:val="24"/>
          <w:lang w:val="fr-CA"/>
        </w:rPr>
        <w:t>Langue utilisée pour répondre au sondage</w:t>
      </w:r>
      <w:bookmarkEnd w:id="23"/>
      <w:bookmarkEnd w:id="24"/>
    </w:p>
    <w:p w14:paraId="43A8948A" w14:textId="33089CE7" w:rsidR="00841E83" w:rsidRPr="00D67BDC" w:rsidRDefault="00841E83" w:rsidP="00297984">
      <w:pPr>
        <w:pStyle w:val="Commentaire"/>
        <w:shd w:val="clear" w:color="auto" w:fill="FFFFFF" w:themeFill="background1"/>
        <w:rPr>
          <w:sz w:val="24"/>
          <w:szCs w:val="24"/>
          <w:lang w:val="fr-CA"/>
        </w:rPr>
      </w:pPr>
    </w:p>
    <w:p w14:paraId="35574587" w14:textId="030B86BE" w:rsidR="00841E83" w:rsidRPr="009C2721" w:rsidRDefault="00841E83" w:rsidP="0068584D">
      <w:pPr>
        <w:rPr>
          <w:lang w:val="fr-FR"/>
        </w:rPr>
      </w:pPr>
      <w:r w:rsidRPr="00D67BDC">
        <w:rPr>
          <w:lang w:val="fr-CA"/>
        </w:rPr>
        <w:t xml:space="preserve">Les questionnaires </w:t>
      </w:r>
      <w:r w:rsidR="00D90810" w:rsidRPr="00D67BDC">
        <w:rPr>
          <w:lang w:val="fr-CA"/>
        </w:rPr>
        <w:t>étaient</w:t>
      </w:r>
      <w:r w:rsidRPr="00D67BDC">
        <w:rPr>
          <w:lang w:val="fr-CA"/>
        </w:rPr>
        <w:t xml:space="preserve"> disponibles en cinq langues : français, anglais, arabe, chinois et espagnol. Or, seulement 4</w:t>
      </w:r>
      <w:r w:rsidR="00BD76EA">
        <w:rPr>
          <w:lang w:val="fr-CA"/>
        </w:rPr>
        <w:t> </w:t>
      </w:r>
      <w:r w:rsidRPr="00D67BDC">
        <w:rPr>
          <w:lang w:val="fr-CA"/>
        </w:rPr>
        <w:t>% de nos répondantes ont utilisé une langue autre que le français (88</w:t>
      </w:r>
      <w:r w:rsidR="00BD76EA">
        <w:rPr>
          <w:lang w:val="fr-CA"/>
        </w:rPr>
        <w:t> </w:t>
      </w:r>
      <w:r w:rsidRPr="00D67BDC">
        <w:rPr>
          <w:lang w:val="fr-CA"/>
        </w:rPr>
        <w:t>%) ou l’anglais (8</w:t>
      </w:r>
      <w:r w:rsidR="00BD76EA">
        <w:rPr>
          <w:lang w:val="fr-CA"/>
        </w:rPr>
        <w:t> </w:t>
      </w:r>
      <w:r w:rsidRPr="00D67BDC">
        <w:rPr>
          <w:lang w:val="fr-CA"/>
        </w:rPr>
        <w:t xml:space="preserve">%). </w:t>
      </w:r>
    </w:p>
    <w:p w14:paraId="70132C40" w14:textId="59149B9B" w:rsidR="00841E83" w:rsidRDefault="00841E83" w:rsidP="00297984">
      <w:pPr>
        <w:rPr>
          <w:lang w:val="fr-CA"/>
        </w:rPr>
      </w:pPr>
    </w:p>
    <w:p w14:paraId="2928A135" w14:textId="26B487D1" w:rsidR="00835F0F" w:rsidRDefault="00835F0F" w:rsidP="007D57BC">
      <w:pPr>
        <w:pStyle w:val="Titre2"/>
      </w:pPr>
      <w:bookmarkStart w:id="25" w:name="_Toc55056214"/>
      <w:r>
        <w:t>1.2 Plan</w:t>
      </w:r>
      <w:bookmarkEnd w:id="25"/>
    </w:p>
    <w:p w14:paraId="42D44E1A" w14:textId="4AA253FA" w:rsidR="00841E83" w:rsidRPr="00D67BDC" w:rsidRDefault="00841E83" w:rsidP="0068584D">
      <w:pPr>
        <w:rPr>
          <w:lang w:val="fr-CA"/>
        </w:rPr>
      </w:pPr>
      <w:r w:rsidRPr="00D67BDC">
        <w:rPr>
          <w:lang w:val="fr-CA"/>
        </w:rPr>
        <w:t xml:space="preserve">Le rapport de recherche se </w:t>
      </w:r>
      <w:r w:rsidRPr="00D67BDC">
        <w:rPr>
          <w:color w:val="000000" w:themeColor="text1"/>
          <w:lang w:val="fr-CA"/>
        </w:rPr>
        <w:t xml:space="preserve">divise </w:t>
      </w:r>
      <w:r w:rsidRPr="00D67BDC">
        <w:rPr>
          <w:lang w:val="fr-CA"/>
        </w:rPr>
        <w:t xml:space="preserve">en </w:t>
      </w:r>
      <w:r w:rsidRPr="00D67BDC">
        <w:rPr>
          <w:color w:val="000000" w:themeColor="text1"/>
          <w:lang w:val="fr-CA"/>
        </w:rPr>
        <w:t xml:space="preserve">cinq </w:t>
      </w:r>
      <w:r w:rsidR="004C5A24" w:rsidRPr="00D67BDC">
        <w:rPr>
          <w:lang w:val="fr-CA"/>
        </w:rPr>
        <w:t>sections</w:t>
      </w:r>
      <w:r w:rsidR="00833E04">
        <w:rPr>
          <w:lang w:val="fr-CA"/>
        </w:rPr>
        <w:t>,</w:t>
      </w:r>
      <w:r w:rsidR="00CE5A49" w:rsidRPr="00D67BDC">
        <w:rPr>
          <w:lang w:val="fr-CA"/>
        </w:rPr>
        <w:t xml:space="preserve"> inclu</w:t>
      </w:r>
      <w:r w:rsidR="00833E04">
        <w:rPr>
          <w:lang w:val="fr-CA"/>
        </w:rPr>
        <w:t>a</w:t>
      </w:r>
      <w:r w:rsidR="00CE5A49" w:rsidRPr="00D67BDC">
        <w:rPr>
          <w:lang w:val="fr-CA"/>
        </w:rPr>
        <w:t>nt</w:t>
      </w:r>
      <w:r w:rsidRPr="00D67BDC">
        <w:rPr>
          <w:lang w:val="fr-CA"/>
        </w:rPr>
        <w:t xml:space="preserve"> </w:t>
      </w:r>
      <w:r w:rsidR="00833E04">
        <w:rPr>
          <w:lang w:val="fr-CA"/>
        </w:rPr>
        <w:t>l’</w:t>
      </w:r>
      <w:r w:rsidRPr="00D67BDC">
        <w:rPr>
          <w:lang w:val="fr-CA"/>
        </w:rPr>
        <w:t>introduction</w:t>
      </w:r>
      <w:r w:rsidR="00833E04">
        <w:rPr>
          <w:lang w:val="fr-CA"/>
        </w:rPr>
        <w:t xml:space="preserve"> qui précède</w:t>
      </w:r>
      <w:r w:rsidRPr="00D67BDC">
        <w:rPr>
          <w:lang w:val="fr-CA"/>
        </w:rPr>
        <w:t xml:space="preserve">. </w:t>
      </w:r>
    </w:p>
    <w:p w14:paraId="4C654C79" w14:textId="77777777" w:rsidR="0008169F" w:rsidRPr="00D67BDC" w:rsidRDefault="0008169F" w:rsidP="00297984">
      <w:pPr>
        <w:pStyle w:val="Commentaire"/>
        <w:shd w:val="clear" w:color="auto" w:fill="FFFFFF" w:themeFill="background1"/>
        <w:rPr>
          <w:color w:val="000000"/>
          <w:sz w:val="22"/>
          <w:szCs w:val="22"/>
          <w:lang w:val="fr-CA"/>
        </w:rPr>
      </w:pPr>
    </w:p>
    <w:p w14:paraId="65C50A1E" w14:textId="3091AF83" w:rsidR="00841E83" w:rsidRPr="00D67BDC" w:rsidRDefault="00841E83" w:rsidP="0068584D">
      <w:pPr>
        <w:rPr>
          <w:lang w:val="fr-CA"/>
        </w:rPr>
      </w:pPr>
      <w:r w:rsidRPr="00D67BDC">
        <w:rPr>
          <w:lang w:val="fr-CA"/>
        </w:rPr>
        <w:t>La seconde partie</w:t>
      </w:r>
      <w:r w:rsidR="006E4081" w:rsidRPr="00D67BDC">
        <w:rPr>
          <w:lang w:val="fr-CA"/>
        </w:rPr>
        <w:t>, qui porte sur la situation de pauvreté des femmes,</w:t>
      </w:r>
      <w:r w:rsidRPr="00D67BDC">
        <w:rPr>
          <w:lang w:val="fr-CA"/>
        </w:rPr>
        <w:t xml:space="preserve"> définit les concepts que nous proposons pour cette recherche et fait l’analyse de la marginalisation des </w:t>
      </w:r>
      <w:r w:rsidR="00917951" w:rsidRPr="00D67BDC">
        <w:rPr>
          <w:lang w:val="fr-CA"/>
        </w:rPr>
        <w:t xml:space="preserve">FH, FMP, FI et FR, </w:t>
      </w:r>
      <w:r w:rsidRPr="00D67BDC">
        <w:rPr>
          <w:lang w:val="fr-CA"/>
        </w:rPr>
        <w:t xml:space="preserve">comparativement aux répondantes qui ne s’identifient pas à ces catégories. L’objectif est de voir si et dans quelle mesure l’appartenance à l’une ou l’autre de ces catégories </w:t>
      </w:r>
      <w:proofErr w:type="gramStart"/>
      <w:r w:rsidRPr="00D67BDC">
        <w:rPr>
          <w:lang w:val="fr-CA"/>
        </w:rPr>
        <w:t>a</w:t>
      </w:r>
      <w:proofErr w:type="gramEnd"/>
      <w:r w:rsidRPr="00D67BDC">
        <w:rPr>
          <w:lang w:val="fr-CA"/>
        </w:rPr>
        <w:t xml:space="preserve"> une incidence sur les revenus, l’occupation et les besoins de ces femmes. Cette section s’appuie sur les données recueillies </w:t>
      </w:r>
      <w:r w:rsidR="00FF2ECF" w:rsidRPr="00D67BDC">
        <w:rPr>
          <w:lang w:val="fr-CA"/>
        </w:rPr>
        <w:t>par l’intermédiaire de</w:t>
      </w:r>
      <w:r w:rsidRPr="00D67BDC">
        <w:rPr>
          <w:lang w:val="fr-CA"/>
        </w:rPr>
        <w:t xml:space="preserve"> notre sondage, </w:t>
      </w:r>
      <w:r w:rsidR="00FF2ECF" w:rsidRPr="00D67BDC">
        <w:rPr>
          <w:lang w:val="fr-CA"/>
        </w:rPr>
        <w:t xml:space="preserve">ainsi que </w:t>
      </w:r>
      <w:r w:rsidRPr="00D67BDC">
        <w:rPr>
          <w:lang w:val="fr-CA"/>
        </w:rPr>
        <w:lastRenderedPageBreak/>
        <w:t>sur les connaissances des travailleuses du milieu communautaire et sur la littérature féministe intersectionnelle et celle concernant les inégalités.</w:t>
      </w:r>
    </w:p>
    <w:p w14:paraId="0AFC31F8" w14:textId="77777777" w:rsidR="00DC7038" w:rsidRPr="00D67BDC" w:rsidRDefault="00DC7038" w:rsidP="00297984">
      <w:pPr>
        <w:pStyle w:val="Commentaire"/>
        <w:shd w:val="clear" w:color="auto" w:fill="FFFFFF" w:themeFill="background1"/>
        <w:rPr>
          <w:color w:val="000000"/>
          <w:sz w:val="22"/>
          <w:szCs w:val="22"/>
          <w:lang w:val="fr-CA"/>
        </w:rPr>
      </w:pPr>
    </w:p>
    <w:p w14:paraId="42E70D15" w14:textId="6579555C" w:rsidR="00DC7038" w:rsidRDefault="006E4081" w:rsidP="0068584D">
      <w:pPr>
        <w:rPr>
          <w:color w:val="000000" w:themeColor="text1"/>
          <w:lang w:val="fr-CA"/>
        </w:rPr>
      </w:pPr>
      <w:r w:rsidRPr="00D67BDC">
        <w:rPr>
          <w:lang w:val="fr-CA"/>
        </w:rPr>
        <w:t xml:space="preserve">La troisième partie se penche sur les </w:t>
      </w:r>
      <w:r w:rsidR="00DC7038" w:rsidRPr="00D67BDC">
        <w:rPr>
          <w:lang w:val="fr-CA"/>
        </w:rPr>
        <w:t>interventions</w:t>
      </w:r>
      <w:r w:rsidRPr="00D67BDC">
        <w:rPr>
          <w:lang w:val="fr-CA"/>
        </w:rPr>
        <w:t xml:space="preserve"> </w:t>
      </w:r>
      <w:r w:rsidR="000967B1" w:rsidRPr="00D67BDC">
        <w:rPr>
          <w:lang w:val="fr-CA"/>
        </w:rPr>
        <w:t xml:space="preserve">ou </w:t>
      </w:r>
      <w:r w:rsidR="00DC7038" w:rsidRPr="00D67BDC">
        <w:rPr>
          <w:lang w:val="fr-CA"/>
        </w:rPr>
        <w:t>activités</w:t>
      </w:r>
      <w:r w:rsidR="000967B1" w:rsidRPr="00D67BDC">
        <w:rPr>
          <w:lang w:val="fr-CA"/>
        </w:rPr>
        <w:t xml:space="preserve"> </w:t>
      </w:r>
      <w:r w:rsidRPr="00D67BDC">
        <w:rPr>
          <w:lang w:val="fr-CA"/>
        </w:rPr>
        <w:t xml:space="preserve">des organisations de femmes du </w:t>
      </w:r>
      <w:r w:rsidR="000967B1" w:rsidRPr="00D67BDC">
        <w:rPr>
          <w:lang w:val="fr-CA"/>
        </w:rPr>
        <w:t xml:space="preserve">milieu </w:t>
      </w:r>
      <w:r w:rsidRPr="00D67BDC">
        <w:rPr>
          <w:lang w:val="fr-CA"/>
        </w:rPr>
        <w:t xml:space="preserve">communautaire. </w:t>
      </w:r>
      <w:r w:rsidR="00DC7038" w:rsidRPr="00D67BDC">
        <w:rPr>
          <w:lang w:val="fr-CA"/>
        </w:rPr>
        <w:t>D’abord, e</w:t>
      </w:r>
      <w:r w:rsidRPr="00D67BDC">
        <w:rPr>
          <w:lang w:val="fr-CA"/>
        </w:rPr>
        <w:t xml:space="preserve">lle propose une réflexion </w:t>
      </w:r>
      <w:r w:rsidR="00DC7038" w:rsidRPr="00D67BDC">
        <w:rPr>
          <w:lang w:val="fr-CA"/>
        </w:rPr>
        <w:t xml:space="preserve">générale </w:t>
      </w:r>
      <w:r w:rsidRPr="00D67BDC">
        <w:rPr>
          <w:lang w:val="fr-CA"/>
        </w:rPr>
        <w:t>sur la caractérisation de</w:t>
      </w:r>
      <w:r w:rsidR="000967B1" w:rsidRPr="00D67BDC">
        <w:rPr>
          <w:lang w:val="fr-CA"/>
        </w:rPr>
        <w:t xml:space="preserve"> ce</w:t>
      </w:r>
      <w:r w:rsidRPr="00D67BDC">
        <w:rPr>
          <w:lang w:val="fr-CA"/>
        </w:rPr>
        <w:t xml:space="preserve">s </w:t>
      </w:r>
      <w:r w:rsidR="00DC7038" w:rsidRPr="00D67BDC">
        <w:rPr>
          <w:lang w:val="fr-CA"/>
        </w:rPr>
        <w:t>interventions</w:t>
      </w:r>
      <w:r w:rsidR="00FF2ECF" w:rsidRPr="00D67BDC">
        <w:rPr>
          <w:lang w:val="fr-CA"/>
        </w:rPr>
        <w:t>.</w:t>
      </w:r>
      <w:r w:rsidRPr="00D67BDC">
        <w:rPr>
          <w:lang w:val="fr-CA"/>
        </w:rPr>
        <w:t xml:space="preserve"> </w:t>
      </w:r>
      <w:r w:rsidR="00FF2ECF" w:rsidRPr="00D67BDC">
        <w:rPr>
          <w:lang w:val="fr-CA"/>
        </w:rPr>
        <w:t>E</w:t>
      </w:r>
      <w:r w:rsidR="00DC7038" w:rsidRPr="00D67BDC">
        <w:rPr>
          <w:lang w:val="fr-CA"/>
        </w:rPr>
        <w:t>nsuite, elle</w:t>
      </w:r>
      <w:r w:rsidRPr="00D67BDC">
        <w:rPr>
          <w:lang w:val="fr-CA"/>
        </w:rPr>
        <w:t xml:space="preserve"> </w:t>
      </w:r>
      <w:r w:rsidR="000E37A3" w:rsidRPr="00D67BDC">
        <w:rPr>
          <w:lang w:val="fr-CA"/>
        </w:rPr>
        <w:t xml:space="preserve">comporte </w:t>
      </w:r>
      <w:r w:rsidRPr="00D67BDC">
        <w:rPr>
          <w:lang w:val="fr-CA"/>
        </w:rPr>
        <w:t xml:space="preserve">une recension </w:t>
      </w:r>
      <w:r w:rsidR="00DC7038" w:rsidRPr="00D67BDC">
        <w:rPr>
          <w:lang w:val="fr-CA"/>
        </w:rPr>
        <w:t xml:space="preserve">des activités </w:t>
      </w:r>
      <w:r w:rsidR="00FF2ECF" w:rsidRPr="00D67BDC">
        <w:rPr>
          <w:lang w:val="fr-CA"/>
        </w:rPr>
        <w:t>menées</w:t>
      </w:r>
      <w:r w:rsidRPr="00D67BDC">
        <w:rPr>
          <w:lang w:val="fr-CA"/>
        </w:rPr>
        <w:t xml:space="preserve"> par les groupes communautaires œuvrant à contr</w:t>
      </w:r>
      <w:r w:rsidRPr="00D67BDC">
        <w:rPr>
          <w:color w:val="000000" w:themeColor="text1"/>
          <w:lang w:val="fr-CA"/>
        </w:rPr>
        <w:t xml:space="preserve">er la précarisation, à savoir </w:t>
      </w:r>
      <w:r w:rsidR="00FF2ECF" w:rsidRPr="00D67BDC">
        <w:rPr>
          <w:color w:val="000000" w:themeColor="text1"/>
          <w:lang w:val="fr-CA"/>
        </w:rPr>
        <w:t>les activités</w:t>
      </w:r>
      <w:r w:rsidRPr="00D67BDC">
        <w:rPr>
          <w:color w:val="000000" w:themeColor="text1"/>
          <w:lang w:val="fr-CA"/>
        </w:rPr>
        <w:t xml:space="preserve"> qui contribuent à l’intégration sociale, économique, politique et culturelle des femmes. </w:t>
      </w:r>
      <w:r w:rsidR="00FF2ECF" w:rsidRPr="00D67BDC">
        <w:rPr>
          <w:color w:val="000000" w:themeColor="text1"/>
          <w:lang w:val="fr-CA"/>
        </w:rPr>
        <w:t>En les analysant à la lumière des objectifs poursuivis</w:t>
      </w:r>
      <w:r w:rsidRPr="00D67BDC">
        <w:rPr>
          <w:color w:val="000000" w:themeColor="text1"/>
          <w:lang w:val="fr-CA"/>
        </w:rPr>
        <w:t>, nous avons identifié quatre blocs </w:t>
      </w:r>
      <w:r w:rsidR="00FF2ECF" w:rsidRPr="00D67BDC">
        <w:rPr>
          <w:color w:val="000000" w:themeColor="text1"/>
          <w:lang w:val="fr-CA"/>
        </w:rPr>
        <w:t>d’activités</w:t>
      </w:r>
      <w:r w:rsidR="004513D0" w:rsidRPr="00D67BDC">
        <w:rPr>
          <w:color w:val="000000" w:themeColor="text1"/>
          <w:lang w:val="fr-CA"/>
        </w:rPr>
        <w:t>. C</w:t>
      </w:r>
      <w:r w:rsidR="00FF2ECF" w:rsidRPr="00D67BDC">
        <w:rPr>
          <w:color w:val="000000" w:themeColor="text1"/>
          <w:lang w:val="fr-CA"/>
        </w:rPr>
        <w:t>elles qui visent </w:t>
      </w:r>
      <w:r w:rsidRPr="00D67BDC">
        <w:rPr>
          <w:color w:val="000000" w:themeColor="text1"/>
          <w:lang w:val="fr-CA"/>
        </w:rPr>
        <w:t>: a)</w:t>
      </w:r>
      <w:r w:rsidR="00833E04">
        <w:rPr>
          <w:color w:val="000000" w:themeColor="text1"/>
          <w:lang w:val="fr-CA"/>
        </w:rPr>
        <w:t> </w:t>
      </w:r>
      <w:r w:rsidR="00FF2ECF" w:rsidRPr="00D67BDC">
        <w:rPr>
          <w:color w:val="000000" w:themeColor="text1"/>
          <w:lang w:val="fr-CA"/>
        </w:rPr>
        <w:t xml:space="preserve">la </w:t>
      </w:r>
      <w:r w:rsidRPr="00D67BDC">
        <w:rPr>
          <w:color w:val="000000" w:themeColor="text1"/>
          <w:lang w:val="fr-CA"/>
        </w:rPr>
        <w:t>formation politique féministe, b)</w:t>
      </w:r>
      <w:r w:rsidR="00833E04">
        <w:rPr>
          <w:color w:val="000000" w:themeColor="text1"/>
          <w:lang w:val="fr-CA"/>
        </w:rPr>
        <w:t> </w:t>
      </w:r>
      <w:r w:rsidR="00FF2ECF" w:rsidRPr="00D67BDC">
        <w:rPr>
          <w:color w:val="000000" w:themeColor="text1"/>
          <w:lang w:val="fr-CA"/>
        </w:rPr>
        <w:t>l’</w:t>
      </w:r>
      <w:r w:rsidRPr="00D67BDC">
        <w:rPr>
          <w:color w:val="000000" w:themeColor="text1"/>
          <w:lang w:val="fr-CA"/>
        </w:rPr>
        <w:t xml:space="preserve">estime de soi et </w:t>
      </w:r>
      <w:r w:rsidR="00FF2ECF" w:rsidRPr="00D67BDC">
        <w:rPr>
          <w:color w:val="000000" w:themeColor="text1"/>
          <w:lang w:val="fr-CA"/>
        </w:rPr>
        <w:t xml:space="preserve">le </w:t>
      </w:r>
      <w:r w:rsidRPr="00D67BDC">
        <w:rPr>
          <w:color w:val="000000" w:themeColor="text1"/>
          <w:lang w:val="fr-CA"/>
        </w:rPr>
        <w:t>bien-être, c)</w:t>
      </w:r>
      <w:r w:rsidR="00833E04">
        <w:rPr>
          <w:color w:val="000000" w:themeColor="text1"/>
          <w:lang w:val="fr-CA"/>
        </w:rPr>
        <w:t> </w:t>
      </w:r>
      <w:r w:rsidR="00FF2ECF" w:rsidRPr="00D67BDC">
        <w:rPr>
          <w:color w:val="000000" w:themeColor="text1"/>
          <w:lang w:val="fr-CA"/>
        </w:rPr>
        <w:t>l’</w:t>
      </w:r>
      <w:r w:rsidRPr="00D67BDC">
        <w:rPr>
          <w:color w:val="000000" w:themeColor="text1"/>
          <w:lang w:val="fr-CA"/>
        </w:rPr>
        <w:t>intégration sociale et à l’emploi et d)</w:t>
      </w:r>
      <w:r w:rsidR="00833E04">
        <w:rPr>
          <w:color w:val="000000" w:themeColor="text1"/>
          <w:lang w:val="fr-CA"/>
        </w:rPr>
        <w:t> </w:t>
      </w:r>
      <w:r w:rsidR="00FF2ECF" w:rsidRPr="00D67BDC">
        <w:rPr>
          <w:color w:val="000000" w:themeColor="text1"/>
          <w:lang w:val="fr-CA"/>
        </w:rPr>
        <w:t xml:space="preserve">la </w:t>
      </w:r>
      <w:r w:rsidRPr="00D67BDC">
        <w:rPr>
          <w:color w:val="000000" w:themeColor="text1"/>
          <w:lang w:val="fr-CA"/>
        </w:rPr>
        <w:t xml:space="preserve">représentation et </w:t>
      </w:r>
      <w:r w:rsidR="00FF2ECF" w:rsidRPr="00D67BDC">
        <w:rPr>
          <w:color w:val="000000" w:themeColor="text1"/>
          <w:lang w:val="fr-CA"/>
        </w:rPr>
        <w:t xml:space="preserve">la </w:t>
      </w:r>
      <w:r w:rsidRPr="00D67BDC">
        <w:rPr>
          <w:color w:val="000000" w:themeColor="text1"/>
          <w:lang w:val="fr-CA"/>
        </w:rPr>
        <w:t>mobilisation.</w:t>
      </w:r>
    </w:p>
    <w:p w14:paraId="3D3AA847" w14:textId="77777777" w:rsidR="00BD76EA" w:rsidRPr="00D67BDC" w:rsidRDefault="00BD76EA" w:rsidP="00297984">
      <w:pPr>
        <w:pStyle w:val="Commentaire"/>
        <w:shd w:val="clear" w:color="auto" w:fill="FFFFFF" w:themeFill="background1"/>
        <w:rPr>
          <w:color w:val="000000" w:themeColor="text1"/>
          <w:sz w:val="22"/>
          <w:szCs w:val="22"/>
          <w:lang w:val="fr-CA"/>
        </w:rPr>
      </w:pPr>
    </w:p>
    <w:p w14:paraId="53221676" w14:textId="122FC019" w:rsidR="00841E83" w:rsidRPr="00D67BDC" w:rsidRDefault="00841E83" w:rsidP="0068584D">
      <w:pPr>
        <w:rPr>
          <w:color w:val="000000" w:themeColor="text1"/>
          <w:lang w:val="fr-CA"/>
        </w:rPr>
      </w:pPr>
      <w:r w:rsidRPr="00D67BDC">
        <w:rPr>
          <w:lang w:val="fr-CA"/>
        </w:rPr>
        <w:t xml:space="preserve">La </w:t>
      </w:r>
      <w:r w:rsidR="006E4081" w:rsidRPr="00D67BDC">
        <w:rPr>
          <w:lang w:val="fr-CA"/>
        </w:rPr>
        <w:t xml:space="preserve">quatrième </w:t>
      </w:r>
      <w:r w:rsidRPr="00D67BDC">
        <w:rPr>
          <w:lang w:val="fr-CA"/>
        </w:rPr>
        <w:t xml:space="preserve">partie </w:t>
      </w:r>
      <w:r w:rsidR="006E4081" w:rsidRPr="00D67BDC">
        <w:rPr>
          <w:lang w:val="fr-CA"/>
        </w:rPr>
        <w:t xml:space="preserve">s’intéresse à la </w:t>
      </w:r>
      <w:r w:rsidR="00DC7038" w:rsidRPr="00D67BDC">
        <w:rPr>
          <w:lang w:val="fr-CA"/>
        </w:rPr>
        <w:t>participation</w:t>
      </w:r>
      <w:r w:rsidR="006E4081" w:rsidRPr="00D67BDC">
        <w:rPr>
          <w:lang w:val="fr-CA"/>
        </w:rPr>
        <w:t xml:space="preserve"> </w:t>
      </w:r>
      <w:r w:rsidR="00DC7038" w:rsidRPr="00D67BDC">
        <w:rPr>
          <w:lang w:val="fr-CA"/>
        </w:rPr>
        <w:t xml:space="preserve">des Montréalaises dans le milieu </w:t>
      </w:r>
      <w:r w:rsidR="006E4081" w:rsidRPr="00D67BDC">
        <w:rPr>
          <w:lang w:val="fr-CA"/>
        </w:rPr>
        <w:t xml:space="preserve">communautaire. Elle </w:t>
      </w:r>
      <w:r w:rsidR="004513D0" w:rsidRPr="00D67BDC">
        <w:rPr>
          <w:lang w:val="fr-CA"/>
        </w:rPr>
        <w:t>expose</w:t>
      </w:r>
      <w:r w:rsidRPr="00D67BDC">
        <w:rPr>
          <w:lang w:val="fr-CA"/>
        </w:rPr>
        <w:t xml:space="preserve"> les </w:t>
      </w:r>
      <w:r w:rsidR="00DC7038" w:rsidRPr="00D67BDC">
        <w:rPr>
          <w:lang w:val="fr-CA"/>
        </w:rPr>
        <w:t>entraves à la participation, les facilitants et trois éléments qui semblent avoir une incidence dans la participation : l’occupation, le revenu et l</w:t>
      </w:r>
      <w:r w:rsidR="00653CC4" w:rsidRPr="00D67BDC">
        <w:rPr>
          <w:lang w:val="fr-CA"/>
        </w:rPr>
        <w:t>’appartenance</w:t>
      </w:r>
      <w:r w:rsidR="00DC7038" w:rsidRPr="00D67BDC">
        <w:rPr>
          <w:lang w:val="fr-CA"/>
        </w:rPr>
        <w:t xml:space="preserve"> </w:t>
      </w:r>
      <w:r w:rsidR="00653CC4" w:rsidRPr="00D67BDC">
        <w:rPr>
          <w:lang w:val="fr-CA"/>
        </w:rPr>
        <w:t xml:space="preserve">ou non </w:t>
      </w:r>
      <w:r w:rsidR="00DC7038" w:rsidRPr="00D67BDC">
        <w:rPr>
          <w:lang w:val="fr-CA"/>
        </w:rPr>
        <w:t xml:space="preserve">à l’une </w:t>
      </w:r>
      <w:r w:rsidR="004513D0" w:rsidRPr="00D67BDC">
        <w:rPr>
          <w:lang w:val="fr-CA"/>
        </w:rPr>
        <w:t xml:space="preserve">ou l’autre </w:t>
      </w:r>
      <w:r w:rsidR="00DC7038" w:rsidRPr="00D67BDC">
        <w:rPr>
          <w:lang w:val="fr-CA"/>
        </w:rPr>
        <w:t xml:space="preserve">des catégories </w:t>
      </w:r>
      <w:r w:rsidR="00917951" w:rsidRPr="00D67BDC">
        <w:rPr>
          <w:lang w:val="fr-CA"/>
        </w:rPr>
        <w:t>FH, FMP, FI et FR</w:t>
      </w:r>
      <w:r w:rsidRPr="00D67BDC">
        <w:rPr>
          <w:color w:val="000000" w:themeColor="text1"/>
          <w:lang w:val="fr-CA"/>
        </w:rPr>
        <w:t>.</w:t>
      </w:r>
      <w:r w:rsidRPr="00D67BDC">
        <w:rPr>
          <w:lang w:val="fr-CA"/>
        </w:rPr>
        <w:t xml:space="preserve"> </w:t>
      </w:r>
      <w:r w:rsidR="00653CC4" w:rsidRPr="00D67BDC">
        <w:rPr>
          <w:color w:val="000000" w:themeColor="text1"/>
          <w:lang w:val="fr-CA"/>
        </w:rPr>
        <w:t>C</w:t>
      </w:r>
      <w:r w:rsidR="00DC7038" w:rsidRPr="00D67BDC">
        <w:rPr>
          <w:color w:val="000000" w:themeColor="text1"/>
          <w:lang w:val="fr-CA"/>
        </w:rPr>
        <w:t xml:space="preserve">es informations </w:t>
      </w:r>
      <w:r w:rsidR="00653CC4" w:rsidRPr="00D67BDC">
        <w:rPr>
          <w:color w:val="000000" w:themeColor="text1"/>
          <w:lang w:val="fr-CA"/>
        </w:rPr>
        <w:t xml:space="preserve">seront </w:t>
      </w:r>
      <w:r w:rsidR="00044A05" w:rsidRPr="00D67BDC">
        <w:rPr>
          <w:color w:val="000000" w:themeColor="text1"/>
          <w:lang w:val="fr-CA"/>
        </w:rPr>
        <w:t>d’une grande valeur au moment de</w:t>
      </w:r>
      <w:r w:rsidR="00653CC4" w:rsidRPr="00D67BDC">
        <w:rPr>
          <w:color w:val="000000" w:themeColor="text1"/>
          <w:lang w:val="fr-CA"/>
        </w:rPr>
        <w:t xml:space="preserve"> </w:t>
      </w:r>
      <w:r w:rsidR="00044A05" w:rsidRPr="00D67BDC">
        <w:rPr>
          <w:color w:val="000000" w:themeColor="text1"/>
          <w:lang w:val="fr-CA"/>
        </w:rPr>
        <w:t>formuler</w:t>
      </w:r>
      <w:r w:rsidR="00DC7038" w:rsidRPr="00D67BDC">
        <w:rPr>
          <w:color w:val="000000" w:themeColor="text1"/>
          <w:lang w:val="fr-CA"/>
        </w:rPr>
        <w:t xml:space="preserve"> des </w:t>
      </w:r>
      <w:r w:rsidR="00044A05" w:rsidRPr="00D67BDC">
        <w:rPr>
          <w:color w:val="000000" w:themeColor="text1"/>
          <w:lang w:val="fr-CA"/>
        </w:rPr>
        <w:t>recommandations</w:t>
      </w:r>
      <w:r w:rsidR="00237B23" w:rsidRPr="00D67BDC">
        <w:rPr>
          <w:color w:val="000000" w:themeColor="text1"/>
          <w:lang w:val="fr-CA"/>
        </w:rPr>
        <w:t xml:space="preserve"> </w:t>
      </w:r>
      <w:r w:rsidR="00044A05" w:rsidRPr="00D67BDC">
        <w:rPr>
          <w:color w:val="000000" w:themeColor="text1"/>
          <w:lang w:val="fr-CA"/>
        </w:rPr>
        <w:t>aux</w:t>
      </w:r>
      <w:r w:rsidR="00DC7038" w:rsidRPr="00D67BDC">
        <w:rPr>
          <w:color w:val="000000" w:themeColor="text1"/>
          <w:lang w:val="fr-CA"/>
        </w:rPr>
        <w:t xml:space="preserve"> organismes</w:t>
      </w:r>
      <w:r w:rsidRPr="00D67BDC">
        <w:rPr>
          <w:color w:val="000000" w:themeColor="text1"/>
          <w:lang w:val="fr-CA"/>
        </w:rPr>
        <w:t xml:space="preserve">. </w:t>
      </w:r>
      <w:r w:rsidR="00044A05" w:rsidRPr="00D67BDC">
        <w:rPr>
          <w:lang w:val="fr-CA"/>
        </w:rPr>
        <w:t>Cette partie</w:t>
      </w:r>
      <w:r w:rsidRPr="00D67BDC">
        <w:rPr>
          <w:lang w:val="fr-CA"/>
        </w:rPr>
        <w:t xml:space="preserve"> se fonde </w:t>
      </w:r>
      <w:r w:rsidR="00044A05" w:rsidRPr="00D67BDC">
        <w:rPr>
          <w:lang w:val="fr-CA"/>
        </w:rPr>
        <w:t xml:space="preserve">entièrement </w:t>
      </w:r>
      <w:r w:rsidRPr="00D67BDC">
        <w:rPr>
          <w:lang w:val="fr-CA"/>
        </w:rPr>
        <w:t>sur notre sondage.</w:t>
      </w:r>
    </w:p>
    <w:p w14:paraId="1CC81C6B" w14:textId="77777777" w:rsidR="00DC7038" w:rsidRPr="00D67BDC" w:rsidRDefault="00DC7038" w:rsidP="00297984">
      <w:pPr>
        <w:pStyle w:val="Commentaire"/>
        <w:shd w:val="clear" w:color="auto" w:fill="FFFFFF" w:themeFill="background1"/>
        <w:rPr>
          <w:color w:val="000000" w:themeColor="text1"/>
          <w:sz w:val="22"/>
          <w:szCs w:val="22"/>
          <w:lang w:val="fr-CA"/>
        </w:rPr>
      </w:pPr>
    </w:p>
    <w:p w14:paraId="5767FFD0" w14:textId="472AD829" w:rsidR="00841E83" w:rsidRPr="00D67BDC" w:rsidRDefault="00841E83" w:rsidP="0068584D">
      <w:pPr>
        <w:rPr>
          <w:szCs w:val="24"/>
          <w:lang w:val="fr-CA"/>
        </w:rPr>
      </w:pPr>
      <w:r w:rsidRPr="00D67BDC">
        <w:rPr>
          <w:color w:val="000000" w:themeColor="text1"/>
          <w:lang w:val="fr-CA"/>
        </w:rPr>
        <w:t xml:space="preserve">Finalement, la cinquième partie </w:t>
      </w:r>
      <w:r w:rsidR="00DF1924" w:rsidRPr="00D67BDC">
        <w:rPr>
          <w:color w:val="000000"/>
          <w:lang w:val="fr-CA"/>
        </w:rPr>
        <w:t>présente les</w:t>
      </w:r>
      <w:r w:rsidRPr="00D67BDC">
        <w:rPr>
          <w:color w:val="000000"/>
          <w:lang w:val="fr-CA"/>
        </w:rPr>
        <w:t xml:space="preserve"> recommandations</w:t>
      </w:r>
      <w:r w:rsidRPr="00D67BDC">
        <w:rPr>
          <w:lang w:val="fr-CA"/>
        </w:rPr>
        <w:t xml:space="preserve"> de la recherche. Nous reprenons les défis identifiés dans les trois sections antérieures en proposant des pistes d’action que les organismes du milieu communautaire </w:t>
      </w:r>
      <w:r w:rsidR="00E24851" w:rsidRPr="00D67BDC">
        <w:rPr>
          <w:lang w:val="fr-CA"/>
        </w:rPr>
        <w:t>peuvent</w:t>
      </w:r>
      <w:r w:rsidRPr="00D67BDC">
        <w:rPr>
          <w:lang w:val="fr-CA"/>
        </w:rPr>
        <w:t xml:space="preserve"> approfondir ou développer afin d</w:t>
      </w:r>
      <w:r w:rsidR="00AC1DF1" w:rsidRPr="00D67BDC">
        <w:rPr>
          <w:lang w:val="fr-CA"/>
        </w:rPr>
        <w:t>’atteindre</w:t>
      </w:r>
      <w:r w:rsidRPr="00D67BDC">
        <w:rPr>
          <w:lang w:val="fr-CA"/>
        </w:rPr>
        <w:t xml:space="preserve"> les femmes les plus défavorisées, et ainsi continuer à améliorer </w:t>
      </w:r>
      <w:r w:rsidR="00DF1924" w:rsidRPr="00D67BDC">
        <w:rPr>
          <w:lang w:val="fr-CA"/>
        </w:rPr>
        <w:t>les</w:t>
      </w:r>
      <w:r w:rsidRPr="00D67BDC">
        <w:rPr>
          <w:lang w:val="fr-CA"/>
        </w:rPr>
        <w:t xml:space="preserve"> conditions de vie</w:t>
      </w:r>
      <w:r w:rsidR="00DF1924" w:rsidRPr="00D67BDC">
        <w:rPr>
          <w:lang w:val="fr-CA"/>
        </w:rPr>
        <w:t xml:space="preserve"> de ces dernières</w:t>
      </w:r>
      <w:r w:rsidRPr="00D67BDC">
        <w:rPr>
          <w:lang w:val="fr-CA"/>
        </w:rPr>
        <w:t xml:space="preserve">. À cette fin, outre les problèmes de sous-financement </w:t>
      </w:r>
      <w:r w:rsidR="006E4F94" w:rsidRPr="00D67BDC">
        <w:rPr>
          <w:lang w:val="fr-CA"/>
        </w:rPr>
        <w:t>qu’il doit affronter</w:t>
      </w:r>
      <w:r w:rsidRPr="00D67BDC">
        <w:rPr>
          <w:lang w:val="fr-CA"/>
        </w:rPr>
        <w:t xml:space="preserve">, le </w:t>
      </w:r>
      <w:r w:rsidR="006E4F94" w:rsidRPr="00D67BDC">
        <w:rPr>
          <w:lang w:val="fr-CA"/>
        </w:rPr>
        <w:t xml:space="preserve">milieu </w:t>
      </w:r>
      <w:r w:rsidRPr="00D67BDC">
        <w:rPr>
          <w:lang w:val="fr-CA"/>
        </w:rPr>
        <w:t xml:space="preserve">communautaire </w:t>
      </w:r>
      <w:r w:rsidR="000E37A3" w:rsidRPr="00D67BDC">
        <w:rPr>
          <w:lang w:val="fr-CA"/>
        </w:rPr>
        <w:t>rencontre</w:t>
      </w:r>
      <w:r w:rsidR="006E4081" w:rsidRPr="00D67BDC">
        <w:rPr>
          <w:lang w:val="fr-CA"/>
        </w:rPr>
        <w:t xml:space="preserve"> le défi de</w:t>
      </w:r>
      <w:r w:rsidRPr="00D67BDC">
        <w:rPr>
          <w:lang w:val="fr-CA"/>
        </w:rPr>
        <w:t xml:space="preserve"> se faire connaître par des secteurs plus larges et nouveaux de la population </w:t>
      </w:r>
      <w:r w:rsidR="00F65340" w:rsidRPr="00D67BDC">
        <w:rPr>
          <w:lang w:val="fr-CA"/>
        </w:rPr>
        <w:t xml:space="preserve">(notamment les travailleuses et les étudiantes) </w:t>
      </w:r>
      <w:r w:rsidRPr="00D67BDC">
        <w:rPr>
          <w:lang w:val="fr-CA"/>
        </w:rPr>
        <w:t xml:space="preserve">et </w:t>
      </w:r>
      <w:r w:rsidR="006E4081" w:rsidRPr="00D67BDC">
        <w:rPr>
          <w:lang w:val="fr-CA"/>
        </w:rPr>
        <w:t xml:space="preserve">de </w:t>
      </w:r>
      <w:r w:rsidRPr="00D67BDC">
        <w:rPr>
          <w:lang w:val="fr-CA"/>
        </w:rPr>
        <w:t>rompre avec des tabous existant en son sein. Dans la majorité des cas, ces pistes d’action ont été esquissées par les travailleuses du milieu communautaire elles-mêmes.</w:t>
      </w:r>
      <w:r w:rsidRPr="00D67BDC">
        <w:rPr>
          <w:szCs w:val="24"/>
          <w:lang w:val="fr-CA"/>
        </w:rPr>
        <w:t xml:space="preserve"> </w:t>
      </w:r>
      <w:r w:rsidRPr="00D67BDC">
        <w:rPr>
          <w:lang w:val="fr-CA"/>
        </w:rPr>
        <w:br w:type="page"/>
      </w:r>
    </w:p>
    <w:p w14:paraId="4BCDB451" w14:textId="1EB7FDAD" w:rsidR="00841E83" w:rsidRPr="00D67BDC" w:rsidRDefault="00DC7915" w:rsidP="00D60E58">
      <w:pPr>
        <w:pStyle w:val="Titre1"/>
      </w:pPr>
      <w:bookmarkStart w:id="26" w:name="_Toc34664728"/>
      <w:bookmarkStart w:id="27" w:name="_Toc55056215"/>
      <w:r>
        <w:lastRenderedPageBreak/>
        <w:t xml:space="preserve">2. </w:t>
      </w:r>
      <w:r w:rsidR="00841E83" w:rsidRPr="00D67BDC">
        <w:t xml:space="preserve">LA FÉMINISATION INTERSECTIONNELLE DE LA </w:t>
      </w:r>
      <w:bookmarkEnd w:id="9"/>
      <w:r w:rsidR="00841E83" w:rsidRPr="00D67BDC">
        <w:t>PRÉCARISATION ET DE LA PAUVRETÉ</w:t>
      </w:r>
      <w:bookmarkEnd w:id="26"/>
      <w:bookmarkEnd w:id="27"/>
    </w:p>
    <w:p w14:paraId="2D8B5487" w14:textId="341660DC" w:rsidR="00841E83" w:rsidRPr="00D67BDC" w:rsidRDefault="00841E83" w:rsidP="00297984">
      <w:pPr>
        <w:rPr>
          <w:color w:val="000000"/>
          <w:szCs w:val="22"/>
          <w:lang w:val="fr-CA"/>
        </w:rPr>
      </w:pPr>
      <w:r w:rsidRPr="00D67BDC">
        <w:rPr>
          <w:szCs w:val="22"/>
          <w:lang w:val="fr-CA"/>
        </w:rPr>
        <w:t xml:space="preserve">Cette recherche souhaite contribuer à actualiser les connaissances sur les conditions de vie de quatre groupes de Montréalaises parmi les plus précarisées : </w:t>
      </w:r>
      <w:r w:rsidRPr="00D67BDC">
        <w:rPr>
          <w:b/>
          <w:szCs w:val="22"/>
          <w:lang w:val="fr-CA"/>
        </w:rPr>
        <w:t xml:space="preserve">les femmes </w:t>
      </w:r>
      <w:r w:rsidR="00917951" w:rsidRPr="00D67BDC">
        <w:rPr>
          <w:b/>
          <w:szCs w:val="22"/>
          <w:lang w:val="fr-CA"/>
        </w:rPr>
        <w:t>vivant avec un handicap (FH)</w:t>
      </w:r>
      <w:r w:rsidR="005248FD" w:rsidRPr="00D67BDC">
        <w:rPr>
          <w:b/>
          <w:szCs w:val="22"/>
          <w:lang w:val="fr-CA"/>
        </w:rPr>
        <w:t>, monoparentales (FMP)</w:t>
      </w:r>
      <w:r w:rsidR="00917951" w:rsidRPr="00D67BDC">
        <w:rPr>
          <w:b/>
          <w:szCs w:val="22"/>
          <w:lang w:val="fr-CA"/>
        </w:rPr>
        <w:t>, immigrantes (FI) et racisées (FR)</w:t>
      </w:r>
      <w:r w:rsidRPr="00D67BDC">
        <w:rPr>
          <w:szCs w:val="22"/>
          <w:lang w:val="fr-CA"/>
        </w:rPr>
        <w:t xml:space="preserve">. </w:t>
      </w:r>
      <w:r w:rsidRPr="00D67BDC">
        <w:rPr>
          <w:color w:val="000000"/>
          <w:szCs w:val="22"/>
          <w:lang w:val="fr-CA"/>
        </w:rPr>
        <w:t xml:space="preserve">Pour ce faire, dans cette section, nous présentons </w:t>
      </w:r>
      <w:r w:rsidR="005248FD" w:rsidRPr="00D67BDC">
        <w:rPr>
          <w:color w:val="000000"/>
          <w:szCs w:val="22"/>
          <w:lang w:val="fr-CA"/>
        </w:rPr>
        <w:t xml:space="preserve">tout </w:t>
      </w:r>
      <w:r w:rsidRPr="00D67BDC">
        <w:rPr>
          <w:color w:val="000000"/>
          <w:szCs w:val="22"/>
          <w:lang w:val="fr-CA"/>
        </w:rPr>
        <w:t xml:space="preserve">d’abord les concepts que nous avons construits pour analyser la réalité de ces Montréalaises. Nous </w:t>
      </w:r>
      <w:r w:rsidR="005248FD" w:rsidRPr="00D67BDC">
        <w:rPr>
          <w:color w:val="000000"/>
          <w:szCs w:val="22"/>
          <w:lang w:val="fr-CA"/>
        </w:rPr>
        <w:t>définissons</w:t>
      </w:r>
      <w:r w:rsidRPr="00D67BDC">
        <w:rPr>
          <w:color w:val="000000"/>
          <w:szCs w:val="22"/>
          <w:lang w:val="fr-CA"/>
        </w:rPr>
        <w:t xml:space="preserve"> le plus synthétiquement possible les termes </w:t>
      </w:r>
      <w:r w:rsidR="005248FD" w:rsidRPr="00D67BDC">
        <w:rPr>
          <w:color w:val="000000"/>
          <w:szCs w:val="22"/>
          <w:lang w:val="fr-CA"/>
        </w:rPr>
        <w:t>«</w:t>
      </w:r>
      <w:r w:rsidR="00BD76EA">
        <w:rPr>
          <w:color w:val="000000"/>
          <w:szCs w:val="22"/>
          <w:lang w:val="fr-CA"/>
        </w:rPr>
        <w:t> </w:t>
      </w:r>
      <w:r w:rsidRPr="00D67BDC">
        <w:rPr>
          <w:color w:val="000000"/>
          <w:szCs w:val="22"/>
          <w:lang w:val="fr-CA"/>
        </w:rPr>
        <w:t>pauvreté</w:t>
      </w:r>
      <w:r w:rsidR="00BD76EA">
        <w:rPr>
          <w:color w:val="000000"/>
          <w:szCs w:val="22"/>
          <w:lang w:val="fr-CA"/>
        </w:rPr>
        <w:t> </w:t>
      </w:r>
      <w:r w:rsidR="005248FD" w:rsidRPr="00D67BDC">
        <w:rPr>
          <w:color w:val="000000"/>
          <w:szCs w:val="22"/>
          <w:lang w:val="fr-CA"/>
        </w:rPr>
        <w:t>»</w:t>
      </w:r>
      <w:r w:rsidRPr="00D67BDC">
        <w:rPr>
          <w:color w:val="000000"/>
          <w:szCs w:val="22"/>
          <w:lang w:val="fr-CA"/>
        </w:rPr>
        <w:t xml:space="preserve">, </w:t>
      </w:r>
      <w:r w:rsidR="005248FD" w:rsidRPr="00D67BDC">
        <w:rPr>
          <w:color w:val="000000"/>
          <w:szCs w:val="22"/>
          <w:lang w:val="fr-CA"/>
        </w:rPr>
        <w:t>«</w:t>
      </w:r>
      <w:r w:rsidR="00BD76EA">
        <w:rPr>
          <w:color w:val="000000"/>
          <w:szCs w:val="22"/>
          <w:lang w:val="fr-CA"/>
        </w:rPr>
        <w:t> </w:t>
      </w:r>
      <w:r w:rsidRPr="00D67BDC">
        <w:rPr>
          <w:color w:val="000000"/>
          <w:szCs w:val="22"/>
          <w:lang w:val="fr-CA"/>
        </w:rPr>
        <w:t>féminisation de la pauvreté</w:t>
      </w:r>
      <w:r w:rsidR="00BD76EA">
        <w:rPr>
          <w:color w:val="000000"/>
          <w:szCs w:val="22"/>
          <w:lang w:val="fr-CA"/>
        </w:rPr>
        <w:t> </w:t>
      </w:r>
      <w:r w:rsidR="005248FD" w:rsidRPr="00D67BDC">
        <w:rPr>
          <w:color w:val="000000"/>
          <w:szCs w:val="22"/>
          <w:lang w:val="fr-CA"/>
        </w:rPr>
        <w:t>»</w:t>
      </w:r>
      <w:r w:rsidRPr="00D67BDC">
        <w:rPr>
          <w:color w:val="000000"/>
          <w:szCs w:val="22"/>
          <w:lang w:val="fr-CA"/>
        </w:rPr>
        <w:t xml:space="preserve">, </w:t>
      </w:r>
      <w:r w:rsidR="005248FD" w:rsidRPr="00D67BDC">
        <w:rPr>
          <w:color w:val="000000"/>
          <w:szCs w:val="22"/>
          <w:lang w:val="fr-CA"/>
        </w:rPr>
        <w:t>«</w:t>
      </w:r>
      <w:r w:rsidR="00BD76EA">
        <w:rPr>
          <w:color w:val="000000"/>
          <w:szCs w:val="22"/>
          <w:lang w:val="fr-CA"/>
        </w:rPr>
        <w:t> </w:t>
      </w:r>
      <w:r w:rsidRPr="00D67BDC">
        <w:rPr>
          <w:color w:val="000000"/>
          <w:szCs w:val="22"/>
          <w:lang w:val="fr-CA"/>
        </w:rPr>
        <w:t xml:space="preserve">féminisation intersectionnelle de la pauvreté et </w:t>
      </w:r>
      <w:r w:rsidR="005248FD" w:rsidRPr="00D67BDC">
        <w:rPr>
          <w:color w:val="000000"/>
          <w:szCs w:val="22"/>
          <w:lang w:val="fr-CA"/>
        </w:rPr>
        <w:t xml:space="preserve">de la </w:t>
      </w:r>
      <w:r w:rsidRPr="00D67BDC">
        <w:rPr>
          <w:color w:val="000000"/>
          <w:szCs w:val="22"/>
          <w:lang w:val="fr-CA"/>
        </w:rPr>
        <w:t>précarité</w:t>
      </w:r>
      <w:r w:rsidR="00BD76EA">
        <w:rPr>
          <w:color w:val="000000"/>
          <w:szCs w:val="22"/>
          <w:lang w:val="fr-CA"/>
        </w:rPr>
        <w:t> </w:t>
      </w:r>
      <w:r w:rsidR="005248FD" w:rsidRPr="00D67BDC">
        <w:rPr>
          <w:color w:val="000000"/>
          <w:szCs w:val="22"/>
          <w:lang w:val="fr-CA"/>
        </w:rPr>
        <w:t>»</w:t>
      </w:r>
      <w:r w:rsidRPr="00D67BDC">
        <w:rPr>
          <w:color w:val="000000"/>
          <w:szCs w:val="22"/>
          <w:lang w:val="fr-CA"/>
        </w:rPr>
        <w:t xml:space="preserve">. Ensuite, nous analysons l’intersectionnalité de la précarité pour les </w:t>
      </w:r>
      <w:r w:rsidR="00917951" w:rsidRPr="00D67BDC">
        <w:rPr>
          <w:szCs w:val="22"/>
          <w:lang w:val="fr-CA"/>
        </w:rPr>
        <w:t>FH, FMP, FI et FR</w:t>
      </w:r>
      <w:r w:rsidRPr="00D67BDC">
        <w:rPr>
          <w:color w:val="000000"/>
          <w:szCs w:val="22"/>
          <w:lang w:val="fr-CA"/>
        </w:rPr>
        <w:t xml:space="preserve">. L’analyse que nous faisons ici se base sur la littérature féministe, sur </w:t>
      </w:r>
      <w:r w:rsidR="00064BC2" w:rsidRPr="00D67BDC">
        <w:rPr>
          <w:color w:val="000000"/>
          <w:szCs w:val="22"/>
          <w:lang w:val="fr-CA"/>
        </w:rPr>
        <w:t>la littérature qua</w:t>
      </w:r>
      <w:r w:rsidR="00855B35" w:rsidRPr="00D67BDC">
        <w:rPr>
          <w:color w:val="000000"/>
          <w:szCs w:val="22"/>
          <w:lang w:val="fr-CA"/>
        </w:rPr>
        <w:t>n</w:t>
      </w:r>
      <w:r w:rsidR="00064BC2" w:rsidRPr="00D67BDC">
        <w:rPr>
          <w:color w:val="000000"/>
          <w:szCs w:val="22"/>
          <w:lang w:val="fr-CA"/>
        </w:rPr>
        <w:t>t aux</w:t>
      </w:r>
      <w:r w:rsidRPr="00D67BDC">
        <w:rPr>
          <w:color w:val="000000"/>
          <w:szCs w:val="22"/>
          <w:lang w:val="fr-CA"/>
        </w:rPr>
        <w:t xml:space="preserve"> inégalités, sur d’autres sources secondaires (</w:t>
      </w:r>
      <w:r w:rsidR="00F272EA">
        <w:rPr>
          <w:color w:val="000000"/>
          <w:szCs w:val="22"/>
          <w:lang w:val="fr-CA"/>
        </w:rPr>
        <w:t>S</w:t>
      </w:r>
      <w:r w:rsidRPr="00D67BDC">
        <w:rPr>
          <w:color w:val="000000"/>
          <w:szCs w:val="22"/>
          <w:lang w:val="fr-CA"/>
        </w:rPr>
        <w:t>tatistique Canada, rapports, etc.)</w:t>
      </w:r>
      <w:r w:rsidR="00064BC2" w:rsidRPr="00D67BDC">
        <w:rPr>
          <w:color w:val="000000"/>
          <w:szCs w:val="22"/>
          <w:lang w:val="fr-CA"/>
        </w:rPr>
        <w:t>,</w:t>
      </w:r>
      <w:r w:rsidRPr="00D67BDC">
        <w:rPr>
          <w:color w:val="000000"/>
          <w:szCs w:val="22"/>
          <w:lang w:val="fr-CA"/>
        </w:rPr>
        <w:t xml:space="preserve"> ainsi que sur les données obtenues </w:t>
      </w:r>
      <w:r w:rsidR="00064BC2" w:rsidRPr="00D67BDC">
        <w:rPr>
          <w:color w:val="000000"/>
          <w:szCs w:val="22"/>
          <w:lang w:val="fr-CA"/>
        </w:rPr>
        <w:t>par le biais de</w:t>
      </w:r>
      <w:r w:rsidRPr="00D67BDC">
        <w:rPr>
          <w:color w:val="000000"/>
          <w:szCs w:val="22"/>
          <w:lang w:val="fr-CA"/>
        </w:rPr>
        <w:t xml:space="preserve"> notre sondage et nos groupes </w:t>
      </w:r>
      <w:r w:rsidR="00064BC2" w:rsidRPr="00D67BDC">
        <w:rPr>
          <w:color w:val="000000"/>
          <w:szCs w:val="22"/>
          <w:lang w:val="fr-CA"/>
        </w:rPr>
        <w:t xml:space="preserve">de </w:t>
      </w:r>
      <w:r w:rsidRPr="00D67BDC">
        <w:rPr>
          <w:color w:val="000000"/>
          <w:szCs w:val="22"/>
          <w:lang w:val="fr-CA"/>
        </w:rPr>
        <w:t xml:space="preserve">discussion. </w:t>
      </w:r>
    </w:p>
    <w:p w14:paraId="7BEEC33F" w14:textId="77777777" w:rsidR="00237B23" w:rsidRPr="00D67BDC" w:rsidRDefault="00237B23" w:rsidP="00297984">
      <w:pPr>
        <w:rPr>
          <w:color w:val="000000"/>
          <w:szCs w:val="22"/>
          <w:lang w:val="fr-CA"/>
        </w:rPr>
      </w:pPr>
    </w:p>
    <w:p w14:paraId="0EBA35D9" w14:textId="26F29F0A" w:rsidR="0084446C" w:rsidRPr="00D67BDC" w:rsidRDefault="00841E83" w:rsidP="0068584D">
      <w:pPr>
        <w:rPr>
          <w:lang w:val="fr-CA" w:eastAsia="fr-CA"/>
        </w:rPr>
      </w:pPr>
      <w:r w:rsidRPr="00D67BDC">
        <w:rPr>
          <w:lang w:val="fr-CA" w:eastAsia="fr-CA"/>
        </w:rPr>
        <w:t>Une importance particulière sera ici accordée à l’analyse des conditions matérielles de vie parce qu’elles permettent d’observer comment les injustices sociales se traduisent, entre autres, en écarts de revenus entraînant des situations de pauvreté pour les femmes les plus défavorisées. Il ne faut pas en déduire que les rapports de pouvoir et les discriminations que les femmes subissent concernent seulement des aspects économiques. Nous voulons plutôt insister sur le fait que ces discriminations et injustices ont un impact direct et indirect sur le revenu, ainsi que sur le bien-être des personnes concernées.</w:t>
      </w:r>
    </w:p>
    <w:p w14:paraId="6B057F27" w14:textId="77777777" w:rsidR="0084446C" w:rsidRPr="00D67BDC" w:rsidRDefault="0084446C" w:rsidP="0068584D">
      <w:pPr>
        <w:rPr>
          <w:lang w:val="fr-CA" w:eastAsia="fr-CA"/>
        </w:rPr>
      </w:pPr>
    </w:p>
    <w:p w14:paraId="6F0095F7" w14:textId="3A907451" w:rsidR="00C761AA" w:rsidRDefault="00841E83" w:rsidP="007D57BC">
      <w:pPr>
        <w:pStyle w:val="Titre2"/>
      </w:pPr>
      <w:bookmarkStart w:id="28" w:name="_Toc55056216"/>
      <w:r w:rsidRPr="00D67BDC">
        <w:t>2.1 De quoi parlons-nous dans cette recherche</w:t>
      </w:r>
      <w:r w:rsidR="00BD76EA">
        <w:t> </w:t>
      </w:r>
      <w:r w:rsidRPr="00D67BDC">
        <w:t>?</w:t>
      </w:r>
      <w:bookmarkEnd w:id="28"/>
    </w:p>
    <w:p w14:paraId="4841FF75" w14:textId="7DE8B3EA" w:rsidR="00841E83" w:rsidRPr="00D67BDC" w:rsidRDefault="00237B23" w:rsidP="00C51689">
      <w:pPr>
        <w:pStyle w:val="Titre3"/>
        <w:ind w:left="851" w:hanging="851"/>
        <w:rPr>
          <w:lang w:val="fr-CA"/>
        </w:rPr>
      </w:pPr>
      <w:bookmarkStart w:id="29" w:name="_Toc55056217"/>
      <w:r w:rsidRPr="00D67BDC">
        <w:rPr>
          <w:lang w:val="fr-CA"/>
        </w:rPr>
        <w:t xml:space="preserve">2.1.1 </w:t>
      </w:r>
      <w:r w:rsidR="00841E83" w:rsidRPr="00D67BDC">
        <w:rPr>
          <w:lang w:val="fr-CA"/>
        </w:rPr>
        <w:t>Pauvreté</w:t>
      </w:r>
      <w:bookmarkEnd w:id="29"/>
      <w:r w:rsidRPr="00D67BDC">
        <w:rPr>
          <w:lang w:val="fr-CA"/>
        </w:rPr>
        <w:t xml:space="preserve"> </w:t>
      </w:r>
    </w:p>
    <w:p w14:paraId="6DCD4598" w14:textId="5122CF79" w:rsidR="0068584D" w:rsidRDefault="00841E83" w:rsidP="00297984">
      <w:pPr>
        <w:rPr>
          <w:szCs w:val="22"/>
          <w:lang w:val="fr-CA"/>
        </w:rPr>
      </w:pPr>
      <w:r w:rsidRPr="00D67BDC">
        <w:rPr>
          <w:b/>
          <w:smallCaps/>
          <w:szCs w:val="22"/>
          <w:lang w:val="fr-CA" w:eastAsia="fr-CA"/>
        </w:rPr>
        <w:t>La situation de pauvreté</w:t>
      </w:r>
      <w:r w:rsidRPr="00D67BDC">
        <w:rPr>
          <w:szCs w:val="22"/>
          <w:lang w:val="fr-CA"/>
        </w:rPr>
        <w:t xml:space="preserve"> peut comporter différentes dimensions, dont l’impossibilité de trouver un logement salubre et abordable. Lorsqu’une famille dépense plus de 50</w:t>
      </w:r>
      <w:r w:rsidR="00BD76EA">
        <w:rPr>
          <w:szCs w:val="22"/>
          <w:lang w:val="fr-CA"/>
        </w:rPr>
        <w:t> </w:t>
      </w:r>
      <w:r w:rsidRPr="00D67BDC">
        <w:rPr>
          <w:szCs w:val="22"/>
          <w:lang w:val="fr-CA"/>
        </w:rPr>
        <w:t xml:space="preserve">% de son revenu pour le logement, elle fait face à une situation de pauvreté. La pauvreté est aussi liée directement aux problèmes d’employabilité. En l’absence d’un revenu minimum garanti, l’emploi est le mécanisme le plus stable et (se voulant) libre de préjugés pour améliorer le niveau de vie des personnes. </w:t>
      </w:r>
      <w:r w:rsidR="00064BC2" w:rsidRPr="00D67BDC">
        <w:rPr>
          <w:szCs w:val="22"/>
          <w:lang w:val="fr-CA"/>
        </w:rPr>
        <w:t>B</w:t>
      </w:r>
      <w:r w:rsidRPr="00D67BDC">
        <w:rPr>
          <w:szCs w:val="22"/>
          <w:lang w:val="fr-CA"/>
        </w:rPr>
        <w:t xml:space="preserve">ien qu’au Québec les personnes en situation de pauvreté </w:t>
      </w:r>
      <w:r w:rsidR="00064BC2" w:rsidRPr="00D67BDC">
        <w:rPr>
          <w:szCs w:val="22"/>
          <w:lang w:val="fr-CA"/>
        </w:rPr>
        <w:t>puissent</w:t>
      </w:r>
      <w:r w:rsidRPr="00D67BDC">
        <w:rPr>
          <w:szCs w:val="22"/>
          <w:lang w:val="fr-CA"/>
        </w:rPr>
        <w:t xml:space="preserve"> aller chercher l’aide économique de dernier recours (aide sociale), celle-ci est loin d’être une solution</w:t>
      </w:r>
      <w:r w:rsidR="00F65340" w:rsidRPr="00D67BDC">
        <w:rPr>
          <w:szCs w:val="22"/>
          <w:lang w:val="fr-CA"/>
        </w:rPr>
        <w:t xml:space="preserve"> à la pauvreté</w:t>
      </w:r>
      <w:r w:rsidRPr="00D67BDC">
        <w:rPr>
          <w:szCs w:val="22"/>
          <w:lang w:val="fr-CA"/>
        </w:rPr>
        <w:t xml:space="preserve">. Par définition, le fait de bénéficier de l’aide sociale implique une situation de pauvreté : non seulement une personne doit être pauvre </w:t>
      </w:r>
      <w:r w:rsidRPr="00D67BDC">
        <w:rPr>
          <w:szCs w:val="22"/>
          <w:lang w:val="fr-CA"/>
        </w:rPr>
        <w:lastRenderedPageBreak/>
        <w:t xml:space="preserve">pour recevoir l’aide sociale, mais ce programme est </w:t>
      </w:r>
      <w:r w:rsidR="00064BC2" w:rsidRPr="00D67BDC">
        <w:rPr>
          <w:szCs w:val="22"/>
          <w:lang w:val="fr-CA"/>
        </w:rPr>
        <w:t>à ce point</w:t>
      </w:r>
      <w:r w:rsidRPr="00D67BDC">
        <w:rPr>
          <w:szCs w:val="22"/>
          <w:lang w:val="fr-CA"/>
        </w:rPr>
        <w:t xml:space="preserve"> restrictif qu’une personne ou famille dont le revenu est constitué principalement de cette aide financière peine à subvenir à ses besoins essentiels. Ces différentes dimensions de la situation de pauvreté touchent particulièrement les </w:t>
      </w:r>
      <w:r w:rsidR="00917951" w:rsidRPr="00D67BDC">
        <w:rPr>
          <w:szCs w:val="22"/>
          <w:lang w:val="fr-CA"/>
        </w:rPr>
        <w:t>FH, FMP, FI et FR</w:t>
      </w:r>
      <w:r w:rsidR="00064BC2" w:rsidRPr="00D67BDC">
        <w:rPr>
          <w:szCs w:val="22"/>
          <w:lang w:val="fr-CA"/>
        </w:rPr>
        <w:t xml:space="preserve">, </w:t>
      </w:r>
      <w:r w:rsidRPr="00D67BDC">
        <w:rPr>
          <w:szCs w:val="22"/>
          <w:lang w:val="fr-CA"/>
        </w:rPr>
        <w:t xml:space="preserve">comme nous allons le montrer </w:t>
      </w:r>
      <w:r w:rsidR="00064BC2" w:rsidRPr="00D67BDC">
        <w:rPr>
          <w:szCs w:val="22"/>
          <w:lang w:val="fr-CA"/>
        </w:rPr>
        <w:t>au fil</w:t>
      </w:r>
      <w:r w:rsidRPr="00D67BDC">
        <w:rPr>
          <w:szCs w:val="22"/>
          <w:lang w:val="fr-CA"/>
        </w:rPr>
        <w:t xml:space="preserve"> de ce</w:t>
      </w:r>
      <w:r w:rsidR="00064BC2" w:rsidRPr="00D67BDC">
        <w:rPr>
          <w:szCs w:val="22"/>
          <w:lang w:val="fr-CA"/>
        </w:rPr>
        <w:t xml:space="preserve"> rapport de</w:t>
      </w:r>
      <w:r w:rsidRPr="00D67BDC">
        <w:rPr>
          <w:szCs w:val="22"/>
          <w:lang w:val="fr-CA"/>
        </w:rPr>
        <w:t xml:space="preserve"> recherche.</w:t>
      </w:r>
    </w:p>
    <w:p w14:paraId="3F7E24C2" w14:textId="77777777" w:rsidR="00C761AA" w:rsidRPr="00D67BDC" w:rsidRDefault="00C761AA" w:rsidP="00297984">
      <w:pPr>
        <w:rPr>
          <w:szCs w:val="22"/>
          <w:lang w:val="fr-CA"/>
        </w:rPr>
      </w:pPr>
    </w:p>
    <w:p w14:paraId="5A0C3946" w14:textId="6321B6CC" w:rsidR="00237B23" w:rsidRPr="00D67BDC" w:rsidRDefault="00237B23" w:rsidP="00C51689">
      <w:pPr>
        <w:pStyle w:val="Titre3"/>
        <w:ind w:left="851" w:hanging="851"/>
        <w:rPr>
          <w:lang w:val="fr-CA" w:eastAsia="fr-CA"/>
        </w:rPr>
      </w:pPr>
      <w:bookmarkStart w:id="30" w:name="_Toc55056218"/>
      <w:r w:rsidRPr="00D67BDC">
        <w:rPr>
          <w:lang w:val="fr-CA"/>
        </w:rPr>
        <w:t>2.1.2 Féminisation de la pauvreté</w:t>
      </w:r>
      <w:bookmarkEnd w:id="30"/>
    </w:p>
    <w:p w14:paraId="2F5EB229" w14:textId="0263C8C3" w:rsidR="0068584D" w:rsidRDefault="00841E83" w:rsidP="0068584D">
      <w:pPr>
        <w:rPr>
          <w:lang w:val="fr-CA"/>
        </w:rPr>
      </w:pPr>
      <w:r w:rsidRPr="00D67BDC">
        <w:rPr>
          <w:b/>
          <w:smallCaps/>
          <w:lang w:val="fr-CA" w:eastAsia="fr-CA"/>
        </w:rPr>
        <w:t>La féminisation de la pauvreté</w:t>
      </w:r>
      <w:r w:rsidRPr="00D67BDC">
        <w:rPr>
          <w:lang w:val="fr-CA" w:eastAsia="fr-CA"/>
        </w:rPr>
        <w:t xml:space="preserve"> signifie que les femmes sont surreprésentées dans la catégorie des personnes pauvres. Il s’agit d’une réalité globale (Goldberg</w:t>
      </w:r>
      <w:r w:rsidR="00833E04">
        <w:rPr>
          <w:lang w:val="fr-CA" w:eastAsia="fr-CA"/>
        </w:rPr>
        <w:t xml:space="preserve">, </w:t>
      </w:r>
      <w:r w:rsidRPr="00D67BDC">
        <w:rPr>
          <w:lang w:val="fr-CA" w:eastAsia="fr-CA"/>
        </w:rPr>
        <w:t>2009</w:t>
      </w:r>
      <w:r w:rsidRPr="00D67BDC">
        <w:rPr>
          <w:rFonts w:ascii="Arial" w:hAnsi="Arial" w:cs="Arial"/>
          <w:lang w:val="fr-CA" w:eastAsia="fr-CA"/>
        </w:rPr>
        <w:t> </w:t>
      </w:r>
      <w:r w:rsidRPr="00D67BDC">
        <w:rPr>
          <w:lang w:val="fr-CA" w:eastAsia="fr-CA"/>
        </w:rPr>
        <w:t>; Chant</w:t>
      </w:r>
      <w:r w:rsidR="00833E04">
        <w:rPr>
          <w:lang w:val="fr-CA" w:eastAsia="fr-CA"/>
        </w:rPr>
        <w:t>,</w:t>
      </w:r>
      <w:r w:rsidRPr="00D67BDC">
        <w:rPr>
          <w:lang w:val="fr-CA" w:eastAsia="fr-CA"/>
        </w:rPr>
        <w:t xml:space="preserve"> 2007) qui s’est consolidée dans les pays dits développés à partir des années 1990, dans le contexte de démantèlement de l’État-providence </w:t>
      </w:r>
      <w:r w:rsidRPr="00D67BDC">
        <w:rPr>
          <w:lang w:val="fr-CA"/>
        </w:rPr>
        <w:t>(Goldberg</w:t>
      </w:r>
      <w:r w:rsidR="00833E04">
        <w:rPr>
          <w:lang w:val="fr-CA"/>
        </w:rPr>
        <w:t xml:space="preserve">, </w:t>
      </w:r>
      <w:r w:rsidRPr="00D67BDC">
        <w:rPr>
          <w:lang w:val="fr-CA"/>
        </w:rPr>
        <w:t>2009</w:t>
      </w:r>
      <w:r w:rsidRPr="00D67BDC">
        <w:rPr>
          <w:rFonts w:ascii="Arial" w:hAnsi="Arial" w:cs="Arial"/>
          <w:lang w:val="fr-CA"/>
        </w:rPr>
        <w:t> </w:t>
      </w:r>
      <w:r w:rsidRPr="00D67BDC">
        <w:rPr>
          <w:lang w:val="fr-CA"/>
        </w:rPr>
        <w:t xml:space="preserve">; Goldberg et </w:t>
      </w:r>
      <w:proofErr w:type="spellStart"/>
      <w:r w:rsidRPr="00D67BDC">
        <w:rPr>
          <w:lang w:val="fr-CA"/>
        </w:rPr>
        <w:t>Kremen</w:t>
      </w:r>
      <w:proofErr w:type="spellEnd"/>
      <w:r w:rsidR="00833E04">
        <w:rPr>
          <w:lang w:val="fr-CA"/>
        </w:rPr>
        <w:t>,</w:t>
      </w:r>
      <w:r w:rsidRPr="00D67BDC">
        <w:rPr>
          <w:lang w:val="fr-CA"/>
        </w:rPr>
        <w:t xml:space="preserve"> 1990)</w:t>
      </w:r>
      <w:r w:rsidRPr="00D67BDC">
        <w:rPr>
          <w:lang w:val="fr-CA" w:eastAsia="fr-CA"/>
        </w:rPr>
        <w:t xml:space="preserve">. Ainsi, les Montréalaises ont des revenus plus faibles que les Montréalais </w:t>
      </w:r>
      <w:r w:rsidRPr="00D67BDC">
        <w:rPr>
          <w:lang w:val="fr-CA"/>
        </w:rPr>
        <w:t>(ISQ</w:t>
      </w:r>
      <w:r w:rsidR="00833E04">
        <w:rPr>
          <w:lang w:val="fr-CA"/>
        </w:rPr>
        <w:t>,</w:t>
      </w:r>
      <w:r w:rsidRPr="00D67BDC">
        <w:rPr>
          <w:lang w:val="fr-CA"/>
        </w:rPr>
        <w:t xml:space="preserve"> 2017)</w:t>
      </w:r>
      <w:r w:rsidRPr="00D67BDC">
        <w:rPr>
          <w:lang w:val="fr-CA" w:eastAsia="fr-CA"/>
        </w:rPr>
        <w:t xml:space="preserve"> et «</w:t>
      </w:r>
      <w:r w:rsidR="00BD76EA">
        <w:rPr>
          <w:lang w:val="fr-CA" w:eastAsia="fr-CA"/>
        </w:rPr>
        <w:t> </w:t>
      </w:r>
      <w:r w:rsidRPr="00D67BDC">
        <w:rPr>
          <w:lang w:val="fr-CA"/>
        </w:rPr>
        <w:t xml:space="preserve">elles occupent en grand nombre des emplois précaires et à temps partiel et par conséquent ne peuvent pas bénéficier des mesures de protection sociale </w:t>
      </w:r>
      <w:r w:rsidR="006E4081" w:rsidRPr="00D67BDC">
        <w:rPr>
          <w:lang w:val="fr-CA"/>
        </w:rPr>
        <w:t>[</w:t>
      </w:r>
      <w:r w:rsidRPr="00D67BDC">
        <w:rPr>
          <w:lang w:val="fr-CA"/>
        </w:rPr>
        <w:t xml:space="preserve">qui donneraient lieu, par exemple, à des vacances payées, </w:t>
      </w:r>
      <w:r w:rsidR="00064BC2" w:rsidRPr="00D67BDC">
        <w:rPr>
          <w:lang w:val="fr-CA"/>
        </w:rPr>
        <w:t xml:space="preserve">des </w:t>
      </w:r>
      <w:r w:rsidRPr="00D67BDC">
        <w:rPr>
          <w:lang w:val="fr-CA"/>
        </w:rPr>
        <w:t>assurances médicales, etc</w:t>
      </w:r>
      <w:r w:rsidR="003E4D26" w:rsidRPr="00D67BDC">
        <w:rPr>
          <w:lang w:val="fr-CA"/>
        </w:rPr>
        <w:t>.</w:t>
      </w:r>
      <w:r w:rsidR="006E4081" w:rsidRPr="00D67BDC">
        <w:rPr>
          <w:lang w:val="fr-CA"/>
        </w:rPr>
        <w:t>]</w:t>
      </w:r>
      <w:r w:rsidRPr="00D67BDC">
        <w:rPr>
          <w:lang w:val="fr-CA"/>
        </w:rPr>
        <w:t>. De plus, elles consacrent un plus grand nombre d’heures au travail domestique, à l’éducation des enfants et aux soins aux personnes en perte d’autonomie</w:t>
      </w:r>
      <w:r w:rsidR="00BD76EA">
        <w:rPr>
          <w:lang w:val="fr-CA"/>
        </w:rPr>
        <w:t> </w:t>
      </w:r>
      <w:r w:rsidRPr="00D67BDC">
        <w:rPr>
          <w:lang w:val="fr-CA"/>
        </w:rPr>
        <w:t>» (Giroux et Pouliot</w:t>
      </w:r>
      <w:r w:rsidR="00833E04">
        <w:rPr>
          <w:lang w:val="fr-CA"/>
        </w:rPr>
        <w:t xml:space="preserve">, </w:t>
      </w:r>
      <w:r w:rsidRPr="00D67BDC">
        <w:rPr>
          <w:lang w:val="fr-CA"/>
        </w:rPr>
        <w:t>2004</w:t>
      </w:r>
      <w:r w:rsidR="00833E04">
        <w:rPr>
          <w:lang w:val="fr-CA"/>
        </w:rPr>
        <w:t> :</w:t>
      </w:r>
      <w:r w:rsidRPr="00D67BDC">
        <w:rPr>
          <w:lang w:val="fr-CA"/>
        </w:rPr>
        <w:t xml:space="preserve"> 12). </w:t>
      </w:r>
    </w:p>
    <w:p w14:paraId="49199EF5" w14:textId="77777777" w:rsidR="0068584D" w:rsidRPr="00D67BDC" w:rsidRDefault="0068584D" w:rsidP="0068584D">
      <w:pPr>
        <w:rPr>
          <w:lang w:val="fr-CA"/>
        </w:rPr>
      </w:pPr>
    </w:p>
    <w:p w14:paraId="50D31C74" w14:textId="7396063B" w:rsidR="00237B23" w:rsidRPr="00D67BDC" w:rsidRDefault="00237B23" w:rsidP="00C51689">
      <w:pPr>
        <w:pStyle w:val="Titre3"/>
        <w:ind w:left="851" w:hanging="851"/>
        <w:rPr>
          <w:lang w:val="fr-CA"/>
        </w:rPr>
      </w:pPr>
      <w:bookmarkStart w:id="31" w:name="_Toc55056219"/>
      <w:r w:rsidRPr="00D67BDC">
        <w:rPr>
          <w:lang w:val="fr-CA"/>
        </w:rPr>
        <w:t>2.1.3 Féminisation intersectionnelle de la pauvreté</w:t>
      </w:r>
      <w:bookmarkEnd w:id="31"/>
      <w:r w:rsidRPr="00D67BDC">
        <w:rPr>
          <w:lang w:val="fr-CA"/>
        </w:rPr>
        <w:t xml:space="preserve"> </w:t>
      </w:r>
    </w:p>
    <w:p w14:paraId="01C0265C" w14:textId="05E7A0F4" w:rsidR="0068584D" w:rsidRDefault="00064BC2" w:rsidP="00493234">
      <w:pPr>
        <w:rPr>
          <w:szCs w:val="22"/>
          <w:lang w:val="fr-CA"/>
        </w:rPr>
      </w:pPr>
      <w:r w:rsidRPr="00D67BDC">
        <w:rPr>
          <w:szCs w:val="22"/>
          <w:lang w:val="fr-CA" w:eastAsia="fr-CA"/>
        </w:rPr>
        <w:t>Compte tenu de</w:t>
      </w:r>
      <w:r w:rsidR="00237B23" w:rsidRPr="00D67BDC">
        <w:rPr>
          <w:szCs w:val="22"/>
          <w:lang w:val="fr-CA" w:eastAsia="fr-CA"/>
        </w:rPr>
        <w:t xml:space="preserve"> l’objet spécifique du </w:t>
      </w:r>
      <w:r w:rsidRPr="00D67BDC">
        <w:rPr>
          <w:szCs w:val="22"/>
          <w:lang w:val="fr-CA" w:eastAsia="fr-CA"/>
        </w:rPr>
        <w:t xml:space="preserve">présent </w:t>
      </w:r>
      <w:r w:rsidR="00237B23" w:rsidRPr="00D67BDC">
        <w:rPr>
          <w:szCs w:val="22"/>
          <w:lang w:val="fr-CA" w:eastAsia="fr-CA"/>
        </w:rPr>
        <w:t>rapport, il convient de distinguer la «</w:t>
      </w:r>
      <w:r w:rsidR="00BD76EA">
        <w:rPr>
          <w:szCs w:val="22"/>
          <w:lang w:val="fr-CA" w:eastAsia="fr-CA"/>
        </w:rPr>
        <w:t> </w:t>
      </w:r>
      <w:r w:rsidR="00237B23" w:rsidRPr="00D67BDC">
        <w:rPr>
          <w:szCs w:val="22"/>
          <w:lang w:val="fr-CA" w:eastAsia="fr-CA"/>
        </w:rPr>
        <w:t>féminisation de la pauvreté</w:t>
      </w:r>
      <w:r w:rsidR="00BD76EA">
        <w:rPr>
          <w:szCs w:val="22"/>
          <w:lang w:val="fr-CA" w:eastAsia="fr-CA"/>
        </w:rPr>
        <w:t> </w:t>
      </w:r>
      <w:r w:rsidR="00237B23" w:rsidRPr="00D67BDC">
        <w:rPr>
          <w:szCs w:val="22"/>
          <w:lang w:val="fr-CA" w:eastAsia="fr-CA"/>
        </w:rPr>
        <w:t>» et la «</w:t>
      </w:r>
      <w:r w:rsidR="00BD76EA">
        <w:rPr>
          <w:szCs w:val="22"/>
          <w:lang w:val="fr-CA" w:eastAsia="fr-CA"/>
        </w:rPr>
        <w:t> </w:t>
      </w:r>
      <w:r w:rsidR="00237B23" w:rsidRPr="00D67BDC">
        <w:rPr>
          <w:szCs w:val="22"/>
          <w:lang w:val="fr-CA" w:eastAsia="fr-CA"/>
        </w:rPr>
        <w:t>féminisation intersectionnelle de la précarisation et de la pauvreté</w:t>
      </w:r>
      <w:r w:rsidR="00BD76EA">
        <w:rPr>
          <w:szCs w:val="22"/>
          <w:lang w:val="fr-CA" w:eastAsia="fr-CA"/>
        </w:rPr>
        <w:t> </w:t>
      </w:r>
      <w:r w:rsidR="00237B23" w:rsidRPr="00D67BDC">
        <w:rPr>
          <w:szCs w:val="22"/>
          <w:lang w:val="fr-CA" w:eastAsia="fr-CA"/>
        </w:rPr>
        <w:t>».</w:t>
      </w:r>
      <w:r w:rsidR="00A47A6C">
        <w:rPr>
          <w:szCs w:val="22"/>
          <w:lang w:val="fr-CA" w:eastAsia="fr-CA"/>
        </w:rPr>
        <w:t xml:space="preserve"> </w:t>
      </w:r>
      <w:r w:rsidRPr="00D67BDC">
        <w:rPr>
          <w:szCs w:val="22"/>
          <w:lang w:val="fr-CA" w:eastAsia="fr-CA"/>
        </w:rPr>
        <w:t xml:space="preserve">Autrement dit, </w:t>
      </w:r>
      <w:r w:rsidR="00AB5365" w:rsidRPr="00D67BDC">
        <w:rPr>
          <w:szCs w:val="22"/>
          <w:lang w:val="fr-CA"/>
        </w:rPr>
        <w:t>i</w:t>
      </w:r>
      <w:r w:rsidR="00841E83" w:rsidRPr="00D67BDC">
        <w:rPr>
          <w:szCs w:val="22"/>
          <w:lang w:val="fr-CA"/>
        </w:rPr>
        <w:t xml:space="preserve">l ne faut pas conclure </w:t>
      </w:r>
      <w:r w:rsidR="00AB5365" w:rsidRPr="00D67BDC">
        <w:rPr>
          <w:szCs w:val="22"/>
          <w:lang w:val="fr-CA"/>
        </w:rPr>
        <w:t xml:space="preserve">de la féminisation de la pauvreté </w:t>
      </w:r>
      <w:r w:rsidR="00841E83" w:rsidRPr="00D67BDC">
        <w:rPr>
          <w:szCs w:val="22"/>
          <w:lang w:val="fr-CA"/>
        </w:rPr>
        <w:t xml:space="preserve">que toutes les femmes sont défavorisées à parts égales. </w:t>
      </w:r>
      <w:r w:rsidR="00841E83" w:rsidRPr="00D67BDC">
        <w:rPr>
          <w:color w:val="000000"/>
          <w:szCs w:val="22"/>
          <w:lang w:val="fr-CA"/>
        </w:rPr>
        <w:t>La littérature existante</w:t>
      </w:r>
      <w:r w:rsidR="00B154B8" w:rsidRPr="00D67BDC">
        <w:rPr>
          <w:color w:val="000000"/>
          <w:szCs w:val="22"/>
          <w:lang w:val="fr-CA"/>
        </w:rPr>
        <w:t>,</w:t>
      </w:r>
      <w:r w:rsidR="00841E83" w:rsidRPr="00D67BDC">
        <w:rPr>
          <w:color w:val="000000"/>
          <w:szCs w:val="22"/>
          <w:lang w:val="fr-CA"/>
        </w:rPr>
        <w:t xml:space="preserve"> tout comme les constats issus de cette recherche</w:t>
      </w:r>
      <w:r w:rsidR="00B154B8" w:rsidRPr="00D67BDC">
        <w:rPr>
          <w:color w:val="000000"/>
          <w:szCs w:val="22"/>
          <w:lang w:val="fr-CA"/>
        </w:rPr>
        <w:t>,</w:t>
      </w:r>
      <w:r w:rsidR="00841E83" w:rsidRPr="00D67BDC">
        <w:rPr>
          <w:color w:val="000000"/>
          <w:szCs w:val="22"/>
          <w:lang w:val="fr-CA"/>
        </w:rPr>
        <w:t xml:space="preserve"> permettent clairement </w:t>
      </w:r>
      <w:r w:rsidR="00AB5365" w:rsidRPr="00D67BDC">
        <w:rPr>
          <w:color w:val="000000"/>
          <w:szCs w:val="22"/>
          <w:lang w:val="fr-CA"/>
        </w:rPr>
        <w:t>d’affirmer</w:t>
      </w:r>
      <w:r w:rsidR="00841E83" w:rsidRPr="00D67BDC">
        <w:rPr>
          <w:color w:val="000000"/>
          <w:szCs w:val="22"/>
          <w:lang w:val="fr-CA"/>
        </w:rPr>
        <w:t xml:space="preserve"> que certains groupes de femmes sont plus précarisés que d’autres. Par exemple, les </w:t>
      </w:r>
      <w:r w:rsidR="00841E83" w:rsidRPr="00D67BDC">
        <w:rPr>
          <w:color w:val="000000" w:themeColor="text1"/>
          <w:szCs w:val="22"/>
          <w:lang w:val="fr-CA"/>
        </w:rPr>
        <w:t xml:space="preserve">femmes racisées subissent davantage de discriminations et d’entraves dans la vie de tous les jours que les Québécoises </w:t>
      </w:r>
      <w:proofErr w:type="spellStart"/>
      <w:r w:rsidR="00841E83" w:rsidRPr="00D67BDC">
        <w:rPr>
          <w:color w:val="000000" w:themeColor="text1"/>
          <w:szCs w:val="22"/>
          <w:lang w:val="fr-CA"/>
        </w:rPr>
        <w:t>eurodescendantes</w:t>
      </w:r>
      <w:proofErr w:type="spellEnd"/>
      <w:r w:rsidR="00841E83" w:rsidRPr="00D67BDC">
        <w:rPr>
          <w:color w:val="000000" w:themeColor="text1"/>
          <w:szCs w:val="22"/>
          <w:lang w:val="fr-CA"/>
        </w:rPr>
        <w:t xml:space="preserve">, surtout si ces dernières ne sont pas monoparentales </w:t>
      </w:r>
      <w:r w:rsidR="00AB5365" w:rsidRPr="00D67BDC">
        <w:rPr>
          <w:color w:val="000000" w:themeColor="text1"/>
          <w:szCs w:val="22"/>
          <w:lang w:val="fr-CA"/>
        </w:rPr>
        <w:t>et</w:t>
      </w:r>
      <w:r w:rsidR="00841E83" w:rsidRPr="00D67BDC">
        <w:rPr>
          <w:color w:val="000000" w:themeColor="text1"/>
          <w:szCs w:val="22"/>
          <w:lang w:val="fr-CA"/>
        </w:rPr>
        <w:t xml:space="preserve"> ne vivent </w:t>
      </w:r>
      <w:r w:rsidR="00AB5365" w:rsidRPr="00D67BDC">
        <w:rPr>
          <w:color w:val="000000" w:themeColor="text1"/>
          <w:szCs w:val="22"/>
          <w:lang w:val="fr-CA"/>
        </w:rPr>
        <w:t xml:space="preserve">pas </w:t>
      </w:r>
      <w:r w:rsidR="00841E83" w:rsidRPr="00D67BDC">
        <w:rPr>
          <w:color w:val="000000" w:themeColor="text1"/>
          <w:szCs w:val="22"/>
          <w:lang w:val="fr-CA"/>
        </w:rPr>
        <w:t>avec un handicap</w:t>
      </w:r>
      <w:r w:rsidR="00841E83" w:rsidRPr="00D67BDC">
        <w:rPr>
          <w:szCs w:val="22"/>
          <w:lang w:val="fr-CA"/>
        </w:rPr>
        <w:t xml:space="preserve">. Par ailleurs, les oppressions ou discriminations </w:t>
      </w:r>
      <w:r w:rsidR="008D2CD5">
        <w:rPr>
          <w:szCs w:val="22"/>
          <w:lang w:val="fr-CA"/>
        </w:rPr>
        <w:t xml:space="preserve">imbriquées </w:t>
      </w:r>
      <w:r w:rsidR="00841E83" w:rsidRPr="00D67BDC">
        <w:rPr>
          <w:szCs w:val="22"/>
          <w:lang w:val="fr-CA"/>
        </w:rPr>
        <w:t xml:space="preserve">que vivent certaines femmes </w:t>
      </w:r>
      <w:r w:rsidR="00AB5365" w:rsidRPr="00D67BDC">
        <w:rPr>
          <w:szCs w:val="22"/>
          <w:lang w:val="fr-CA"/>
        </w:rPr>
        <w:t xml:space="preserve">en particulier </w:t>
      </w:r>
      <w:r w:rsidR="00841E83" w:rsidRPr="00D67BDC">
        <w:rPr>
          <w:szCs w:val="22"/>
          <w:lang w:val="fr-CA"/>
        </w:rPr>
        <w:t xml:space="preserve">se conjuguent et ce, jusqu’à rendre leur niveau de vie très précaire. Dans ce rapport, le concept de </w:t>
      </w:r>
      <w:r w:rsidR="00841E83" w:rsidRPr="00D67BDC">
        <w:rPr>
          <w:b/>
          <w:smallCaps/>
          <w:szCs w:val="22"/>
          <w:lang w:val="fr-CA"/>
        </w:rPr>
        <w:t>féminisation intersectionnelle de la précarisation et de la pauvreté</w:t>
      </w:r>
      <w:r w:rsidR="00841E83" w:rsidRPr="00D67BDC">
        <w:rPr>
          <w:b/>
          <w:i/>
          <w:szCs w:val="22"/>
          <w:lang w:val="fr-CA"/>
        </w:rPr>
        <w:t xml:space="preserve"> </w:t>
      </w:r>
      <w:r w:rsidR="00841E83" w:rsidRPr="00D67BDC">
        <w:rPr>
          <w:szCs w:val="22"/>
          <w:lang w:val="fr-CA"/>
        </w:rPr>
        <w:t>vise à rendre compte de la modulation de la pauvreté par les différentes catégories de discrimination.</w:t>
      </w:r>
    </w:p>
    <w:p w14:paraId="22165E6D" w14:textId="77777777" w:rsidR="0068584D" w:rsidRPr="00D67BDC" w:rsidRDefault="0068584D" w:rsidP="00493234">
      <w:pPr>
        <w:rPr>
          <w:szCs w:val="22"/>
          <w:lang w:val="fr-CA"/>
        </w:rPr>
      </w:pPr>
    </w:p>
    <w:p w14:paraId="0BB7B690" w14:textId="2A09947D" w:rsidR="00841E83" w:rsidRPr="00D67BDC" w:rsidRDefault="00237B23" w:rsidP="00C51689">
      <w:pPr>
        <w:pStyle w:val="Titre3"/>
        <w:ind w:left="851" w:hanging="851"/>
        <w:rPr>
          <w:lang w:val="fr-CA"/>
        </w:rPr>
      </w:pPr>
      <w:bookmarkStart w:id="32" w:name="_Toc55056220"/>
      <w:r w:rsidRPr="00D67BDC">
        <w:rPr>
          <w:lang w:val="fr-CA"/>
        </w:rPr>
        <w:lastRenderedPageBreak/>
        <w:t xml:space="preserve">2.1.4 </w:t>
      </w:r>
      <w:r w:rsidR="00841E83" w:rsidRPr="00D67BDC">
        <w:rPr>
          <w:lang w:val="fr-CA"/>
        </w:rPr>
        <w:t>Au-delà de la pauvreté : la précarisation</w:t>
      </w:r>
      <w:r w:rsidR="006E4081" w:rsidRPr="00D67BDC">
        <w:rPr>
          <w:lang w:val="fr-CA"/>
        </w:rPr>
        <w:t xml:space="preserve"> ou marginalisation</w:t>
      </w:r>
      <w:bookmarkEnd w:id="32"/>
    </w:p>
    <w:p w14:paraId="21E36A10" w14:textId="5F058176" w:rsidR="00841E83" w:rsidRPr="00D67BDC" w:rsidRDefault="00841E83" w:rsidP="00297984">
      <w:pPr>
        <w:rPr>
          <w:color w:val="000000" w:themeColor="text1"/>
          <w:szCs w:val="22"/>
          <w:lang w:val="fr-CA" w:eastAsia="fr-CA"/>
        </w:rPr>
      </w:pPr>
      <w:r w:rsidRPr="00AC320D">
        <w:rPr>
          <w:b/>
          <w:smallCaps/>
          <w:color w:val="000000" w:themeColor="text1"/>
          <w:szCs w:val="22"/>
          <w:lang w:val="fr-CA" w:eastAsia="fr-CA"/>
        </w:rPr>
        <w:t>La précarisation</w:t>
      </w:r>
      <w:r w:rsidRPr="00AC320D">
        <w:rPr>
          <w:b/>
          <w:color w:val="000000" w:themeColor="text1"/>
          <w:szCs w:val="22"/>
          <w:lang w:val="fr-CA" w:eastAsia="fr-CA"/>
        </w:rPr>
        <w:t xml:space="preserve"> </w:t>
      </w:r>
      <w:r w:rsidRPr="00AC320D">
        <w:rPr>
          <w:color w:val="000000" w:themeColor="text1"/>
          <w:szCs w:val="22"/>
          <w:lang w:val="fr-CA" w:eastAsia="fr-CA"/>
        </w:rPr>
        <w:t xml:space="preserve">économique, sociale, politique et culturelle, au sens où nous l’entendons dans cette recherche, est le résultat des processus institutionnels et systémiques par lesquels les groupes les plus avantagés poussent, </w:t>
      </w:r>
      <w:r w:rsidRPr="00AC320D">
        <w:rPr>
          <w:szCs w:val="22"/>
          <w:lang w:val="fr-CA"/>
        </w:rPr>
        <w:t>sciemment ou non,</w:t>
      </w:r>
      <w:r w:rsidRPr="00AC320D">
        <w:rPr>
          <w:color w:val="000000" w:themeColor="text1"/>
          <w:szCs w:val="22"/>
          <w:lang w:val="fr-CA" w:eastAsia="fr-CA"/>
        </w:rPr>
        <w:t xml:space="preserve"> d’autres groupes aux marges de la société. </w:t>
      </w:r>
      <w:r w:rsidRPr="00D67BDC">
        <w:rPr>
          <w:color w:val="000000" w:themeColor="text1"/>
          <w:szCs w:val="22"/>
          <w:lang w:val="fr-CA" w:eastAsia="fr-CA"/>
        </w:rPr>
        <w:t>Ainsi, les femmes précarisées économiquement sont celles qui vivent en situation de pauvreté</w:t>
      </w:r>
      <w:r w:rsidRPr="00D67BDC">
        <w:rPr>
          <w:rFonts w:ascii="Arial" w:hAnsi="Arial" w:cs="Arial"/>
          <w:color w:val="000000" w:themeColor="text1"/>
          <w:szCs w:val="22"/>
          <w:lang w:val="fr-CA" w:eastAsia="fr-CA"/>
        </w:rPr>
        <w:t> </w:t>
      </w:r>
      <w:r w:rsidRPr="00D67BDC">
        <w:rPr>
          <w:color w:val="000000" w:themeColor="text1"/>
          <w:szCs w:val="22"/>
          <w:lang w:val="fr-CA" w:eastAsia="fr-CA"/>
        </w:rPr>
        <w:t>; celles précarisées socialement sont, par exemple, en situation d’isolement</w:t>
      </w:r>
      <w:r w:rsidRPr="00D67BDC">
        <w:rPr>
          <w:rFonts w:ascii="Arial" w:hAnsi="Arial" w:cs="Arial"/>
          <w:color w:val="000000" w:themeColor="text1"/>
          <w:szCs w:val="22"/>
          <w:lang w:val="fr-CA" w:eastAsia="fr-CA"/>
        </w:rPr>
        <w:t> </w:t>
      </w:r>
      <w:r w:rsidRPr="00D67BDC">
        <w:rPr>
          <w:color w:val="000000" w:themeColor="text1"/>
          <w:szCs w:val="22"/>
          <w:lang w:val="fr-CA" w:eastAsia="fr-CA"/>
        </w:rPr>
        <w:t xml:space="preserve">; les femmes marginalisées politiquement sont celles dont le groupe d’appartenance (identitaire, </w:t>
      </w:r>
      <w:r w:rsidR="00397092" w:rsidRPr="00D67BDC">
        <w:rPr>
          <w:color w:val="000000" w:themeColor="text1"/>
          <w:szCs w:val="22"/>
          <w:lang w:val="fr-CA" w:eastAsia="fr-CA"/>
        </w:rPr>
        <w:t>pouvant</w:t>
      </w:r>
      <w:r w:rsidRPr="00D67BDC">
        <w:rPr>
          <w:color w:val="000000" w:themeColor="text1"/>
          <w:szCs w:val="22"/>
          <w:lang w:val="fr-CA" w:eastAsia="fr-CA"/>
        </w:rPr>
        <w:t xml:space="preserve"> être multiple</w:t>
      </w:r>
      <w:r w:rsidR="00B154B8" w:rsidRPr="00D67BDC">
        <w:rPr>
          <w:color w:val="000000" w:themeColor="text1"/>
          <w:szCs w:val="22"/>
          <w:lang w:val="fr-CA" w:eastAsia="fr-CA"/>
        </w:rPr>
        <w:t>s</w:t>
      </w:r>
      <w:r w:rsidRPr="00D67BDC">
        <w:rPr>
          <w:color w:val="000000" w:themeColor="text1"/>
          <w:szCs w:val="22"/>
          <w:lang w:val="fr-CA" w:eastAsia="fr-CA"/>
        </w:rPr>
        <w:t>) se trouve sous-représenté dans les instances de prise de décision</w:t>
      </w:r>
      <w:r w:rsidRPr="00D67BDC">
        <w:rPr>
          <w:rFonts w:ascii="Arial" w:hAnsi="Arial" w:cs="Arial"/>
          <w:color w:val="000000" w:themeColor="text1"/>
          <w:szCs w:val="22"/>
          <w:lang w:val="fr-CA" w:eastAsia="fr-CA"/>
        </w:rPr>
        <w:t> </w:t>
      </w:r>
      <w:r w:rsidRPr="00D67BDC">
        <w:rPr>
          <w:color w:val="000000" w:themeColor="text1"/>
          <w:szCs w:val="22"/>
          <w:lang w:val="fr-CA" w:eastAsia="fr-CA"/>
        </w:rPr>
        <w:t>; et finalement, les femmes marginalisées culturellement sont celles dont les usages, coutumes, manifestations artistiques, religieuses ou intellectuelles sont dévalorisés plus ou moins ouvertement, car ne correspondant pas aux usages, coutumes, manifestations artistiques, religieuses ou intellectuelles de la société dominante.</w:t>
      </w:r>
    </w:p>
    <w:p w14:paraId="45A0B2B5" w14:textId="77777777" w:rsidR="00237B23" w:rsidRPr="00D67BDC" w:rsidRDefault="00237B23" w:rsidP="00297984">
      <w:pPr>
        <w:rPr>
          <w:color w:val="000000" w:themeColor="text1"/>
          <w:szCs w:val="22"/>
          <w:lang w:val="fr-CA" w:eastAsia="fr-CA"/>
        </w:rPr>
      </w:pPr>
    </w:p>
    <w:p w14:paraId="2C68A0AF" w14:textId="15068C24" w:rsidR="00841E83" w:rsidRPr="00D67BDC" w:rsidRDefault="00841E83" w:rsidP="00297984">
      <w:pPr>
        <w:rPr>
          <w:color w:val="000000" w:themeColor="text1"/>
          <w:szCs w:val="22"/>
          <w:lang w:val="fr-CA" w:eastAsia="fr-CA"/>
        </w:rPr>
      </w:pPr>
      <w:r w:rsidRPr="00D67BDC">
        <w:rPr>
          <w:color w:val="000000" w:themeColor="text1"/>
          <w:szCs w:val="22"/>
          <w:lang w:val="fr-CA" w:eastAsia="fr-CA"/>
        </w:rPr>
        <w:t xml:space="preserve">Il faut comprendre que la marginalisation est un processus mouvant et affectant davantage, à certains moments, des groupes en particulier. À l’heure actuelle au Québec, les femmes musulmanes sont notamment la cible d’un discours agressif de la part de </w:t>
      </w:r>
      <w:proofErr w:type="spellStart"/>
      <w:r w:rsidRPr="00D67BDC">
        <w:rPr>
          <w:color w:val="000000" w:themeColor="text1"/>
          <w:szCs w:val="22"/>
          <w:lang w:val="fr-CA" w:eastAsia="fr-CA"/>
        </w:rPr>
        <w:t>politicien.nes</w:t>
      </w:r>
      <w:proofErr w:type="spellEnd"/>
      <w:r w:rsidRPr="00D67BDC">
        <w:rPr>
          <w:color w:val="000000" w:themeColor="text1"/>
          <w:szCs w:val="22"/>
          <w:lang w:val="fr-CA" w:eastAsia="fr-CA"/>
        </w:rPr>
        <w:t xml:space="preserve"> et d’autres Québécois.es</w:t>
      </w:r>
      <w:r w:rsidR="00397092" w:rsidRPr="00D67BDC">
        <w:rPr>
          <w:color w:val="000000" w:themeColor="text1"/>
          <w:szCs w:val="22"/>
          <w:lang w:val="fr-CA" w:eastAsia="fr-CA"/>
        </w:rPr>
        <w:t>.</w:t>
      </w:r>
      <w:r w:rsidR="00833E04">
        <w:rPr>
          <w:color w:val="000000" w:themeColor="text1"/>
          <w:szCs w:val="22"/>
          <w:lang w:val="fr-CA" w:eastAsia="fr-CA"/>
        </w:rPr>
        <w:t>,</w:t>
      </w:r>
      <w:r w:rsidR="00397092" w:rsidRPr="00D67BDC">
        <w:rPr>
          <w:color w:val="000000" w:themeColor="text1"/>
          <w:szCs w:val="22"/>
          <w:lang w:val="fr-CA" w:eastAsia="fr-CA"/>
        </w:rPr>
        <w:t xml:space="preserve"> </w:t>
      </w:r>
      <w:r w:rsidR="00833E04">
        <w:rPr>
          <w:color w:val="000000" w:themeColor="text1"/>
          <w:szCs w:val="22"/>
          <w:lang w:val="fr-CA" w:eastAsia="fr-CA"/>
        </w:rPr>
        <w:t>c</w:t>
      </w:r>
      <w:r w:rsidR="00397092" w:rsidRPr="00D67BDC">
        <w:rPr>
          <w:color w:val="000000" w:themeColor="text1"/>
          <w:szCs w:val="22"/>
          <w:lang w:val="fr-CA" w:eastAsia="fr-CA"/>
        </w:rPr>
        <w:t>e</w:t>
      </w:r>
      <w:r w:rsidRPr="00D67BDC">
        <w:rPr>
          <w:color w:val="000000" w:themeColor="text1"/>
          <w:szCs w:val="22"/>
          <w:lang w:val="fr-CA" w:eastAsia="fr-CA"/>
        </w:rPr>
        <w:t xml:space="preserve"> qui contribue à leur marginalisation sociale</w:t>
      </w:r>
      <w:r w:rsidR="006E4081" w:rsidRPr="00D67BDC">
        <w:rPr>
          <w:color w:val="000000" w:themeColor="text1"/>
          <w:szCs w:val="22"/>
          <w:lang w:val="fr-CA" w:eastAsia="fr-CA"/>
        </w:rPr>
        <w:t>, culturelle et politique</w:t>
      </w:r>
      <w:r w:rsidRPr="00D67BDC">
        <w:rPr>
          <w:color w:val="000000" w:themeColor="text1"/>
          <w:szCs w:val="22"/>
          <w:lang w:val="fr-CA" w:eastAsia="fr-CA"/>
        </w:rPr>
        <w:t xml:space="preserve">. De plus, </w:t>
      </w:r>
      <w:r w:rsidR="00B154B8" w:rsidRPr="00D67BDC">
        <w:rPr>
          <w:color w:val="000000" w:themeColor="text1"/>
          <w:szCs w:val="22"/>
          <w:lang w:val="fr-CA" w:eastAsia="fr-CA"/>
        </w:rPr>
        <w:t>le racisme ambiant</w:t>
      </w:r>
      <w:r w:rsidRPr="00D67BDC">
        <w:rPr>
          <w:color w:val="000000" w:themeColor="text1"/>
          <w:szCs w:val="22"/>
          <w:lang w:val="fr-CA" w:eastAsia="fr-CA"/>
        </w:rPr>
        <w:t xml:space="preserve"> génère des entraves à l’emploi pour les femmes musulmanes</w:t>
      </w:r>
      <w:r w:rsidR="005E2341" w:rsidRPr="00D67BDC">
        <w:rPr>
          <w:color w:val="000000" w:themeColor="text1"/>
          <w:szCs w:val="22"/>
          <w:lang w:val="fr-CA" w:eastAsia="fr-CA"/>
        </w:rPr>
        <w:t>,</w:t>
      </w:r>
      <w:r w:rsidR="00397092" w:rsidRPr="00D67BDC">
        <w:rPr>
          <w:color w:val="000000" w:themeColor="text1"/>
          <w:szCs w:val="22"/>
          <w:lang w:val="fr-CA" w:eastAsia="fr-CA"/>
        </w:rPr>
        <w:t xml:space="preserve"> renforce des discriminations importantes sur ce plan</w:t>
      </w:r>
      <w:r w:rsidR="005E2341" w:rsidRPr="00D67BDC">
        <w:rPr>
          <w:color w:val="000000" w:themeColor="text1"/>
          <w:szCs w:val="22"/>
          <w:lang w:val="fr-CA" w:eastAsia="fr-CA"/>
        </w:rPr>
        <w:t xml:space="preserve"> et accentue ainsi leur marginalisation économique. Ce qui</w:t>
      </w:r>
      <w:r w:rsidR="00397092" w:rsidRPr="00D67BDC">
        <w:rPr>
          <w:color w:val="000000" w:themeColor="text1"/>
          <w:szCs w:val="22"/>
          <w:lang w:val="fr-CA" w:eastAsia="fr-CA"/>
        </w:rPr>
        <w:t xml:space="preserve"> </w:t>
      </w:r>
      <w:r w:rsidR="004310AB" w:rsidRPr="00D67BDC">
        <w:rPr>
          <w:color w:val="000000" w:themeColor="text1"/>
          <w:szCs w:val="22"/>
          <w:lang w:val="fr-CA" w:eastAsia="fr-CA"/>
        </w:rPr>
        <w:t xml:space="preserve">s’avère </w:t>
      </w:r>
      <w:r w:rsidRPr="00D67BDC">
        <w:rPr>
          <w:szCs w:val="22"/>
          <w:lang w:val="fr-CA"/>
        </w:rPr>
        <w:t xml:space="preserve">d’autant plus </w:t>
      </w:r>
      <w:r w:rsidR="00397092" w:rsidRPr="00D67BDC">
        <w:rPr>
          <w:szCs w:val="22"/>
          <w:lang w:val="fr-CA"/>
        </w:rPr>
        <w:t xml:space="preserve">effectif </w:t>
      </w:r>
      <w:r w:rsidRPr="00D67BDC">
        <w:rPr>
          <w:szCs w:val="22"/>
          <w:lang w:val="fr-CA"/>
        </w:rPr>
        <w:t>lorsqu’elles portent le foulard ou autres signes religieux</w:t>
      </w:r>
      <w:r w:rsidRPr="00D67BDC">
        <w:rPr>
          <w:color w:val="000000" w:themeColor="text1"/>
          <w:szCs w:val="22"/>
          <w:lang w:val="fr-CA" w:eastAsia="fr-CA"/>
        </w:rPr>
        <w:t xml:space="preserve">. </w:t>
      </w:r>
    </w:p>
    <w:p w14:paraId="5FAC8FA7" w14:textId="77777777" w:rsidR="00237B23" w:rsidRPr="00D67BDC" w:rsidRDefault="00237B23" w:rsidP="00297984">
      <w:pPr>
        <w:rPr>
          <w:color w:val="000000" w:themeColor="text1"/>
          <w:szCs w:val="22"/>
          <w:lang w:val="fr-CA" w:eastAsia="fr-CA"/>
        </w:rPr>
      </w:pPr>
    </w:p>
    <w:p w14:paraId="44E92E3E" w14:textId="0284D17E" w:rsidR="00841E83" w:rsidRPr="00D67BDC" w:rsidRDefault="006E4081" w:rsidP="00297984">
      <w:pPr>
        <w:rPr>
          <w:color w:val="000000" w:themeColor="text1"/>
          <w:szCs w:val="22"/>
          <w:lang w:val="fr-CA" w:eastAsia="fr-CA"/>
        </w:rPr>
      </w:pPr>
      <w:r w:rsidRPr="00D67BDC">
        <w:rPr>
          <w:color w:val="000000" w:themeColor="text1"/>
          <w:szCs w:val="22"/>
          <w:lang w:val="fr-CA" w:eastAsia="fr-CA"/>
        </w:rPr>
        <w:t>Il importe de souligner que l</w:t>
      </w:r>
      <w:r w:rsidR="00841E83" w:rsidRPr="00D67BDC">
        <w:rPr>
          <w:color w:val="000000" w:themeColor="text1"/>
          <w:szCs w:val="22"/>
          <w:lang w:val="fr-CA" w:eastAsia="fr-CA"/>
        </w:rPr>
        <w:t xml:space="preserve">a marginalisation n’affecte pas seulement les femmes immigrantes ou racisées. En effet, le sexisme </w:t>
      </w:r>
      <w:r w:rsidR="00841E83" w:rsidRPr="00D67BDC">
        <w:rPr>
          <w:szCs w:val="22"/>
          <w:lang w:val="fr-CA"/>
        </w:rPr>
        <w:t xml:space="preserve">(découlant notamment de l’organisation de la famille et de la distribution inégale des ressources économiques) </w:t>
      </w:r>
      <w:r w:rsidR="00841E83" w:rsidRPr="00D67BDC">
        <w:rPr>
          <w:color w:val="000000" w:themeColor="text1"/>
          <w:szCs w:val="22"/>
          <w:lang w:val="fr-CA" w:eastAsia="fr-CA"/>
        </w:rPr>
        <w:t xml:space="preserve">contribue </w:t>
      </w:r>
      <w:r w:rsidR="007D049A" w:rsidRPr="00D67BDC">
        <w:rPr>
          <w:color w:val="000000" w:themeColor="text1"/>
          <w:szCs w:val="22"/>
          <w:lang w:val="fr-CA" w:eastAsia="fr-CA"/>
        </w:rPr>
        <w:t xml:space="preserve">au Québec </w:t>
      </w:r>
      <w:r w:rsidR="00841E83" w:rsidRPr="00D67BDC">
        <w:rPr>
          <w:color w:val="000000" w:themeColor="text1"/>
          <w:szCs w:val="22"/>
          <w:lang w:val="fr-CA" w:eastAsia="fr-CA"/>
        </w:rPr>
        <w:t>à la marginalisation des femmes divorcées et monoparentales</w:t>
      </w:r>
      <w:r w:rsidR="00855B35" w:rsidRPr="00D67BDC">
        <w:rPr>
          <w:color w:val="000000" w:themeColor="text1"/>
          <w:szCs w:val="22"/>
          <w:lang w:val="fr-CA" w:eastAsia="fr-CA"/>
        </w:rPr>
        <w:t>.</w:t>
      </w:r>
      <w:r w:rsidR="00841E83" w:rsidRPr="00D67BDC">
        <w:rPr>
          <w:color w:val="000000" w:themeColor="text1"/>
          <w:szCs w:val="22"/>
          <w:lang w:val="fr-CA" w:eastAsia="fr-CA"/>
        </w:rPr>
        <w:t xml:space="preserve"> Lors du divorce, certaines femmes perdent les réseaux sociaux et familiaux qu’elles avaient construits autour du couple, ont accès à moins de revenus et par conséquent leurs capacités d’agir </w:t>
      </w:r>
      <w:r w:rsidR="007D049A" w:rsidRPr="00D67BDC">
        <w:rPr>
          <w:color w:val="000000" w:themeColor="text1"/>
          <w:szCs w:val="22"/>
          <w:lang w:val="fr-CA" w:eastAsia="fr-CA"/>
        </w:rPr>
        <w:t>s’amenuisent</w:t>
      </w:r>
      <w:r w:rsidR="00841E83" w:rsidRPr="00D67BDC">
        <w:rPr>
          <w:color w:val="000000" w:themeColor="text1"/>
          <w:szCs w:val="22"/>
          <w:lang w:val="fr-CA" w:eastAsia="fr-CA"/>
        </w:rPr>
        <w:t xml:space="preserve">. De même, les femmes en situation de handicap et à mobilité réduite vivent généralement des difficultés accrues, bien au-delà de l’accès </w:t>
      </w:r>
      <w:r w:rsidR="00E01B15" w:rsidRPr="00D67BDC">
        <w:rPr>
          <w:color w:val="000000" w:themeColor="text1"/>
          <w:szCs w:val="22"/>
          <w:lang w:val="fr-CA" w:eastAsia="fr-CA"/>
        </w:rPr>
        <w:t xml:space="preserve">limité </w:t>
      </w:r>
      <w:r w:rsidR="00841E83" w:rsidRPr="00D67BDC">
        <w:rPr>
          <w:color w:val="000000" w:themeColor="text1"/>
          <w:szCs w:val="22"/>
          <w:lang w:val="fr-CA" w:eastAsia="fr-CA"/>
        </w:rPr>
        <w:t xml:space="preserve">à des ressources économiques pour leurs déplacements. Le manque d’infrastructures adaptées constitue </w:t>
      </w:r>
      <w:r w:rsidR="00E01B15" w:rsidRPr="00D67BDC">
        <w:rPr>
          <w:color w:val="000000" w:themeColor="text1"/>
          <w:szCs w:val="22"/>
          <w:lang w:val="fr-CA" w:eastAsia="fr-CA"/>
        </w:rPr>
        <w:t xml:space="preserve">notamment </w:t>
      </w:r>
      <w:r w:rsidR="00841E83" w:rsidRPr="00D67BDC">
        <w:rPr>
          <w:color w:val="000000" w:themeColor="text1"/>
          <w:szCs w:val="22"/>
          <w:lang w:val="fr-CA" w:eastAsia="fr-CA"/>
        </w:rPr>
        <w:t xml:space="preserve">un obstacle quotidien pour elles, générant parfois de l’isolement. Notons </w:t>
      </w:r>
      <w:r w:rsidR="00F71CC0" w:rsidRPr="00D67BDC">
        <w:rPr>
          <w:color w:val="000000" w:themeColor="text1"/>
          <w:szCs w:val="22"/>
          <w:lang w:val="fr-CA" w:eastAsia="fr-CA"/>
        </w:rPr>
        <w:t>enfin</w:t>
      </w:r>
      <w:r w:rsidR="00841E83" w:rsidRPr="00D67BDC">
        <w:rPr>
          <w:color w:val="000000" w:themeColor="text1"/>
          <w:szCs w:val="22"/>
          <w:lang w:val="fr-CA" w:eastAsia="fr-CA"/>
        </w:rPr>
        <w:t xml:space="preserve"> que la situation de pauvreté est un facteur de marginalisation sociale complexe qui affecte, entre autres, le droit au logement</w:t>
      </w:r>
      <w:r w:rsidR="00E01B15" w:rsidRPr="00D67BDC">
        <w:rPr>
          <w:color w:val="000000" w:themeColor="text1"/>
          <w:szCs w:val="22"/>
          <w:lang w:val="fr-CA" w:eastAsia="fr-CA"/>
        </w:rPr>
        <w:t xml:space="preserve"> et le cercle social</w:t>
      </w:r>
      <w:r w:rsidR="00841E83" w:rsidRPr="00D67BDC">
        <w:rPr>
          <w:color w:val="000000" w:themeColor="text1"/>
          <w:szCs w:val="22"/>
          <w:lang w:val="fr-CA" w:eastAsia="fr-CA"/>
        </w:rPr>
        <w:t> : une femme qui habite un logement insalubre</w:t>
      </w:r>
      <w:r w:rsidR="00E01B15" w:rsidRPr="00D67BDC">
        <w:rPr>
          <w:color w:val="000000" w:themeColor="text1"/>
          <w:szCs w:val="22"/>
          <w:lang w:val="fr-CA" w:eastAsia="fr-CA"/>
        </w:rPr>
        <w:t>, par exemple,</w:t>
      </w:r>
      <w:r w:rsidR="00841E83" w:rsidRPr="00D67BDC">
        <w:rPr>
          <w:color w:val="000000" w:themeColor="text1"/>
          <w:szCs w:val="22"/>
          <w:lang w:val="fr-CA" w:eastAsia="fr-CA"/>
        </w:rPr>
        <w:t xml:space="preserve"> s’abstiendra d’inviter des personnes chez elle, ce qui peut avoir </w:t>
      </w:r>
      <w:r w:rsidR="00E01B15" w:rsidRPr="00D67BDC">
        <w:rPr>
          <w:color w:val="000000" w:themeColor="text1"/>
          <w:szCs w:val="22"/>
          <w:lang w:val="fr-CA" w:eastAsia="fr-CA"/>
        </w:rPr>
        <w:t>comme</w:t>
      </w:r>
      <w:r w:rsidR="00841E83" w:rsidRPr="00D67BDC">
        <w:rPr>
          <w:color w:val="000000" w:themeColor="text1"/>
          <w:szCs w:val="22"/>
          <w:lang w:val="fr-CA" w:eastAsia="fr-CA"/>
        </w:rPr>
        <w:t xml:space="preserve"> impact de restreindre son cercle social.</w:t>
      </w:r>
    </w:p>
    <w:p w14:paraId="4BF5969D" w14:textId="77777777" w:rsidR="00237B23" w:rsidRPr="00D67BDC" w:rsidRDefault="00237B23" w:rsidP="00297984">
      <w:pPr>
        <w:rPr>
          <w:color w:val="000000" w:themeColor="text1"/>
          <w:szCs w:val="22"/>
          <w:lang w:val="fr-CA" w:eastAsia="fr-CA"/>
        </w:rPr>
      </w:pPr>
    </w:p>
    <w:p w14:paraId="14FD07A9" w14:textId="28FC8CE0" w:rsidR="00E01B15" w:rsidRPr="00D67BDC" w:rsidRDefault="00841E83" w:rsidP="00297984">
      <w:pPr>
        <w:rPr>
          <w:color w:val="000000" w:themeColor="text1"/>
          <w:szCs w:val="22"/>
          <w:lang w:val="fr-CA" w:eastAsia="fr-CA"/>
        </w:rPr>
      </w:pPr>
      <w:r w:rsidRPr="00D67BDC">
        <w:rPr>
          <w:color w:val="000000" w:themeColor="text1"/>
          <w:szCs w:val="22"/>
          <w:lang w:val="fr-CA" w:eastAsia="fr-CA"/>
        </w:rPr>
        <w:t xml:space="preserve">La marginalisation ne résulte pas d’un manque de volonté d’intégration : qualifier une femme </w:t>
      </w:r>
      <w:r w:rsidR="00E01B15" w:rsidRPr="00D67BDC">
        <w:rPr>
          <w:color w:val="000000" w:themeColor="text1"/>
          <w:szCs w:val="22"/>
          <w:lang w:val="fr-CA" w:eastAsia="fr-CA"/>
        </w:rPr>
        <w:t>de</w:t>
      </w:r>
      <w:r w:rsidRPr="00D67BDC">
        <w:rPr>
          <w:color w:val="000000" w:themeColor="text1"/>
          <w:szCs w:val="22"/>
          <w:lang w:val="fr-CA" w:eastAsia="fr-CA"/>
        </w:rPr>
        <w:t xml:space="preserve"> marginalisée n’implique </w:t>
      </w:r>
      <w:r w:rsidR="00E01B15" w:rsidRPr="00D67BDC">
        <w:rPr>
          <w:color w:val="000000" w:themeColor="text1"/>
          <w:szCs w:val="22"/>
          <w:lang w:val="fr-CA" w:eastAsia="fr-CA"/>
        </w:rPr>
        <w:t>d’</w:t>
      </w:r>
      <w:r w:rsidRPr="00D67BDC">
        <w:rPr>
          <w:color w:val="000000" w:themeColor="text1"/>
          <w:szCs w:val="22"/>
          <w:lang w:val="fr-CA" w:eastAsia="fr-CA"/>
        </w:rPr>
        <w:t xml:space="preserve">aucune manière que cette dernière ait choisi de rester en marge de la société. Bien au contraire, les femmes marginalisées </w:t>
      </w:r>
      <w:r w:rsidR="006E4081" w:rsidRPr="00D67BDC">
        <w:rPr>
          <w:color w:val="000000" w:themeColor="text1"/>
          <w:szCs w:val="22"/>
          <w:lang w:val="fr-CA" w:eastAsia="fr-CA"/>
        </w:rPr>
        <w:t xml:space="preserve">ou précarisées </w:t>
      </w:r>
      <w:r w:rsidRPr="00D67BDC">
        <w:rPr>
          <w:color w:val="000000" w:themeColor="text1"/>
          <w:szCs w:val="22"/>
          <w:lang w:val="fr-CA" w:eastAsia="fr-CA"/>
        </w:rPr>
        <w:t xml:space="preserve">cherchent à interagir avec d’autres groupes sociaux. Plus précisément, les travailleuses rencontrées lors des groupes de discussion ont souligné les difficultés que doivent affronter les femmes précarisées (en raison des différents facteurs de discrimination) à s’intégrer socialement, et ce, malgré le zèle et le courage dont elles font preuve. </w:t>
      </w:r>
      <w:r w:rsidR="00E01B15" w:rsidRPr="00D67BDC">
        <w:rPr>
          <w:color w:val="000000" w:themeColor="text1"/>
          <w:szCs w:val="22"/>
          <w:lang w:val="fr-CA" w:eastAsia="fr-CA"/>
        </w:rPr>
        <w:t>Ces femmes cherchent activement un travail, sont prêtes à retourner aux études et sont parfois contraintes d’</w:t>
      </w:r>
      <w:r w:rsidRPr="00D67BDC">
        <w:rPr>
          <w:color w:val="000000" w:themeColor="text1"/>
          <w:szCs w:val="22"/>
          <w:lang w:val="fr-CA" w:eastAsia="fr-CA"/>
        </w:rPr>
        <w:t xml:space="preserve">accepter des emplois pour lesquels elles sont surqualifiées. </w:t>
      </w:r>
    </w:p>
    <w:p w14:paraId="205B96CE" w14:textId="77777777" w:rsidR="00E01B15" w:rsidRPr="00D67BDC" w:rsidRDefault="00E01B15" w:rsidP="00297984">
      <w:pPr>
        <w:rPr>
          <w:color w:val="000000" w:themeColor="text1"/>
          <w:szCs w:val="22"/>
          <w:lang w:val="fr-CA" w:eastAsia="fr-CA"/>
        </w:rPr>
      </w:pPr>
    </w:p>
    <w:p w14:paraId="409FE41A" w14:textId="7A87CF05" w:rsidR="00841E83" w:rsidRPr="00D67BDC" w:rsidRDefault="00E01B15" w:rsidP="00297984">
      <w:pPr>
        <w:rPr>
          <w:color w:val="000000" w:themeColor="text1"/>
          <w:szCs w:val="22"/>
          <w:lang w:val="fr-CA" w:eastAsia="fr-CA"/>
        </w:rPr>
      </w:pPr>
      <w:r w:rsidRPr="00D67BDC">
        <w:rPr>
          <w:color w:val="000000" w:themeColor="text1"/>
          <w:szCs w:val="22"/>
          <w:lang w:val="fr-CA" w:eastAsia="fr-CA"/>
        </w:rPr>
        <w:t>I</w:t>
      </w:r>
      <w:r w:rsidR="00841E83" w:rsidRPr="00D67BDC">
        <w:rPr>
          <w:color w:val="000000" w:themeColor="text1"/>
          <w:szCs w:val="22"/>
          <w:lang w:val="fr-CA" w:eastAsia="fr-CA"/>
        </w:rPr>
        <w:t xml:space="preserve">l arrive souvent que les femmes ne se voient pas elles-mêmes comme étant des personnes marginalisées ou en situation de pauvreté, bien qu’elles perçoivent ne pas être des citoyennes comme les autres, ou ne pas appartenir complètement à la société majoritaire. </w:t>
      </w:r>
      <w:r w:rsidR="00A62525" w:rsidRPr="00D67BDC">
        <w:rPr>
          <w:color w:val="000000" w:themeColor="text1"/>
          <w:szCs w:val="22"/>
          <w:lang w:val="fr-CA" w:eastAsia="fr-CA"/>
        </w:rPr>
        <w:t>Quelquefois</w:t>
      </w:r>
      <w:r w:rsidR="00C2736A" w:rsidRPr="00D67BDC">
        <w:rPr>
          <w:color w:val="000000" w:themeColor="text1"/>
          <w:szCs w:val="22"/>
          <w:lang w:val="fr-CA" w:eastAsia="fr-CA"/>
        </w:rPr>
        <w:t>,</w:t>
      </w:r>
      <w:r w:rsidR="00841E83" w:rsidRPr="00D67BDC">
        <w:rPr>
          <w:color w:val="000000" w:themeColor="text1"/>
          <w:szCs w:val="22"/>
          <w:lang w:val="fr-CA" w:eastAsia="fr-CA"/>
        </w:rPr>
        <w:t xml:space="preserve"> leur discours, en tension sur cette question, devient plus explicite. Par exemple, pour décrire leur vécu au Québec, il est fréquent que des femmes immigrantes racisées fassent référence à</w:t>
      </w:r>
      <w:r w:rsidR="00833E04">
        <w:rPr>
          <w:color w:val="000000" w:themeColor="text1"/>
          <w:szCs w:val="22"/>
          <w:lang w:val="fr-CA" w:eastAsia="fr-CA"/>
        </w:rPr>
        <w:t xml:space="preserve"> </w:t>
      </w:r>
      <w:r w:rsidR="00841E83" w:rsidRPr="00D67BDC">
        <w:rPr>
          <w:color w:val="000000" w:themeColor="text1"/>
          <w:szCs w:val="22"/>
          <w:lang w:val="fr-CA" w:eastAsia="fr-CA"/>
        </w:rPr>
        <w:t>«</w:t>
      </w:r>
      <w:r w:rsidR="00BD76EA">
        <w:rPr>
          <w:color w:val="000000" w:themeColor="text1"/>
          <w:szCs w:val="22"/>
          <w:lang w:val="fr-CA" w:eastAsia="fr-CA"/>
        </w:rPr>
        <w:t> </w:t>
      </w:r>
      <w:r w:rsidR="00841E83" w:rsidRPr="00D67BDC">
        <w:rPr>
          <w:color w:val="000000" w:themeColor="text1"/>
          <w:szCs w:val="22"/>
          <w:lang w:val="fr-CA" w:eastAsia="fr-CA"/>
        </w:rPr>
        <w:t>vous, les Québécois</w:t>
      </w:r>
      <w:r w:rsidR="00BD76EA">
        <w:rPr>
          <w:color w:val="000000" w:themeColor="text1"/>
          <w:szCs w:val="22"/>
          <w:lang w:val="fr-CA" w:eastAsia="fr-CA"/>
        </w:rPr>
        <w:t> </w:t>
      </w:r>
      <w:r w:rsidR="00841E83" w:rsidRPr="00D67BDC">
        <w:rPr>
          <w:color w:val="000000" w:themeColor="text1"/>
          <w:szCs w:val="22"/>
          <w:lang w:val="fr-CA" w:eastAsia="fr-CA"/>
        </w:rPr>
        <w:t xml:space="preserve">», sans pour autant se considérer </w:t>
      </w:r>
      <w:r w:rsidR="00C2736A" w:rsidRPr="00D67BDC">
        <w:rPr>
          <w:color w:val="000000" w:themeColor="text1"/>
          <w:szCs w:val="22"/>
          <w:lang w:val="fr-CA" w:eastAsia="fr-CA"/>
        </w:rPr>
        <w:t xml:space="preserve">comme </w:t>
      </w:r>
      <w:r w:rsidR="00841E83" w:rsidRPr="00D67BDC">
        <w:rPr>
          <w:color w:val="000000" w:themeColor="text1"/>
          <w:szCs w:val="22"/>
          <w:lang w:val="fr-CA" w:eastAsia="fr-CA"/>
        </w:rPr>
        <w:t>marginalisées. Somme toute, l’utilisation des termes «</w:t>
      </w:r>
      <w:r w:rsidR="00BD76EA">
        <w:rPr>
          <w:color w:val="000000" w:themeColor="text1"/>
          <w:szCs w:val="22"/>
          <w:lang w:val="fr-CA" w:eastAsia="fr-CA"/>
        </w:rPr>
        <w:t> </w:t>
      </w:r>
      <w:r w:rsidR="00841E83" w:rsidRPr="00D67BDC">
        <w:rPr>
          <w:color w:val="000000" w:themeColor="text1"/>
          <w:szCs w:val="22"/>
          <w:lang w:val="fr-CA" w:eastAsia="fr-CA"/>
        </w:rPr>
        <w:t>pauvreté</w:t>
      </w:r>
      <w:r w:rsidR="00BD76EA">
        <w:rPr>
          <w:color w:val="000000" w:themeColor="text1"/>
          <w:szCs w:val="22"/>
          <w:lang w:val="fr-CA" w:eastAsia="fr-CA"/>
        </w:rPr>
        <w:t> </w:t>
      </w:r>
      <w:r w:rsidR="00841E83" w:rsidRPr="00D67BDC">
        <w:rPr>
          <w:color w:val="000000" w:themeColor="text1"/>
          <w:szCs w:val="22"/>
          <w:lang w:val="fr-CA" w:eastAsia="fr-CA"/>
        </w:rPr>
        <w:t>»</w:t>
      </w:r>
      <w:r w:rsidR="006E4081" w:rsidRPr="00D67BDC">
        <w:rPr>
          <w:color w:val="000000" w:themeColor="text1"/>
          <w:szCs w:val="22"/>
          <w:lang w:val="fr-CA" w:eastAsia="fr-CA"/>
        </w:rPr>
        <w:t>, «</w:t>
      </w:r>
      <w:r w:rsidR="00BD76EA">
        <w:rPr>
          <w:color w:val="000000" w:themeColor="text1"/>
          <w:szCs w:val="22"/>
          <w:lang w:val="fr-CA" w:eastAsia="fr-CA"/>
        </w:rPr>
        <w:t> </w:t>
      </w:r>
      <w:r w:rsidR="006E4081" w:rsidRPr="00D67BDC">
        <w:rPr>
          <w:color w:val="000000" w:themeColor="text1"/>
          <w:szCs w:val="22"/>
          <w:lang w:val="fr-CA" w:eastAsia="fr-CA"/>
        </w:rPr>
        <w:t>précarité</w:t>
      </w:r>
      <w:r w:rsidR="00BD76EA">
        <w:rPr>
          <w:color w:val="000000" w:themeColor="text1"/>
          <w:szCs w:val="22"/>
          <w:lang w:val="fr-CA" w:eastAsia="fr-CA"/>
        </w:rPr>
        <w:t> </w:t>
      </w:r>
      <w:r w:rsidR="006E4081" w:rsidRPr="00D67BDC">
        <w:rPr>
          <w:color w:val="000000" w:themeColor="text1"/>
          <w:szCs w:val="22"/>
          <w:lang w:val="fr-CA" w:eastAsia="fr-CA"/>
        </w:rPr>
        <w:t>»</w:t>
      </w:r>
      <w:r w:rsidR="00841E83" w:rsidRPr="00D67BDC">
        <w:rPr>
          <w:color w:val="000000" w:themeColor="text1"/>
          <w:szCs w:val="22"/>
          <w:lang w:val="fr-CA" w:eastAsia="fr-CA"/>
        </w:rPr>
        <w:t xml:space="preserve"> et «</w:t>
      </w:r>
      <w:r w:rsidR="00BD76EA">
        <w:rPr>
          <w:color w:val="000000" w:themeColor="text1"/>
          <w:szCs w:val="22"/>
          <w:lang w:val="fr-CA" w:eastAsia="fr-CA"/>
        </w:rPr>
        <w:t> </w:t>
      </w:r>
      <w:r w:rsidR="00841E83" w:rsidRPr="00D67BDC">
        <w:rPr>
          <w:color w:val="000000" w:themeColor="text1"/>
          <w:szCs w:val="22"/>
          <w:lang w:val="fr-CA" w:eastAsia="fr-CA"/>
        </w:rPr>
        <w:t>marginalisation</w:t>
      </w:r>
      <w:r w:rsidR="00BD76EA">
        <w:rPr>
          <w:color w:val="000000" w:themeColor="text1"/>
          <w:szCs w:val="22"/>
          <w:lang w:val="fr-CA" w:eastAsia="fr-CA"/>
        </w:rPr>
        <w:t> </w:t>
      </w:r>
      <w:r w:rsidR="00841E83" w:rsidRPr="00D67BDC">
        <w:rPr>
          <w:color w:val="000000" w:themeColor="text1"/>
          <w:szCs w:val="22"/>
          <w:lang w:val="fr-CA" w:eastAsia="fr-CA"/>
        </w:rPr>
        <w:t>» n’est pas univoque et nous en reconnaissons les limites. Cela dit, dans cette recherche, ces termes ne visent pas à rendre compte de la perception que les femmes ont d’elles-mêmes. Faute d’autres mots, les termes «</w:t>
      </w:r>
      <w:r w:rsidR="00BD76EA">
        <w:rPr>
          <w:color w:val="000000" w:themeColor="text1"/>
          <w:szCs w:val="22"/>
          <w:lang w:val="fr-CA" w:eastAsia="fr-CA"/>
        </w:rPr>
        <w:t> </w:t>
      </w:r>
      <w:r w:rsidR="00841E83" w:rsidRPr="00D67BDC">
        <w:rPr>
          <w:color w:val="000000" w:themeColor="text1"/>
          <w:szCs w:val="22"/>
          <w:lang w:val="fr-CA" w:eastAsia="fr-CA"/>
        </w:rPr>
        <w:t>pauvreté</w:t>
      </w:r>
      <w:r w:rsidR="00BD76EA">
        <w:rPr>
          <w:color w:val="000000" w:themeColor="text1"/>
          <w:szCs w:val="22"/>
          <w:lang w:val="fr-CA" w:eastAsia="fr-CA"/>
        </w:rPr>
        <w:t> </w:t>
      </w:r>
      <w:r w:rsidR="00841E83" w:rsidRPr="00D67BDC">
        <w:rPr>
          <w:color w:val="000000" w:themeColor="text1"/>
          <w:szCs w:val="22"/>
          <w:lang w:val="fr-CA" w:eastAsia="fr-CA"/>
        </w:rPr>
        <w:t>» et «</w:t>
      </w:r>
      <w:r w:rsidR="00BD76EA">
        <w:rPr>
          <w:color w:val="000000" w:themeColor="text1"/>
          <w:szCs w:val="22"/>
          <w:lang w:val="fr-CA" w:eastAsia="fr-CA"/>
        </w:rPr>
        <w:t> </w:t>
      </w:r>
      <w:r w:rsidR="00841E83" w:rsidRPr="00D67BDC">
        <w:rPr>
          <w:color w:val="000000" w:themeColor="text1"/>
          <w:szCs w:val="22"/>
          <w:lang w:val="fr-CA" w:eastAsia="fr-CA"/>
        </w:rPr>
        <w:t>marginalisation</w:t>
      </w:r>
      <w:r w:rsidR="00BD76EA">
        <w:rPr>
          <w:color w:val="000000" w:themeColor="text1"/>
          <w:szCs w:val="22"/>
          <w:lang w:val="fr-CA" w:eastAsia="fr-CA"/>
        </w:rPr>
        <w:t> </w:t>
      </w:r>
      <w:r w:rsidR="00841E83" w:rsidRPr="00D67BDC">
        <w:rPr>
          <w:color w:val="000000" w:themeColor="text1"/>
          <w:szCs w:val="22"/>
          <w:lang w:val="fr-CA" w:eastAsia="fr-CA"/>
        </w:rPr>
        <w:t>» sont plutôt utilisés ici pour décrire des niveaux de vie observés.</w:t>
      </w:r>
    </w:p>
    <w:p w14:paraId="3035907E" w14:textId="77777777" w:rsidR="0068584D" w:rsidRPr="00D67BDC" w:rsidRDefault="0068584D" w:rsidP="00297984">
      <w:pPr>
        <w:rPr>
          <w:lang w:val="fr-CA"/>
        </w:rPr>
      </w:pPr>
    </w:p>
    <w:p w14:paraId="53B26EAE" w14:textId="77777777" w:rsidR="00841E83" w:rsidRPr="00D67BDC" w:rsidRDefault="00841E83" w:rsidP="007D57BC">
      <w:pPr>
        <w:pStyle w:val="Titre2"/>
      </w:pPr>
      <w:bookmarkStart w:id="33" w:name="_Toc34664729"/>
      <w:bookmarkStart w:id="34" w:name="_Toc55056221"/>
      <w:r w:rsidRPr="00D67BDC">
        <w:t>2.2 Les données de notre enquête</w:t>
      </w:r>
      <w:bookmarkEnd w:id="33"/>
      <w:bookmarkEnd w:id="34"/>
    </w:p>
    <w:p w14:paraId="262B4669" w14:textId="220BD4CE" w:rsidR="006E4081" w:rsidRPr="00D67BDC" w:rsidRDefault="00841E83" w:rsidP="00297984">
      <w:pPr>
        <w:rPr>
          <w:szCs w:val="22"/>
          <w:lang w:val="fr-CA"/>
        </w:rPr>
      </w:pPr>
      <w:r w:rsidRPr="00D67BDC">
        <w:rPr>
          <w:szCs w:val="22"/>
          <w:lang w:val="fr-CA"/>
        </w:rPr>
        <w:t xml:space="preserve">Notre échantillon est composé de 177 femmes qui ont répondu au questionnaire dans son entièreté. Parmi elles, 80 femmes ne sont ni </w:t>
      </w:r>
      <w:r w:rsidR="00917951" w:rsidRPr="00D67BDC">
        <w:rPr>
          <w:szCs w:val="22"/>
          <w:lang w:val="fr-CA"/>
        </w:rPr>
        <w:t>FH, ni FMP, ni FI, ni FR</w:t>
      </w:r>
      <w:r w:rsidRPr="00D67BDC">
        <w:rPr>
          <w:szCs w:val="22"/>
          <w:lang w:val="fr-CA"/>
        </w:rPr>
        <w:t xml:space="preserve"> (voir tableaux 1). En d’autres mots, 45,2</w:t>
      </w:r>
      <w:r w:rsidR="00BD76EA">
        <w:rPr>
          <w:szCs w:val="22"/>
          <w:lang w:val="fr-CA"/>
        </w:rPr>
        <w:t> </w:t>
      </w:r>
      <w:r w:rsidRPr="00D67BDC">
        <w:rPr>
          <w:szCs w:val="22"/>
          <w:lang w:val="fr-CA"/>
        </w:rPr>
        <w:t xml:space="preserve">% de notre échantillon n’appartient à aucune des catégories de discrimination et d’oppression retenues pour cette étude, constituant ainsi le groupe témoin ou de comparaison. </w:t>
      </w:r>
    </w:p>
    <w:p w14:paraId="1BE0C1E6" w14:textId="2123A362" w:rsidR="00014EF9" w:rsidRDefault="00014EF9" w:rsidP="00297984">
      <w:pPr>
        <w:pStyle w:val="Lgende"/>
        <w:rPr>
          <w:sz w:val="24"/>
          <w:lang w:val="fr-CA"/>
        </w:rPr>
      </w:pPr>
      <w:bookmarkStart w:id="35" w:name="_Toc32559924"/>
    </w:p>
    <w:p w14:paraId="6F3FADEE" w14:textId="790080AA" w:rsidR="00EC36DE" w:rsidRDefault="00EC36DE" w:rsidP="00EC36DE">
      <w:pPr>
        <w:rPr>
          <w:lang w:val="fr-CA"/>
        </w:rPr>
      </w:pPr>
    </w:p>
    <w:p w14:paraId="2354E7AE" w14:textId="3244D0C6" w:rsidR="00EC36DE" w:rsidRDefault="00EC36DE" w:rsidP="00EC36DE">
      <w:pPr>
        <w:rPr>
          <w:lang w:val="fr-CA"/>
        </w:rPr>
      </w:pPr>
    </w:p>
    <w:p w14:paraId="150A1D6A" w14:textId="695370D7" w:rsidR="00EC36DE" w:rsidRDefault="00EC36DE" w:rsidP="00EC36DE">
      <w:pPr>
        <w:rPr>
          <w:lang w:val="fr-CA"/>
        </w:rPr>
      </w:pPr>
    </w:p>
    <w:p w14:paraId="411CC83D" w14:textId="49732E2F" w:rsidR="00EC36DE" w:rsidRDefault="00EC36DE" w:rsidP="00EC36DE">
      <w:pPr>
        <w:rPr>
          <w:lang w:val="fr-CA"/>
        </w:rPr>
      </w:pPr>
    </w:p>
    <w:p w14:paraId="62BFA600" w14:textId="77777777" w:rsidR="00EC36DE" w:rsidRPr="00EC36DE" w:rsidRDefault="00EC36DE" w:rsidP="00EC36DE">
      <w:pPr>
        <w:rPr>
          <w:lang w:val="fr-CA"/>
        </w:rPr>
      </w:pPr>
    </w:p>
    <w:p w14:paraId="18A0595E" w14:textId="2D76EE12" w:rsidR="006E4081" w:rsidRPr="00D67BDC" w:rsidRDefault="006E4081" w:rsidP="00BD76EA">
      <w:pPr>
        <w:pStyle w:val="Lgende"/>
        <w:spacing w:line="240" w:lineRule="auto"/>
        <w:rPr>
          <w:sz w:val="24"/>
          <w:lang w:val="fr-CA"/>
        </w:rPr>
      </w:pPr>
      <w:bookmarkStart w:id="36" w:name="_Toc55065684"/>
      <w:r w:rsidRPr="00D67BDC">
        <w:rPr>
          <w:sz w:val="24"/>
          <w:lang w:val="fr-CA"/>
        </w:rPr>
        <w:lastRenderedPageBreak/>
        <w:t>Tableau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w:t>
      </w:r>
      <w:r w:rsidRPr="00841E83">
        <w:rPr>
          <w:sz w:val="24"/>
        </w:rPr>
        <w:fldChar w:fldCharType="end"/>
      </w:r>
      <w:r w:rsidR="00C83E05" w:rsidRPr="00C83E05">
        <w:rPr>
          <w:sz w:val="24"/>
          <w:lang w:val="fr-CA"/>
        </w:rPr>
        <w:t xml:space="preserve"> </w:t>
      </w:r>
      <w:r w:rsidR="00F53760">
        <w:rPr>
          <w:sz w:val="24"/>
          <w:lang w:val="fr-CA"/>
        </w:rPr>
        <w:t xml:space="preserve">— </w:t>
      </w:r>
      <w:r w:rsidRPr="00D67BDC">
        <w:rPr>
          <w:sz w:val="24"/>
          <w:lang w:val="fr-CA"/>
        </w:rPr>
        <w:t xml:space="preserve">Distribution des répondantes </w:t>
      </w:r>
      <w:r w:rsidR="00BE0567" w:rsidRPr="00D67BDC">
        <w:rPr>
          <w:sz w:val="24"/>
          <w:lang w:val="fr-CA"/>
        </w:rPr>
        <w:t>selon leur appartenance ou non</w:t>
      </w:r>
      <w:r w:rsidRPr="00D67BDC">
        <w:rPr>
          <w:sz w:val="24"/>
          <w:lang w:val="fr-CA"/>
        </w:rPr>
        <w:t xml:space="preserve"> à une catégorie</w:t>
      </w:r>
      <w:bookmarkEnd w:id="35"/>
      <w:bookmarkEnd w:id="36"/>
    </w:p>
    <w:tbl>
      <w:tblPr>
        <w:tblStyle w:val="GridTable1Light-Accent11"/>
        <w:tblW w:w="8926" w:type="dxa"/>
        <w:tblLayout w:type="fixed"/>
        <w:tblLook w:val="04A0" w:firstRow="1" w:lastRow="0" w:firstColumn="1" w:lastColumn="0" w:noHBand="0" w:noVBand="1"/>
      </w:tblPr>
      <w:tblGrid>
        <w:gridCol w:w="4531"/>
        <w:gridCol w:w="2410"/>
        <w:gridCol w:w="1985"/>
      </w:tblGrid>
      <w:tr w:rsidR="006E4081" w:rsidRPr="00841E83" w14:paraId="0E64C156" w14:textId="77777777" w:rsidTr="00304FB1">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A912F1B" w14:textId="77777777" w:rsidR="006E4081" w:rsidRPr="00D67BDC" w:rsidRDefault="006E4081" w:rsidP="00BE5003">
            <w:pPr>
              <w:pStyle w:val="Titre7"/>
              <w:outlineLvl w:val="6"/>
              <w:rPr>
                <w:lang w:val="fr-CA"/>
              </w:rPr>
            </w:pPr>
          </w:p>
        </w:tc>
        <w:tc>
          <w:tcPr>
            <w:tcW w:w="2410" w:type="dxa"/>
            <w:vAlign w:val="center"/>
          </w:tcPr>
          <w:p w14:paraId="0EC91559" w14:textId="3B3CC357" w:rsidR="006E4081"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pPr>
            <w:r w:rsidRPr="00BE5003">
              <w:t>#</w:t>
            </w:r>
            <w:r w:rsidR="006E4081" w:rsidRPr="00BE5003">
              <w:t xml:space="preserve"> de répondantes</w:t>
            </w:r>
          </w:p>
        </w:tc>
        <w:tc>
          <w:tcPr>
            <w:tcW w:w="1985" w:type="dxa"/>
            <w:vAlign w:val="center"/>
          </w:tcPr>
          <w:p w14:paraId="5344B872" w14:textId="77777777" w:rsidR="006E4081" w:rsidRPr="00BE5003" w:rsidRDefault="006E4081" w:rsidP="00BE5003">
            <w:pPr>
              <w:pStyle w:val="Enttetableau"/>
              <w:cnfStyle w:val="100000000000" w:firstRow="1" w:lastRow="0" w:firstColumn="0" w:lastColumn="0" w:oddVBand="0" w:evenVBand="0" w:oddHBand="0" w:evenHBand="0" w:firstRowFirstColumn="0" w:firstRowLastColumn="0" w:lastRowFirstColumn="0" w:lastRowLastColumn="0"/>
            </w:pPr>
            <w:r w:rsidRPr="00BE5003">
              <w:t>Pourcentage</w:t>
            </w:r>
          </w:p>
        </w:tc>
      </w:tr>
      <w:tr w:rsidR="006E4081" w:rsidRPr="00841E83" w14:paraId="01C3ABB1" w14:textId="77777777" w:rsidTr="00304FB1">
        <w:trPr>
          <w:trHeight w:val="43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A59C480" w14:textId="42BDF4E0" w:rsidR="006E4081" w:rsidRPr="000651FF" w:rsidRDefault="006E4081" w:rsidP="00304FB1">
            <w:pPr>
              <w:jc w:val="left"/>
              <w:rPr>
                <w:b w:val="0"/>
                <w:color w:val="593470" w:themeColor="accent1" w:themeShade="80"/>
                <w:szCs w:val="24"/>
                <w:lang w:val="fr-CA"/>
                <w14:glow w14:rad="0">
                  <w14:schemeClr w14:val="accent6">
                    <w14:lumMod w14:val="75000"/>
                  </w14:schemeClr>
                </w14:glow>
              </w:rPr>
            </w:pPr>
            <w:r w:rsidRPr="000651FF">
              <w:rPr>
                <w:b w:val="0"/>
                <w:color w:val="593470" w:themeColor="accent1" w:themeShade="80"/>
                <w:lang w:val="fr-CA"/>
                <w14:glow w14:rad="0">
                  <w14:schemeClr w14:val="accent6">
                    <w14:lumMod w14:val="75000"/>
                  </w14:schemeClr>
                </w14:glow>
              </w:rPr>
              <w:t>Appartiennent à une catégorie ou plus</w:t>
            </w:r>
            <w:r w:rsidRPr="000651FF">
              <w:rPr>
                <w:b w:val="0"/>
                <w:color w:val="593470" w:themeColor="accent1" w:themeShade="80"/>
                <w:lang w:val="fr-CA"/>
                <w14:glow w14:rad="0">
                  <w14:schemeClr w14:val="accent6">
                    <w14:lumMod w14:val="75000"/>
                  </w14:schemeClr>
                </w14:glow>
              </w:rPr>
              <w:br/>
              <w:t>FI, FR</w:t>
            </w:r>
            <w:r w:rsidR="00C1699E" w:rsidRPr="000651FF">
              <w:rPr>
                <w:b w:val="0"/>
                <w:color w:val="593470" w:themeColor="accent1" w:themeShade="80"/>
                <w:lang w:val="fr-CA"/>
                <w14:glow w14:rad="0">
                  <w14:schemeClr w14:val="accent6">
                    <w14:lumMod w14:val="75000"/>
                  </w14:schemeClr>
                </w14:glow>
              </w:rPr>
              <w:t>, FMP, FH</w:t>
            </w:r>
          </w:p>
        </w:tc>
        <w:tc>
          <w:tcPr>
            <w:tcW w:w="2410" w:type="dxa"/>
            <w:vAlign w:val="center"/>
          </w:tcPr>
          <w:p w14:paraId="70D44E8B" w14:textId="77777777" w:rsidR="006E4081" w:rsidRPr="00841E83" w:rsidRDefault="006E4081" w:rsidP="00673270">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841E83">
              <w:rPr>
                <w:color w:val="000000" w:themeColor="text1"/>
                <w:szCs w:val="24"/>
              </w:rPr>
              <w:t>97</w:t>
            </w:r>
          </w:p>
        </w:tc>
        <w:tc>
          <w:tcPr>
            <w:tcW w:w="1985" w:type="dxa"/>
            <w:vAlign w:val="center"/>
          </w:tcPr>
          <w:p w14:paraId="1BD627DB" w14:textId="3AEFB6FB" w:rsidR="006E4081" w:rsidRPr="00841E83" w:rsidRDefault="006E4081" w:rsidP="00673270">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841E83">
              <w:rPr>
                <w:color w:val="000000" w:themeColor="text1"/>
                <w:szCs w:val="24"/>
              </w:rPr>
              <w:t>54,8</w:t>
            </w:r>
            <w:r w:rsidR="00BD76EA">
              <w:rPr>
                <w:color w:val="000000" w:themeColor="text1"/>
                <w:szCs w:val="24"/>
              </w:rPr>
              <w:t> </w:t>
            </w:r>
            <w:r w:rsidR="00CC3A96">
              <w:rPr>
                <w:color w:val="000000" w:themeColor="text1"/>
                <w:szCs w:val="24"/>
              </w:rPr>
              <w:t>%</w:t>
            </w:r>
          </w:p>
        </w:tc>
      </w:tr>
      <w:tr w:rsidR="006E4081" w:rsidRPr="00841E83" w14:paraId="2D8C51F1" w14:textId="77777777" w:rsidTr="00304FB1">
        <w:trPr>
          <w:trHeight w:val="2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A9E6271" w14:textId="77777777" w:rsidR="006E4081" w:rsidRPr="000651FF" w:rsidRDefault="006E4081" w:rsidP="00673270">
            <w:pPr>
              <w:rPr>
                <w:b w:val="0"/>
                <w:color w:val="593470" w:themeColor="accent1" w:themeShade="80"/>
                <w:szCs w:val="24"/>
                <w14:glow w14:rad="0">
                  <w14:schemeClr w14:val="accent6">
                    <w14:lumMod w14:val="75000"/>
                  </w14:schemeClr>
                </w14:glow>
              </w:rPr>
            </w:pPr>
            <w:proofErr w:type="spellStart"/>
            <w:r w:rsidRPr="000651FF">
              <w:rPr>
                <w:b w:val="0"/>
                <w:color w:val="593470" w:themeColor="accent1" w:themeShade="80"/>
                <w14:glow w14:rad="0">
                  <w14:schemeClr w14:val="accent6">
                    <w14:lumMod w14:val="75000"/>
                  </w14:schemeClr>
                </w14:glow>
              </w:rPr>
              <w:t>N’appartiennent</w:t>
            </w:r>
            <w:proofErr w:type="spellEnd"/>
            <w:r w:rsidRPr="000651FF">
              <w:rPr>
                <w:b w:val="0"/>
                <w:color w:val="593470" w:themeColor="accent1" w:themeShade="80"/>
                <w14:glow w14:rad="0">
                  <w14:schemeClr w14:val="accent6">
                    <w14:lumMod w14:val="75000"/>
                  </w14:schemeClr>
                </w14:glow>
              </w:rPr>
              <w:t xml:space="preserve"> à </w:t>
            </w:r>
            <w:proofErr w:type="spellStart"/>
            <w:r w:rsidRPr="000651FF">
              <w:rPr>
                <w:b w:val="0"/>
                <w:color w:val="593470" w:themeColor="accent1" w:themeShade="80"/>
                <w14:glow w14:rad="0">
                  <w14:schemeClr w14:val="accent6">
                    <w14:lumMod w14:val="75000"/>
                  </w14:schemeClr>
                </w14:glow>
              </w:rPr>
              <w:t>aucune</w:t>
            </w:r>
            <w:proofErr w:type="spellEnd"/>
            <w:r w:rsidRPr="000651FF">
              <w:rPr>
                <w:b w:val="0"/>
                <w:color w:val="593470" w:themeColor="accent1" w:themeShade="80"/>
                <w14:glow w14:rad="0">
                  <w14:schemeClr w14:val="accent6">
                    <w14:lumMod w14:val="75000"/>
                  </w14:schemeClr>
                </w14:glow>
              </w:rPr>
              <w:t xml:space="preserve"> </w:t>
            </w:r>
            <w:proofErr w:type="spellStart"/>
            <w:r w:rsidRPr="000651FF">
              <w:rPr>
                <w:b w:val="0"/>
                <w:color w:val="593470" w:themeColor="accent1" w:themeShade="80"/>
                <w14:glow w14:rad="0">
                  <w14:schemeClr w14:val="accent6">
                    <w14:lumMod w14:val="75000"/>
                  </w14:schemeClr>
                </w14:glow>
              </w:rPr>
              <w:t>catégorie</w:t>
            </w:r>
            <w:proofErr w:type="spellEnd"/>
          </w:p>
        </w:tc>
        <w:tc>
          <w:tcPr>
            <w:tcW w:w="2410" w:type="dxa"/>
            <w:vAlign w:val="center"/>
          </w:tcPr>
          <w:p w14:paraId="39336B49" w14:textId="77777777" w:rsidR="006E4081" w:rsidRPr="00841E83" w:rsidRDefault="006E4081" w:rsidP="00673270">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841E83">
              <w:rPr>
                <w:color w:val="000000" w:themeColor="text1"/>
                <w:szCs w:val="24"/>
              </w:rPr>
              <w:t>80</w:t>
            </w:r>
          </w:p>
        </w:tc>
        <w:tc>
          <w:tcPr>
            <w:tcW w:w="1985" w:type="dxa"/>
            <w:vAlign w:val="center"/>
          </w:tcPr>
          <w:p w14:paraId="04A79F06" w14:textId="194B9FDA" w:rsidR="006E4081" w:rsidRPr="00841E83" w:rsidRDefault="006E4081" w:rsidP="00673270">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841E83">
              <w:rPr>
                <w:color w:val="000000" w:themeColor="text1"/>
                <w:szCs w:val="24"/>
              </w:rPr>
              <w:t>45,2</w:t>
            </w:r>
            <w:r w:rsidR="00BD76EA">
              <w:rPr>
                <w:color w:val="000000" w:themeColor="text1"/>
                <w:szCs w:val="24"/>
              </w:rPr>
              <w:t> </w:t>
            </w:r>
            <w:r w:rsidR="00CC3A96">
              <w:rPr>
                <w:color w:val="000000" w:themeColor="text1"/>
                <w:szCs w:val="24"/>
              </w:rPr>
              <w:t>%</w:t>
            </w:r>
          </w:p>
        </w:tc>
      </w:tr>
    </w:tbl>
    <w:p w14:paraId="7B305D32" w14:textId="77777777" w:rsidR="006E4081" w:rsidRPr="00841E83" w:rsidRDefault="006E4081" w:rsidP="00297984">
      <w:pPr>
        <w:jc w:val="center"/>
      </w:pPr>
    </w:p>
    <w:p w14:paraId="7F4CE1C6" w14:textId="0E4C216A" w:rsidR="00841E83" w:rsidRPr="00D67BDC" w:rsidRDefault="00841E83" w:rsidP="00297984">
      <w:pPr>
        <w:rPr>
          <w:lang w:val="fr-CA"/>
        </w:rPr>
      </w:pPr>
      <w:r w:rsidRPr="00D67BDC">
        <w:rPr>
          <w:lang w:val="fr-CA"/>
        </w:rPr>
        <w:t>Notre hypothèse est que l’appartenance à l’une ou l’autre des catégories FI, FR, FMP ou FH entraîne des désavantages se traduisant par des inégalités de revenus, des inégalités sociales et des inégalités culturelles. Pour tester cette hypothèse, nous avons comparé les revenus des femmes de chacune de ces catégories avec ceux du groupe témoin.</w:t>
      </w:r>
    </w:p>
    <w:p w14:paraId="437E5D98" w14:textId="77777777" w:rsidR="00841E83" w:rsidRPr="00D67BDC" w:rsidRDefault="00841E83" w:rsidP="00297984">
      <w:pPr>
        <w:rPr>
          <w:lang w:val="fr-CA"/>
        </w:rPr>
      </w:pPr>
    </w:p>
    <w:p w14:paraId="7F602CE0" w14:textId="60CF3E6B" w:rsidR="00841E83" w:rsidRPr="00D67BDC" w:rsidRDefault="00841E83" w:rsidP="00297984">
      <w:pPr>
        <w:rPr>
          <w:lang w:val="fr-CA"/>
        </w:rPr>
      </w:pPr>
      <w:r w:rsidRPr="00D67BDC">
        <w:rPr>
          <w:lang w:val="fr-CA"/>
        </w:rPr>
        <w:t xml:space="preserve">Parmi les 97 </w:t>
      </w:r>
      <w:r w:rsidR="006E4081" w:rsidRPr="00D67BDC">
        <w:rPr>
          <w:lang w:val="fr-CA"/>
        </w:rPr>
        <w:t>répondantes</w:t>
      </w:r>
      <w:r w:rsidRPr="00D67BDC">
        <w:rPr>
          <w:lang w:val="fr-CA"/>
        </w:rPr>
        <w:t xml:space="preserve"> s’identifiant à une catégorie ou plus (54</w:t>
      </w:r>
      <w:r w:rsidR="00BD76EA">
        <w:rPr>
          <w:lang w:val="fr-CA"/>
        </w:rPr>
        <w:t>,</w:t>
      </w:r>
      <w:r w:rsidRPr="00D67BDC">
        <w:rPr>
          <w:lang w:val="fr-CA"/>
        </w:rPr>
        <w:t>8</w:t>
      </w:r>
      <w:r w:rsidR="00BD76EA">
        <w:rPr>
          <w:lang w:val="fr-CA"/>
        </w:rPr>
        <w:t> </w:t>
      </w:r>
      <w:r w:rsidRPr="00D67BDC">
        <w:rPr>
          <w:lang w:val="fr-CA"/>
        </w:rPr>
        <w:t xml:space="preserve">% de l’échantillon, </w:t>
      </w:r>
      <w:r w:rsidR="00C1699E" w:rsidRPr="00D67BDC">
        <w:rPr>
          <w:lang w:val="fr-CA"/>
        </w:rPr>
        <w:t xml:space="preserve">voir </w:t>
      </w:r>
      <w:r w:rsidRPr="00D67BDC">
        <w:rPr>
          <w:lang w:val="fr-CA"/>
        </w:rPr>
        <w:t>tableau 1), 54 femmes appartiennent à une seule catégorie (30</w:t>
      </w:r>
      <w:r w:rsidR="004517DA">
        <w:rPr>
          <w:lang w:val="fr-CA"/>
        </w:rPr>
        <w:t>,</w:t>
      </w:r>
      <w:r w:rsidRPr="00D67BDC">
        <w:rPr>
          <w:lang w:val="fr-CA"/>
        </w:rPr>
        <w:t>5</w:t>
      </w:r>
      <w:r w:rsidR="00BD76EA">
        <w:rPr>
          <w:lang w:val="fr-CA"/>
        </w:rPr>
        <w:t> </w:t>
      </w:r>
      <w:r w:rsidRPr="00D67BDC">
        <w:rPr>
          <w:lang w:val="fr-CA"/>
        </w:rPr>
        <w:t>%), 33 appartiennent à deux catégories et 10 (5,6</w:t>
      </w:r>
      <w:r w:rsidR="00BD76EA">
        <w:rPr>
          <w:lang w:val="fr-CA"/>
        </w:rPr>
        <w:t> </w:t>
      </w:r>
      <w:r w:rsidRPr="00D67BDC">
        <w:rPr>
          <w:lang w:val="fr-CA"/>
        </w:rPr>
        <w:t>%) appartiennent à trois catégories (</w:t>
      </w:r>
      <w:r w:rsidR="00C1699E" w:rsidRPr="00D67BDC">
        <w:rPr>
          <w:lang w:val="fr-CA"/>
        </w:rPr>
        <w:t xml:space="preserve">voir </w:t>
      </w:r>
      <w:r w:rsidRPr="00D67BDC">
        <w:rPr>
          <w:lang w:val="fr-CA"/>
        </w:rPr>
        <w:t>tableau 2).</w:t>
      </w:r>
    </w:p>
    <w:p w14:paraId="0AAF2D56" w14:textId="77777777" w:rsidR="00C1699E" w:rsidRPr="00D67BDC" w:rsidRDefault="00C1699E" w:rsidP="00297984">
      <w:pPr>
        <w:rPr>
          <w:lang w:val="fr-CA"/>
        </w:rPr>
      </w:pPr>
    </w:p>
    <w:p w14:paraId="27A68DCE" w14:textId="5597661C" w:rsidR="00841E83" w:rsidRPr="00D67BDC" w:rsidRDefault="00841E83" w:rsidP="00BD76EA">
      <w:pPr>
        <w:pStyle w:val="Lgende"/>
        <w:spacing w:line="240" w:lineRule="auto"/>
        <w:rPr>
          <w:sz w:val="24"/>
          <w:lang w:val="fr-CA"/>
        </w:rPr>
      </w:pPr>
      <w:bookmarkStart w:id="37" w:name="_Toc32559925"/>
      <w:bookmarkStart w:id="38" w:name="_Toc55065685"/>
      <w:r w:rsidRPr="00D67BDC">
        <w:rPr>
          <w:sz w:val="24"/>
          <w:lang w:val="fr-CA"/>
        </w:rPr>
        <w:t>Tableau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2</w:t>
      </w:r>
      <w:r w:rsidRPr="00841E83">
        <w:rPr>
          <w:sz w:val="24"/>
        </w:rPr>
        <w:fldChar w:fldCharType="end"/>
      </w:r>
      <w:r w:rsidR="00C83E05">
        <w:rPr>
          <w:sz w:val="24"/>
          <w:lang w:val="fr-CA"/>
        </w:rPr>
        <w:t xml:space="preserve"> </w:t>
      </w:r>
      <w:r w:rsidR="00F53760">
        <w:rPr>
          <w:sz w:val="24"/>
          <w:lang w:val="fr-CA"/>
        </w:rPr>
        <w:t>—</w:t>
      </w:r>
      <w:r w:rsidR="00C83E05">
        <w:rPr>
          <w:sz w:val="24"/>
          <w:lang w:val="fr-CA"/>
        </w:rPr>
        <w:t xml:space="preserve"> </w:t>
      </w:r>
      <w:r w:rsidRPr="00D67BDC">
        <w:rPr>
          <w:sz w:val="24"/>
          <w:lang w:val="fr-CA"/>
        </w:rPr>
        <w:t>Distribution des répondantes qui appartiennent à zéro, une ou plusieurs catégories</w:t>
      </w:r>
      <w:bookmarkEnd w:id="37"/>
      <w:bookmarkEnd w:id="38"/>
    </w:p>
    <w:tbl>
      <w:tblPr>
        <w:tblStyle w:val="GridTable1Light-Accent11"/>
        <w:tblW w:w="5665" w:type="dxa"/>
        <w:tblLook w:val="04A0" w:firstRow="1" w:lastRow="0" w:firstColumn="1" w:lastColumn="0" w:noHBand="0" w:noVBand="1"/>
      </w:tblPr>
      <w:tblGrid>
        <w:gridCol w:w="846"/>
        <w:gridCol w:w="2410"/>
        <w:gridCol w:w="2409"/>
      </w:tblGrid>
      <w:tr w:rsidR="00841E83" w:rsidRPr="00841E83" w14:paraId="793F9709" w14:textId="77777777" w:rsidTr="00304FB1">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846" w:type="dxa"/>
            <w:hideMark/>
          </w:tcPr>
          <w:p w14:paraId="3B9AD833" w14:textId="77777777" w:rsidR="00841E83" w:rsidRPr="00D67BDC" w:rsidRDefault="00841E83" w:rsidP="00BE5003">
            <w:pPr>
              <w:pStyle w:val="Titre7"/>
              <w:outlineLvl w:val="6"/>
              <w:rPr>
                <w:lang w:val="fr-CA"/>
              </w:rPr>
            </w:pPr>
          </w:p>
        </w:tc>
        <w:tc>
          <w:tcPr>
            <w:tcW w:w="2410" w:type="dxa"/>
            <w:vAlign w:val="center"/>
            <w:hideMark/>
          </w:tcPr>
          <w:p w14:paraId="3E64F77E" w14:textId="275673EA" w:rsidR="00841E83"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pPr>
            <w:r w:rsidRPr="00BE5003">
              <w:t>#</w:t>
            </w:r>
            <w:r w:rsidR="00841E83" w:rsidRPr="00BE5003">
              <w:t xml:space="preserve"> de répondantes</w:t>
            </w:r>
          </w:p>
        </w:tc>
        <w:tc>
          <w:tcPr>
            <w:tcW w:w="2409" w:type="dxa"/>
            <w:vAlign w:val="center"/>
            <w:hideMark/>
          </w:tcPr>
          <w:p w14:paraId="427763E1" w14:textId="77777777"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BE5003">
              <w:t>Pourcentage</w:t>
            </w:r>
          </w:p>
        </w:tc>
      </w:tr>
      <w:tr w:rsidR="00841E83" w:rsidRPr="00841E83" w14:paraId="572F23A2" w14:textId="77777777" w:rsidTr="00304FB1">
        <w:trPr>
          <w:trHeight w:val="317"/>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922E7B" w14:textId="77777777" w:rsidR="00841E83" w:rsidRPr="000651FF" w:rsidRDefault="00841E83" w:rsidP="00BD76EA">
            <w:pPr>
              <w:rPr>
                <w:b w:val="0"/>
                <w:color w:val="593470" w:themeColor="accent1" w:themeShade="80"/>
                <w:lang w:eastAsia="fr-CA"/>
              </w:rPr>
            </w:pPr>
            <w:r w:rsidRPr="000651FF">
              <w:rPr>
                <w:b w:val="0"/>
                <w:color w:val="593470" w:themeColor="accent1" w:themeShade="80"/>
                <w:lang w:eastAsia="fr-CA"/>
              </w:rPr>
              <w:t>0</w:t>
            </w:r>
          </w:p>
        </w:tc>
        <w:tc>
          <w:tcPr>
            <w:tcW w:w="2410" w:type="dxa"/>
            <w:noWrap/>
            <w:vAlign w:val="center"/>
            <w:hideMark/>
          </w:tcPr>
          <w:p w14:paraId="5E0DE20C"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80</w:t>
            </w:r>
          </w:p>
        </w:tc>
        <w:tc>
          <w:tcPr>
            <w:tcW w:w="2409" w:type="dxa"/>
            <w:noWrap/>
            <w:vAlign w:val="center"/>
            <w:hideMark/>
          </w:tcPr>
          <w:p w14:paraId="55A5DD7F" w14:textId="5FE1CB5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45,2</w:t>
            </w:r>
            <w:r w:rsidR="00BD76EA">
              <w:rPr>
                <w:color w:val="010205"/>
                <w:lang w:eastAsia="fr-CA"/>
              </w:rPr>
              <w:t> </w:t>
            </w:r>
            <w:r w:rsidR="00CC3A96">
              <w:rPr>
                <w:color w:val="010205"/>
                <w:lang w:eastAsia="fr-CA"/>
              </w:rPr>
              <w:t>%</w:t>
            </w:r>
          </w:p>
        </w:tc>
      </w:tr>
      <w:tr w:rsidR="00841E83" w:rsidRPr="00841E83" w14:paraId="0ACE88A4" w14:textId="77777777" w:rsidTr="00304FB1">
        <w:trPr>
          <w:trHeight w:val="317"/>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76D72B" w14:textId="77777777" w:rsidR="00841E83" w:rsidRPr="000651FF" w:rsidRDefault="00841E83" w:rsidP="00BD76EA">
            <w:pPr>
              <w:rPr>
                <w:b w:val="0"/>
                <w:color w:val="593470" w:themeColor="accent1" w:themeShade="80"/>
                <w:lang w:eastAsia="fr-CA"/>
              </w:rPr>
            </w:pPr>
            <w:r w:rsidRPr="000651FF">
              <w:rPr>
                <w:b w:val="0"/>
                <w:color w:val="593470" w:themeColor="accent1" w:themeShade="80"/>
                <w:lang w:eastAsia="fr-CA"/>
              </w:rPr>
              <w:t>1</w:t>
            </w:r>
          </w:p>
        </w:tc>
        <w:tc>
          <w:tcPr>
            <w:tcW w:w="2410" w:type="dxa"/>
            <w:noWrap/>
            <w:vAlign w:val="center"/>
            <w:hideMark/>
          </w:tcPr>
          <w:p w14:paraId="582953E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54</w:t>
            </w:r>
          </w:p>
        </w:tc>
        <w:tc>
          <w:tcPr>
            <w:tcW w:w="2409" w:type="dxa"/>
            <w:noWrap/>
            <w:vAlign w:val="center"/>
            <w:hideMark/>
          </w:tcPr>
          <w:p w14:paraId="4483AE9D" w14:textId="7441ABD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30,5</w:t>
            </w:r>
            <w:r w:rsidR="00BD76EA">
              <w:rPr>
                <w:color w:val="010205"/>
                <w:lang w:eastAsia="fr-CA"/>
              </w:rPr>
              <w:t> </w:t>
            </w:r>
            <w:r w:rsidR="00CC3A96">
              <w:rPr>
                <w:color w:val="010205"/>
                <w:lang w:eastAsia="fr-CA"/>
              </w:rPr>
              <w:t>%</w:t>
            </w:r>
          </w:p>
        </w:tc>
      </w:tr>
      <w:tr w:rsidR="00841E83" w:rsidRPr="00841E83" w14:paraId="7251C39C" w14:textId="77777777" w:rsidTr="00304FB1">
        <w:trPr>
          <w:trHeight w:val="317"/>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5CB99F" w14:textId="77777777" w:rsidR="00841E83" w:rsidRPr="000651FF" w:rsidRDefault="00841E83" w:rsidP="00BD76EA">
            <w:pPr>
              <w:rPr>
                <w:b w:val="0"/>
                <w:color w:val="593470" w:themeColor="accent1" w:themeShade="80"/>
                <w:lang w:eastAsia="fr-CA"/>
              </w:rPr>
            </w:pPr>
            <w:r w:rsidRPr="000651FF">
              <w:rPr>
                <w:b w:val="0"/>
                <w:color w:val="593470" w:themeColor="accent1" w:themeShade="80"/>
                <w:lang w:eastAsia="fr-CA"/>
              </w:rPr>
              <w:t>2</w:t>
            </w:r>
          </w:p>
        </w:tc>
        <w:tc>
          <w:tcPr>
            <w:tcW w:w="2410" w:type="dxa"/>
            <w:noWrap/>
            <w:vAlign w:val="center"/>
            <w:hideMark/>
          </w:tcPr>
          <w:p w14:paraId="7049CB8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33</w:t>
            </w:r>
          </w:p>
        </w:tc>
        <w:tc>
          <w:tcPr>
            <w:tcW w:w="2409" w:type="dxa"/>
            <w:noWrap/>
            <w:vAlign w:val="center"/>
            <w:hideMark/>
          </w:tcPr>
          <w:p w14:paraId="5A11A773" w14:textId="166ACAB3"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18,6</w:t>
            </w:r>
            <w:r w:rsidR="00BD76EA">
              <w:rPr>
                <w:color w:val="010205"/>
                <w:lang w:eastAsia="fr-CA"/>
              </w:rPr>
              <w:t> </w:t>
            </w:r>
            <w:r w:rsidR="00CC3A96">
              <w:rPr>
                <w:color w:val="010205"/>
                <w:lang w:eastAsia="fr-CA"/>
              </w:rPr>
              <w:t>%</w:t>
            </w:r>
          </w:p>
        </w:tc>
      </w:tr>
      <w:tr w:rsidR="00841E83" w:rsidRPr="00841E83" w14:paraId="72009C61" w14:textId="77777777" w:rsidTr="00304FB1">
        <w:trPr>
          <w:trHeight w:val="317"/>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CA39E6" w14:textId="77777777" w:rsidR="00841E83" w:rsidRPr="000651FF" w:rsidRDefault="00841E83" w:rsidP="00BD76EA">
            <w:pPr>
              <w:rPr>
                <w:b w:val="0"/>
                <w:color w:val="593470" w:themeColor="accent1" w:themeShade="80"/>
                <w:lang w:eastAsia="fr-CA"/>
              </w:rPr>
            </w:pPr>
            <w:r w:rsidRPr="000651FF">
              <w:rPr>
                <w:b w:val="0"/>
                <w:color w:val="593470" w:themeColor="accent1" w:themeShade="80"/>
                <w:lang w:eastAsia="fr-CA"/>
              </w:rPr>
              <w:t>3</w:t>
            </w:r>
          </w:p>
        </w:tc>
        <w:tc>
          <w:tcPr>
            <w:tcW w:w="2410" w:type="dxa"/>
            <w:noWrap/>
            <w:vAlign w:val="center"/>
            <w:hideMark/>
          </w:tcPr>
          <w:p w14:paraId="7A1BFAB4"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w:t>
            </w:r>
          </w:p>
        </w:tc>
        <w:tc>
          <w:tcPr>
            <w:tcW w:w="2409" w:type="dxa"/>
            <w:noWrap/>
            <w:vAlign w:val="center"/>
            <w:hideMark/>
          </w:tcPr>
          <w:p w14:paraId="1E6DB68A" w14:textId="19EEFC49"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5,6</w:t>
            </w:r>
            <w:r w:rsidR="00BD76EA">
              <w:rPr>
                <w:color w:val="010205"/>
                <w:lang w:eastAsia="fr-CA"/>
              </w:rPr>
              <w:t> </w:t>
            </w:r>
            <w:r w:rsidR="00CC3A96">
              <w:rPr>
                <w:color w:val="010205"/>
                <w:lang w:eastAsia="fr-CA"/>
              </w:rPr>
              <w:t>%</w:t>
            </w:r>
          </w:p>
        </w:tc>
      </w:tr>
      <w:tr w:rsidR="00841E83" w:rsidRPr="00841E83" w14:paraId="15642289" w14:textId="77777777" w:rsidTr="00304FB1">
        <w:trPr>
          <w:trHeight w:val="317"/>
        </w:trPr>
        <w:tc>
          <w:tcPr>
            <w:cnfStyle w:val="001000000000" w:firstRow="0" w:lastRow="0" w:firstColumn="1" w:lastColumn="0" w:oddVBand="0" w:evenVBand="0" w:oddHBand="0" w:evenHBand="0" w:firstRowFirstColumn="0" w:firstRowLastColumn="0" w:lastRowFirstColumn="0" w:lastRowLastColumn="0"/>
            <w:tcW w:w="846" w:type="dxa"/>
            <w:hideMark/>
          </w:tcPr>
          <w:p w14:paraId="1C7C23AF" w14:textId="77777777" w:rsidR="00841E83" w:rsidRPr="000651FF" w:rsidRDefault="00841E83" w:rsidP="00BD76EA">
            <w:pPr>
              <w:rPr>
                <w:b w:val="0"/>
                <w:color w:val="593470" w:themeColor="accent1" w:themeShade="80"/>
                <w:lang w:eastAsia="fr-CA"/>
              </w:rPr>
            </w:pPr>
            <w:r w:rsidRPr="000651FF">
              <w:rPr>
                <w:b w:val="0"/>
                <w:color w:val="593470" w:themeColor="accent1" w:themeShade="80"/>
                <w:lang w:eastAsia="fr-CA"/>
              </w:rPr>
              <w:t>Total</w:t>
            </w:r>
          </w:p>
        </w:tc>
        <w:tc>
          <w:tcPr>
            <w:tcW w:w="2410" w:type="dxa"/>
            <w:noWrap/>
            <w:vAlign w:val="center"/>
            <w:hideMark/>
          </w:tcPr>
          <w:p w14:paraId="6171C08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177</w:t>
            </w:r>
          </w:p>
        </w:tc>
        <w:tc>
          <w:tcPr>
            <w:tcW w:w="2409" w:type="dxa"/>
            <w:noWrap/>
            <w:vAlign w:val="center"/>
            <w:hideMark/>
          </w:tcPr>
          <w:p w14:paraId="63F3A740" w14:textId="00514C6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00CC3A96">
              <w:rPr>
                <w:color w:val="010205"/>
                <w:lang w:eastAsia="fr-CA"/>
              </w:rPr>
              <w:t>%</w:t>
            </w:r>
          </w:p>
        </w:tc>
      </w:tr>
    </w:tbl>
    <w:p w14:paraId="34C9DC4D" w14:textId="77777777" w:rsidR="0068584D" w:rsidRPr="00841E83" w:rsidRDefault="0068584D" w:rsidP="00297984">
      <w:pPr>
        <w:pStyle w:val="Corpsdetexte"/>
        <w:shd w:val="clear" w:color="auto" w:fill="FFFFFF" w:themeFill="background1"/>
        <w:rPr>
          <w:szCs w:val="24"/>
        </w:rPr>
      </w:pPr>
    </w:p>
    <w:p w14:paraId="7DFC2887" w14:textId="77777777" w:rsidR="00841E83" w:rsidRPr="00D67BDC" w:rsidRDefault="00841E83" w:rsidP="007D57BC">
      <w:pPr>
        <w:pStyle w:val="Titre2"/>
        <w:numPr>
          <w:ilvl w:val="1"/>
          <w:numId w:val="33"/>
        </w:numPr>
      </w:pPr>
      <w:bookmarkStart w:id="39" w:name="_Toc17475528"/>
      <w:bookmarkStart w:id="40" w:name="_Toc34664730"/>
      <w:bookmarkStart w:id="41" w:name="_Toc55056222"/>
      <w:r w:rsidRPr="00D67BDC">
        <w:t>L’intersectionnalité de la précarisation à l’aune du handicap</w:t>
      </w:r>
      <w:bookmarkEnd w:id="39"/>
      <w:bookmarkEnd w:id="40"/>
      <w:bookmarkEnd w:id="41"/>
    </w:p>
    <w:p w14:paraId="4DABB17D" w14:textId="5AD5103A" w:rsidR="00841E83" w:rsidRPr="00673270" w:rsidRDefault="00841E83" w:rsidP="00673270">
      <w:pPr>
        <w:pStyle w:val="Citationintense"/>
      </w:pPr>
      <w:r w:rsidRPr="00673270">
        <w:t xml:space="preserve">Stigmatisées par leur différence à un point tel que leur </w:t>
      </w:r>
      <w:r w:rsidRPr="00673270">
        <w:rPr>
          <w:b/>
          <w:highlight w:val="lightGray"/>
        </w:rPr>
        <w:t>genre</w:t>
      </w:r>
      <w:r w:rsidRPr="00673270">
        <w:t xml:space="preserve"> s’efface </w:t>
      </w:r>
      <w:r w:rsidR="00BD76EA" w:rsidRPr="00673270">
        <w:t>—</w:t>
      </w:r>
      <w:r w:rsidRPr="00673270">
        <w:t xml:space="preserve"> leur prétention à la maternité étant même remise en question </w:t>
      </w:r>
      <w:r w:rsidR="00BD76EA" w:rsidRPr="00673270">
        <w:t>—</w:t>
      </w:r>
      <w:r w:rsidRPr="00673270">
        <w:t xml:space="preserve">, mais aussi discriminées en tant que femmes, [les femmes en situation de handicap] sont doublement exclues. Elles trouvent difficilement leur place dans une société où la vitesse et la performance sont érigées en dogme. Elles comptent malheureusement parmi les groupes les plus touchés par la pauvreté et </w:t>
      </w:r>
      <w:r w:rsidRPr="00673270">
        <w:rPr>
          <w:highlight w:val="lightGray"/>
        </w:rPr>
        <w:t>l’</w:t>
      </w:r>
      <w:r w:rsidRPr="00673270">
        <w:rPr>
          <w:b/>
          <w:highlight w:val="lightGray"/>
        </w:rPr>
        <w:t>exclusion sociale</w:t>
      </w:r>
      <w:r w:rsidRPr="00673270">
        <w:t>.</w:t>
      </w:r>
    </w:p>
    <w:p w14:paraId="49B287A5" w14:textId="610A9D6E" w:rsidR="001B27FF" w:rsidRPr="001B27FF" w:rsidRDefault="00841E83" w:rsidP="001B27FF">
      <w:pPr>
        <w:pStyle w:val="Citationintense"/>
      </w:pPr>
      <w:r w:rsidRPr="00673270">
        <w:t xml:space="preserve">Conseil du statut de la femme, </w:t>
      </w:r>
      <w:bookmarkStart w:id="42" w:name="OLE_LINK1"/>
      <w:bookmarkStart w:id="43" w:name="OLE_LINK2"/>
      <w:r w:rsidRPr="00673270">
        <w:t xml:space="preserve">souligné dans l’original </w:t>
      </w:r>
      <w:r w:rsidR="00927418" w:rsidRPr="00673270">
        <w:t>(Rousseau et al.</w:t>
      </w:r>
      <w:r w:rsidR="00833E04" w:rsidRPr="00673270">
        <w:t>,</w:t>
      </w:r>
      <w:r w:rsidR="00927418" w:rsidRPr="00673270">
        <w:t xml:space="preserve"> 2011</w:t>
      </w:r>
      <w:r w:rsidR="00833E04" w:rsidRPr="00673270">
        <w:t> :</w:t>
      </w:r>
      <w:r w:rsidR="00927418" w:rsidRPr="00673270">
        <w:t xml:space="preserve"> 6)</w:t>
      </w:r>
      <w:bookmarkEnd w:id="42"/>
      <w:bookmarkEnd w:id="43"/>
    </w:p>
    <w:p w14:paraId="3AE4D78F" w14:textId="03A0D6FC" w:rsidR="00841E83" w:rsidRPr="00D67BDC" w:rsidRDefault="00841E83" w:rsidP="00297984">
      <w:pPr>
        <w:rPr>
          <w:lang w:val="fr-CA"/>
        </w:rPr>
      </w:pPr>
      <w:r w:rsidRPr="00D67BDC">
        <w:rPr>
          <w:lang w:val="fr-CA"/>
        </w:rPr>
        <w:lastRenderedPageBreak/>
        <w:t>La catégorie «</w:t>
      </w:r>
      <w:r w:rsidR="00BD76EA">
        <w:rPr>
          <w:lang w:val="fr-CA"/>
        </w:rPr>
        <w:t> </w:t>
      </w:r>
      <w:r w:rsidRPr="00D67BDC">
        <w:rPr>
          <w:lang w:val="fr-CA"/>
        </w:rPr>
        <w:t>handicap</w:t>
      </w:r>
      <w:r w:rsidR="00BD76EA">
        <w:rPr>
          <w:lang w:val="fr-CA"/>
        </w:rPr>
        <w:t> </w:t>
      </w:r>
      <w:r w:rsidRPr="00D67BDC">
        <w:rPr>
          <w:lang w:val="fr-CA"/>
        </w:rPr>
        <w:t xml:space="preserve">» </w:t>
      </w:r>
      <w:r w:rsidR="00FC6A6F" w:rsidRPr="00D67BDC">
        <w:rPr>
          <w:lang w:val="fr-CA"/>
        </w:rPr>
        <w:t>rassemble</w:t>
      </w:r>
      <w:r w:rsidRPr="00D67BDC">
        <w:rPr>
          <w:lang w:val="fr-CA"/>
        </w:rPr>
        <w:t xml:space="preserve"> des situations fort différentes</w:t>
      </w:r>
      <w:r w:rsidR="00FC6A6F" w:rsidRPr="00D67BDC">
        <w:rPr>
          <w:lang w:val="fr-CA"/>
        </w:rPr>
        <w:t xml:space="preserve"> les unes des autres</w:t>
      </w:r>
      <w:r w:rsidRPr="00D67BDC">
        <w:rPr>
          <w:lang w:val="fr-CA"/>
        </w:rPr>
        <w:t>. Ces différences rendent impossible l’analyse de l’expérience des «</w:t>
      </w:r>
      <w:r w:rsidR="00BD76EA">
        <w:rPr>
          <w:lang w:val="fr-CA"/>
        </w:rPr>
        <w:t> </w:t>
      </w:r>
      <w:r w:rsidRPr="00D67BDC">
        <w:rPr>
          <w:lang w:val="fr-CA"/>
        </w:rPr>
        <w:t>femmes en situation de handicap</w:t>
      </w:r>
      <w:r w:rsidR="00BD76EA">
        <w:rPr>
          <w:lang w:val="fr-CA"/>
        </w:rPr>
        <w:t> </w:t>
      </w:r>
      <w:r w:rsidRPr="00D67BDC">
        <w:rPr>
          <w:lang w:val="fr-CA"/>
        </w:rPr>
        <w:t xml:space="preserve">» </w:t>
      </w:r>
      <w:r w:rsidR="00FC6A6F" w:rsidRPr="00D67BDC">
        <w:rPr>
          <w:lang w:val="fr-CA"/>
        </w:rPr>
        <w:t>si l’on entend par là une</w:t>
      </w:r>
      <w:r w:rsidRPr="00D67BDC">
        <w:rPr>
          <w:lang w:val="fr-CA"/>
        </w:rPr>
        <w:t xml:space="preserve"> catégorie homogène. Étant donné les limites de la présente recherche et </w:t>
      </w:r>
      <w:r w:rsidR="00562FA6" w:rsidRPr="00D67BDC">
        <w:rPr>
          <w:lang w:val="fr-CA"/>
        </w:rPr>
        <w:t>d</w:t>
      </w:r>
      <w:r w:rsidRPr="00D67BDC">
        <w:rPr>
          <w:lang w:val="fr-CA"/>
        </w:rPr>
        <w:t>es informations que nous avons recueillies, notre analyse se concentrera principalement sur la situation des femmes ayant des problèmes de santé mentale diagnostiqués et sur les femmes à mobilité réduite.</w:t>
      </w:r>
    </w:p>
    <w:p w14:paraId="5D0A8C87" w14:textId="77777777" w:rsidR="0008169F" w:rsidRPr="00D67BDC" w:rsidRDefault="0008169F" w:rsidP="00297984">
      <w:pPr>
        <w:rPr>
          <w:lang w:val="fr-CA"/>
        </w:rPr>
      </w:pPr>
    </w:p>
    <w:p w14:paraId="782E4C28" w14:textId="79212BBF" w:rsidR="00841E83" w:rsidRPr="00D67BDC" w:rsidRDefault="00841E83" w:rsidP="00297984">
      <w:pPr>
        <w:rPr>
          <w:lang w:val="fr-CA"/>
        </w:rPr>
      </w:pPr>
      <w:r w:rsidRPr="00D67BDC">
        <w:rPr>
          <w:lang w:val="fr-CA"/>
        </w:rPr>
        <w:t>Les femmes vivant avec un diagnostic de handicap relevant des troubles de santé mentale figurent parmi les plus vulnérables</w:t>
      </w:r>
      <w:r w:rsidRPr="00C27646">
        <w:rPr>
          <w:rStyle w:val="Appelnotedebasdep"/>
        </w:rPr>
        <w:footnoteReference w:id="3"/>
      </w:r>
      <w:r w:rsidRPr="00D67BDC">
        <w:rPr>
          <w:lang w:val="fr-CA"/>
        </w:rPr>
        <w:t xml:space="preserve">. Comme l’ont souligné les travailleuses des organismes communautaires </w:t>
      </w:r>
      <w:r w:rsidR="00FC6A6F" w:rsidRPr="00D67BDC">
        <w:rPr>
          <w:lang w:val="fr-CA"/>
        </w:rPr>
        <w:t>dans le cadre</w:t>
      </w:r>
      <w:r w:rsidRPr="00D67BDC">
        <w:rPr>
          <w:lang w:val="fr-CA"/>
        </w:rPr>
        <w:t xml:space="preserve"> des groupes de discussion, ces femmes sont souvent confrontées à la perte de leur emploi</w:t>
      </w:r>
      <w:r w:rsidR="00FC6A6F" w:rsidRPr="00D67BDC">
        <w:rPr>
          <w:lang w:val="fr-CA"/>
        </w:rPr>
        <w:t xml:space="preserve"> et</w:t>
      </w:r>
      <w:r w:rsidRPr="00D67BDC">
        <w:rPr>
          <w:lang w:val="fr-CA"/>
        </w:rPr>
        <w:t xml:space="preserve"> de leur logement, </w:t>
      </w:r>
      <w:r w:rsidR="00044A05" w:rsidRPr="00D67BDC">
        <w:rPr>
          <w:lang w:val="fr-CA"/>
        </w:rPr>
        <w:t>lorsqu’</w:t>
      </w:r>
      <w:r w:rsidR="00FC6A6F" w:rsidRPr="00D67BDC">
        <w:rPr>
          <w:lang w:val="fr-CA"/>
        </w:rPr>
        <w:t xml:space="preserve">elles </w:t>
      </w:r>
      <w:r w:rsidRPr="00D67BDC">
        <w:rPr>
          <w:lang w:val="fr-CA"/>
        </w:rPr>
        <w:t xml:space="preserve">sont </w:t>
      </w:r>
      <w:r w:rsidR="00044A05" w:rsidRPr="00D67BDC">
        <w:rPr>
          <w:lang w:val="fr-CA"/>
        </w:rPr>
        <w:t xml:space="preserve">étudiantes elles risquent d’être </w:t>
      </w:r>
      <w:r w:rsidRPr="00D67BDC">
        <w:rPr>
          <w:lang w:val="fr-CA"/>
        </w:rPr>
        <w:t xml:space="preserve">exclues des programmes scolaires, etc. Cette vulnérabilité provient aussi du fait qu’elles sont soumises à des traitements médicaux qu’elles ne choisissent pas toujours et que leurs droits en général sont aliénés par le diagnostic. </w:t>
      </w:r>
      <w:r w:rsidR="00FC6A6F" w:rsidRPr="00D67BDC">
        <w:rPr>
          <w:lang w:val="fr-CA"/>
        </w:rPr>
        <w:t>Ainsi</w:t>
      </w:r>
      <w:r w:rsidRPr="00D67BDC">
        <w:rPr>
          <w:lang w:val="fr-CA"/>
        </w:rPr>
        <w:t>, en plus de la précarisation de leurs conditions matérielles de vie, les femmes diagnostiquées comme ayant des problèmes de santé mentale doivent faire face à des difficultés criantes et urgentes, telles que : ne pas être soumises aux ordonnances des soins, retrouver leurs droits et le contrôle sur leur santé, ne pas être attachées, obtenir des congés de l’hôpital. Elles doivent donc lutter avant tout pour des droits fondamentaux liés à la survie.</w:t>
      </w:r>
    </w:p>
    <w:p w14:paraId="2C4A2332" w14:textId="77777777" w:rsidR="0008169F" w:rsidRPr="00D67BDC" w:rsidRDefault="0008169F" w:rsidP="00297984">
      <w:pPr>
        <w:rPr>
          <w:lang w:val="fr-CA"/>
        </w:rPr>
      </w:pPr>
    </w:p>
    <w:p w14:paraId="29DF1CFB" w14:textId="4F312E66" w:rsidR="008A0303" w:rsidRDefault="00841E83" w:rsidP="00297984">
      <w:pPr>
        <w:rPr>
          <w:lang w:val="fr-CA"/>
        </w:rPr>
      </w:pPr>
      <w:r w:rsidRPr="00D67BDC">
        <w:rPr>
          <w:lang w:val="fr-CA"/>
        </w:rPr>
        <w:t xml:space="preserve">Les personnes à mobilité réduite </w:t>
      </w:r>
      <w:r w:rsidR="008A0303" w:rsidRPr="00D67BDC">
        <w:rPr>
          <w:lang w:val="fr-CA"/>
        </w:rPr>
        <w:t xml:space="preserve">quant à elles </w:t>
      </w:r>
      <w:r w:rsidRPr="00D67BDC">
        <w:rPr>
          <w:lang w:val="fr-CA"/>
        </w:rPr>
        <w:t xml:space="preserve">font face à des obstacles quotidiens qui affectent négativement et de manière transversale différents aspects de leur vie. </w:t>
      </w:r>
      <w:r w:rsidR="005F7240" w:rsidRPr="00D67BDC">
        <w:rPr>
          <w:lang w:val="fr-CA"/>
        </w:rPr>
        <w:t>Comme</w:t>
      </w:r>
      <w:r w:rsidRPr="00D67BDC">
        <w:rPr>
          <w:lang w:val="fr-CA"/>
        </w:rPr>
        <w:t xml:space="preserve"> mentionné plu</w:t>
      </w:r>
      <w:r w:rsidR="008A0303" w:rsidRPr="00D67BDC">
        <w:rPr>
          <w:lang w:val="fr-CA"/>
        </w:rPr>
        <w:t xml:space="preserve">s </w:t>
      </w:r>
      <w:r w:rsidRPr="00D67BDC">
        <w:rPr>
          <w:lang w:val="fr-CA"/>
        </w:rPr>
        <w:t xml:space="preserve">tôt, </w:t>
      </w:r>
      <w:r w:rsidRPr="00D67BDC">
        <w:rPr>
          <w:color w:val="000000" w:themeColor="text1"/>
          <w:lang w:val="fr-CA" w:eastAsia="fr-CA"/>
        </w:rPr>
        <w:t>le manque d’infrastructures adaptées constitue un obstacle quotidien pour ces dernières, générant parfois de l’isolement.</w:t>
      </w:r>
      <w:r w:rsidRPr="00D67BDC">
        <w:rPr>
          <w:lang w:val="fr-CA"/>
        </w:rPr>
        <w:t xml:space="preserve"> Soulignons également que les logements accessibles </w:t>
      </w:r>
      <w:r w:rsidR="008A0303" w:rsidRPr="00D67BDC">
        <w:rPr>
          <w:lang w:val="fr-CA"/>
        </w:rPr>
        <w:t xml:space="preserve">à ces femmes </w:t>
      </w:r>
      <w:r w:rsidRPr="00D67BDC">
        <w:rPr>
          <w:lang w:val="fr-CA"/>
        </w:rPr>
        <w:t>sont très rares.</w:t>
      </w:r>
    </w:p>
    <w:p w14:paraId="6E2BE757" w14:textId="77777777" w:rsidR="0068584D" w:rsidRPr="00D67BDC" w:rsidRDefault="0068584D" w:rsidP="00297984">
      <w:pPr>
        <w:rPr>
          <w:lang w:val="fr-CA"/>
        </w:rPr>
      </w:pPr>
    </w:p>
    <w:p w14:paraId="00D45480" w14:textId="2EDF30C9" w:rsidR="00841E83" w:rsidRPr="00D67BDC" w:rsidRDefault="00E92364" w:rsidP="002361DD">
      <w:pPr>
        <w:pStyle w:val="Titre3"/>
        <w:rPr>
          <w:lang w:val="fr-CA"/>
        </w:rPr>
      </w:pPr>
      <w:bookmarkStart w:id="44" w:name="_Toc34664731"/>
      <w:bookmarkStart w:id="45" w:name="_Toc55056223"/>
      <w:r w:rsidRPr="00D67BDC">
        <w:rPr>
          <w:lang w:val="fr-CA"/>
        </w:rPr>
        <w:t xml:space="preserve">2.3.1 </w:t>
      </w:r>
      <w:r w:rsidR="00841E83" w:rsidRPr="00D67BDC">
        <w:rPr>
          <w:lang w:val="fr-CA"/>
        </w:rPr>
        <w:t>Revenu</w:t>
      </w:r>
      <w:bookmarkEnd w:id="44"/>
      <w:bookmarkEnd w:id="45"/>
      <w:r w:rsidR="00841E83" w:rsidRPr="00D67BDC">
        <w:rPr>
          <w:lang w:val="fr-CA"/>
        </w:rPr>
        <w:t xml:space="preserve"> </w:t>
      </w:r>
    </w:p>
    <w:p w14:paraId="6CBA5C4F" w14:textId="7257B4BB" w:rsidR="00841E83" w:rsidRPr="00D67BDC" w:rsidRDefault="00841E83" w:rsidP="00297984">
      <w:pPr>
        <w:rPr>
          <w:lang w:val="fr-CA"/>
        </w:rPr>
      </w:pPr>
      <w:r w:rsidRPr="00D67BDC">
        <w:rPr>
          <w:lang w:val="fr-CA"/>
        </w:rPr>
        <w:t>Les données de l’</w:t>
      </w:r>
      <w:r w:rsidRPr="00304FB1">
        <w:rPr>
          <w:i/>
          <w:iCs/>
          <w:lang w:val="fr-CA"/>
        </w:rPr>
        <w:t xml:space="preserve">Enquête </w:t>
      </w:r>
      <w:r w:rsidRPr="00304FB1">
        <w:rPr>
          <w:i/>
          <w:iCs/>
          <w:color w:val="000000" w:themeColor="text1"/>
          <w:lang w:val="fr-CA"/>
        </w:rPr>
        <w:t xml:space="preserve">canadienne sur l’incapacité </w:t>
      </w:r>
      <w:r w:rsidR="008A0303" w:rsidRPr="00D67BDC">
        <w:rPr>
          <w:color w:val="000000" w:themeColor="text1"/>
          <w:lang w:val="fr-CA"/>
        </w:rPr>
        <w:t>datant de</w:t>
      </w:r>
      <w:r w:rsidRPr="00D67BDC">
        <w:rPr>
          <w:color w:val="000000" w:themeColor="text1"/>
          <w:lang w:val="fr-CA"/>
        </w:rPr>
        <w:t xml:space="preserve"> 2012 démontrent </w:t>
      </w:r>
      <w:r w:rsidRPr="00D67BDC">
        <w:rPr>
          <w:lang w:val="fr-CA"/>
        </w:rPr>
        <w:t>que 42,3</w:t>
      </w:r>
      <w:r w:rsidR="00BD76EA">
        <w:rPr>
          <w:lang w:val="fr-CA"/>
        </w:rPr>
        <w:t> </w:t>
      </w:r>
      <w:r w:rsidRPr="00D67BDC">
        <w:rPr>
          <w:lang w:val="fr-CA"/>
        </w:rPr>
        <w:t>% des femmes en situation de handicap</w:t>
      </w:r>
      <w:r w:rsidRPr="00D67BDC">
        <w:rPr>
          <w:b/>
          <w:lang w:val="fr-CA"/>
        </w:rPr>
        <w:t xml:space="preserve"> </w:t>
      </w:r>
      <w:r w:rsidRPr="00D67BDC">
        <w:rPr>
          <w:lang w:val="fr-CA"/>
        </w:rPr>
        <w:t>au Québec gagnent moins de 15</w:t>
      </w:r>
      <w:r w:rsidR="00BD76EA">
        <w:rPr>
          <w:lang w:val="fr-CA"/>
        </w:rPr>
        <w:t> </w:t>
      </w:r>
      <w:r w:rsidRPr="00D67BDC">
        <w:rPr>
          <w:lang w:val="fr-CA"/>
        </w:rPr>
        <w:t>000</w:t>
      </w:r>
      <w:r w:rsidR="00BD76EA">
        <w:rPr>
          <w:lang w:val="fr-CA"/>
        </w:rPr>
        <w:t> </w:t>
      </w:r>
      <w:r w:rsidRPr="00D67BDC">
        <w:rPr>
          <w:lang w:val="fr-CA"/>
        </w:rPr>
        <w:t>$ par année, contre 29,9</w:t>
      </w:r>
      <w:r w:rsidR="00BD76EA">
        <w:rPr>
          <w:lang w:val="fr-CA"/>
        </w:rPr>
        <w:t> </w:t>
      </w:r>
      <w:r w:rsidRPr="00D67BDC">
        <w:rPr>
          <w:lang w:val="fr-CA"/>
        </w:rPr>
        <w:t>% pour les hommes dans la même situation (Olivier</w:t>
      </w:r>
      <w:r w:rsidR="00833E04">
        <w:rPr>
          <w:lang w:val="fr-CA"/>
        </w:rPr>
        <w:t xml:space="preserve">, </w:t>
      </w:r>
      <w:r w:rsidRPr="00D67BDC">
        <w:rPr>
          <w:lang w:val="fr-CA"/>
        </w:rPr>
        <w:t>2017</w:t>
      </w:r>
      <w:r w:rsidR="00833E04">
        <w:rPr>
          <w:lang w:val="fr-CA"/>
        </w:rPr>
        <w:t> :</w:t>
      </w:r>
      <w:r w:rsidRPr="00D67BDC">
        <w:rPr>
          <w:lang w:val="fr-CA"/>
        </w:rPr>
        <w:t xml:space="preserve"> 11). Selon la même enquête, les femmes en situation d’incapacité sont 6</w:t>
      </w:r>
      <w:r w:rsidR="00BD76EA">
        <w:rPr>
          <w:lang w:val="fr-CA"/>
        </w:rPr>
        <w:t> </w:t>
      </w:r>
      <w:r w:rsidRPr="00D67BDC">
        <w:rPr>
          <w:lang w:val="fr-CA"/>
        </w:rPr>
        <w:t xml:space="preserve">% plus nombreuses que les </w:t>
      </w:r>
      <w:r w:rsidRPr="00D67BDC">
        <w:rPr>
          <w:lang w:val="fr-CA"/>
        </w:rPr>
        <w:lastRenderedPageBreak/>
        <w:t>femmes sans incapacité à faire partie d’un ménage vivant sous le seuil de faible revenu (18</w:t>
      </w:r>
      <w:r w:rsidR="00BD76EA">
        <w:rPr>
          <w:lang w:val="fr-CA"/>
        </w:rPr>
        <w:t> </w:t>
      </w:r>
      <w:r w:rsidRPr="00D67BDC">
        <w:rPr>
          <w:lang w:val="fr-CA"/>
        </w:rPr>
        <w:t>% c</w:t>
      </w:r>
      <w:r w:rsidR="00833E04">
        <w:rPr>
          <w:lang w:val="fr-CA"/>
        </w:rPr>
        <w:t>ontre</w:t>
      </w:r>
      <w:r w:rsidRPr="00D67BDC">
        <w:rPr>
          <w:lang w:val="fr-CA"/>
        </w:rPr>
        <w:t xml:space="preserve"> 12</w:t>
      </w:r>
      <w:r w:rsidR="00BD76EA">
        <w:rPr>
          <w:lang w:val="fr-CA"/>
        </w:rPr>
        <w:t> </w:t>
      </w:r>
      <w:r w:rsidRPr="00D67BDC">
        <w:rPr>
          <w:lang w:val="fr-CA"/>
        </w:rPr>
        <w:t>%) (Dugas et Ross</w:t>
      </w:r>
      <w:r w:rsidR="00833E04">
        <w:rPr>
          <w:lang w:val="fr-CA"/>
        </w:rPr>
        <w:t xml:space="preserve">, </w:t>
      </w:r>
      <w:r w:rsidRPr="00D67BDC">
        <w:rPr>
          <w:lang w:val="fr-CA"/>
        </w:rPr>
        <w:t>2018</w:t>
      </w:r>
      <w:r w:rsidR="00833E04">
        <w:rPr>
          <w:lang w:val="fr-CA"/>
        </w:rPr>
        <w:t> :</w:t>
      </w:r>
      <w:r w:rsidRPr="00D67BDC">
        <w:rPr>
          <w:lang w:val="fr-CA"/>
        </w:rPr>
        <w:t xml:space="preserve"> 3).</w:t>
      </w:r>
    </w:p>
    <w:p w14:paraId="113D9CB3" w14:textId="77777777" w:rsidR="0008169F" w:rsidRPr="00D67BDC" w:rsidRDefault="0008169F" w:rsidP="00297984">
      <w:pPr>
        <w:rPr>
          <w:lang w:val="fr-CA"/>
        </w:rPr>
      </w:pPr>
    </w:p>
    <w:p w14:paraId="77EB929E" w14:textId="163B66D9" w:rsidR="00C761AA" w:rsidRDefault="00841E83" w:rsidP="00297984">
      <w:pPr>
        <w:pStyle w:val="Corpsdetexte"/>
        <w:shd w:val="clear" w:color="auto" w:fill="FFFFFF" w:themeFill="background1"/>
        <w:rPr>
          <w:lang w:val="fr-CA"/>
        </w:rPr>
      </w:pPr>
      <w:r w:rsidRPr="00D67BDC">
        <w:rPr>
          <w:szCs w:val="24"/>
          <w:lang w:val="fr-CA"/>
        </w:rPr>
        <w:t xml:space="preserve">Les données recueillies dans notre enquête nous permettent des comparaisons à l’intérieur du groupe de femmes </w:t>
      </w:r>
      <w:r w:rsidRPr="00D67BDC">
        <w:rPr>
          <w:lang w:val="fr-CA"/>
        </w:rPr>
        <w:t>en situation de pauvreté</w:t>
      </w:r>
      <w:r w:rsidRPr="00D67BDC" w:rsidDel="00922711">
        <w:rPr>
          <w:szCs w:val="24"/>
          <w:lang w:val="fr-CA"/>
        </w:rPr>
        <w:t xml:space="preserve"> </w:t>
      </w:r>
      <w:r w:rsidRPr="00D67BDC">
        <w:rPr>
          <w:szCs w:val="24"/>
          <w:lang w:val="fr-CA"/>
        </w:rPr>
        <w:t>(voir tableau</w:t>
      </w:r>
      <w:r w:rsidR="00BD76EA">
        <w:rPr>
          <w:szCs w:val="24"/>
          <w:lang w:val="fr-CA"/>
        </w:rPr>
        <w:t> </w:t>
      </w:r>
      <w:r w:rsidRPr="00D67BDC">
        <w:rPr>
          <w:szCs w:val="24"/>
          <w:lang w:val="fr-CA"/>
        </w:rPr>
        <w:t xml:space="preserve">3), puisque </w:t>
      </w:r>
      <w:r w:rsidRPr="00D67BDC">
        <w:rPr>
          <w:lang w:val="fr-CA"/>
        </w:rPr>
        <w:t>22</w:t>
      </w:r>
      <w:r w:rsidR="00833E04">
        <w:rPr>
          <w:lang w:val="fr-CA"/>
        </w:rPr>
        <w:t> </w:t>
      </w:r>
      <w:r w:rsidRPr="00D67BDC">
        <w:rPr>
          <w:lang w:val="fr-CA"/>
        </w:rPr>
        <w:t>répondantes sur 177 vivent avec un handicap (12,5</w:t>
      </w:r>
      <w:r w:rsidR="00BD76EA">
        <w:rPr>
          <w:lang w:val="fr-CA"/>
        </w:rPr>
        <w:t> </w:t>
      </w:r>
      <w:r w:rsidRPr="00D67BDC">
        <w:rPr>
          <w:lang w:val="fr-CA"/>
        </w:rPr>
        <w:t>% de l’échantillon). Les 155</w:t>
      </w:r>
      <w:r w:rsidR="00833E04">
        <w:rPr>
          <w:lang w:val="fr-CA"/>
        </w:rPr>
        <w:t> </w:t>
      </w:r>
      <w:r w:rsidRPr="00D67BDC">
        <w:rPr>
          <w:lang w:val="fr-CA"/>
        </w:rPr>
        <w:t>restantes ne s’identifient pas comme ayant un handicap et constituent 87,6</w:t>
      </w:r>
      <w:r w:rsidR="00BD76EA">
        <w:rPr>
          <w:lang w:val="fr-CA"/>
        </w:rPr>
        <w:t> </w:t>
      </w:r>
      <w:r w:rsidRPr="00D67BDC">
        <w:rPr>
          <w:lang w:val="fr-CA"/>
        </w:rPr>
        <w:t>% de notre échantillon.</w:t>
      </w:r>
    </w:p>
    <w:p w14:paraId="7FE55A3C" w14:textId="77777777" w:rsidR="00673270" w:rsidRPr="00D67BDC" w:rsidRDefault="00673270" w:rsidP="00297984">
      <w:pPr>
        <w:pStyle w:val="Corpsdetexte"/>
        <w:shd w:val="clear" w:color="auto" w:fill="FFFFFF" w:themeFill="background1"/>
        <w:rPr>
          <w:lang w:val="fr-CA"/>
        </w:rPr>
      </w:pPr>
    </w:p>
    <w:p w14:paraId="3782DFE2" w14:textId="4C502520" w:rsidR="00841E83" w:rsidRPr="00D67BDC" w:rsidRDefault="00841E83" w:rsidP="00BD76EA">
      <w:pPr>
        <w:pStyle w:val="Lgende"/>
        <w:spacing w:line="240" w:lineRule="auto"/>
        <w:rPr>
          <w:sz w:val="24"/>
          <w:lang w:val="fr-CA"/>
        </w:rPr>
      </w:pPr>
      <w:bookmarkStart w:id="46" w:name="_Toc32559926"/>
      <w:bookmarkStart w:id="47" w:name="_Toc55065686"/>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3</w:t>
      </w:r>
      <w:r w:rsidRPr="00841E83">
        <w:rPr>
          <w:sz w:val="24"/>
        </w:rPr>
        <w:fldChar w:fldCharType="end"/>
      </w:r>
      <w:r w:rsidR="00CC3A96">
        <w:rPr>
          <w:sz w:val="24"/>
          <w:lang w:val="fr-CA"/>
        </w:rPr>
        <w:t xml:space="preserve"> </w:t>
      </w:r>
      <w:r w:rsidR="002D5E1A">
        <w:rPr>
          <w:sz w:val="24"/>
          <w:lang w:val="fr-CA"/>
        </w:rPr>
        <w:t>—</w:t>
      </w:r>
      <w:r w:rsidR="00CC3A96">
        <w:rPr>
          <w:sz w:val="24"/>
          <w:lang w:val="fr-CA"/>
        </w:rPr>
        <w:t xml:space="preserve"> </w:t>
      </w:r>
      <w:r w:rsidRPr="00D67BDC">
        <w:rPr>
          <w:sz w:val="24"/>
          <w:lang w:val="fr-CA"/>
        </w:rPr>
        <w:t>Nombre de répondantes avec et sans handicap</w:t>
      </w:r>
      <w:bookmarkEnd w:id="46"/>
      <w:bookmarkEnd w:id="47"/>
    </w:p>
    <w:tbl>
      <w:tblPr>
        <w:tblStyle w:val="GridTable1Light-Accent11"/>
        <w:tblW w:w="7366" w:type="dxa"/>
        <w:tblLook w:val="04A0" w:firstRow="1" w:lastRow="0" w:firstColumn="1" w:lastColumn="0" w:noHBand="0" w:noVBand="1"/>
      </w:tblPr>
      <w:tblGrid>
        <w:gridCol w:w="2689"/>
        <w:gridCol w:w="2551"/>
        <w:gridCol w:w="2126"/>
      </w:tblGrid>
      <w:tr w:rsidR="00304FB1" w:rsidRPr="00841E83" w14:paraId="2D4A0B54" w14:textId="77777777" w:rsidTr="00304FB1">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689" w:type="dxa"/>
          </w:tcPr>
          <w:p w14:paraId="32EFE3B8" w14:textId="77777777" w:rsidR="00304FB1" w:rsidRPr="007D57BC" w:rsidRDefault="00304FB1" w:rsidP="00304FB1">
            <w:pPr>
              <w:jc w:val="left"/>
              <w:rPr>
                <w:b w:val="0"/>
                <w:color w:val="593470" w:themeColor="accent1" w:themeShade="80"/>
                <w:lang w:val="fr-CA"/>
              </w:rPr>
            </w:pPr>
          </w:p>
        </w:tc>
        <w:tc>
          <w:tcPr>
            <w:tcW w:w="2551" w:type="dxa"/>
            <w:noWrap/>
            <w:vAlign w:val="center"/>
          </w:tcPr>
          <w:p w14:paraId="37FFCE67" w14:textId="5CD182AE" w:rsidR="00304FB1" w:rsidRPr="00304FB1" w:rsidRDefault="00304FB1" w:rsidP="00BE5003">
            <w:pPr>
              <w:pStyle w:val="Enttetableau"/>
              <w:cnfStyle w:val="100000000000" w:firstRow="1" w:lastRow="0" w:firstColumn="0" w:lastColumn="0" w:oddVBand="0" w:evenVBand="0" w:oddHBand="0" w:evenHBand="0" w:firstRowFirstColumn="0" w:firstRowLastColumn="0" w:lastRowFirstColumn="0" w:lastRowLastColumn="0"/>
            </w:pPr>
            <w:r w:rsidRPr="00304FB1">
              <w:t># de répondantes</w:t>
            </w:r>
          </w:p>
        </w:tc>
        <w:tc>
          <w:tcPr>
            <w:tcW w:w="2126" w:type="dxa"/>
            <w:noWrap/>
            <w:vAlign w:val="center"/>
          </w:tcPr>
          <w:p w14:paraId="6B9E26F9" w14:textId="6C8F476B" w:rsidR="00304FB1" w:rsidRPr="00304FB1" w:rsidRDefault="00304FB1" w:rsidP="00BE5003">
            <w:pPr>
              <w:pStyle w:val="Enttetableau"/>
              <w:cnfStyle w:val="100000000000" w:firstRow="1" w:lastRow="0" w:firstColumn="0" w:lastColumn="0" w:oddVBand="0" w:evenVBand="0" w:oddHBand="0" w:evenHBand="0" w:firstRowFirstColumn="0" w:firstRowLastColumn="0" w:lastRowFirstColumn="0" w:lastRowLastColumn="0"/>
            </w:pPr>
            <w:r w:rsidRPr="00304FB1">
              <w:t>Pourcentage</w:t>
            </w:r>
          </w:p>
        </w:tc>
      </w:tr>
      <w:tr w:rsidR="00304FB1" w:rsidRPr="00841E83" w14:paraId="6DB1AFED" w14:textId="77777777" w:rsidTr="00304FB1">
        <w:trPr>
          <w:trHeight w:val="50"/>
        </w:trPr>
        <w:tc>
          <w:tcPr>
            <w:cnfStyle w:val="001000000000" w:firstRow="0" w:lastRow="0" w:firstColumn="1" w:lastColumn="0" w:oddVBand="0" w:evenVBand="0" w:oddHBand="0" w:evenHBand="0" w:firstRowFirstColumn="0" w:firstRowLastColumn="0" w:lastRowFirstColumn="0" w:lastRowLastColumn="0"/>
            <w:tcW w:w="2689" w:type="dxa"/>
            <w:hideMark/>
          </w:tcPr>
          <w:p w14:paraId="32D3AB48" w14:textId="77777777" w:rsidR="00304FB1" w:rsidRPr="000651FF" w:rsidRDefault="00304FB1" w:rsidP="00304FB1">
            <w:pPr>
              <w:spacing w:line="276" w:lineRule="auto"/>
              <w:jc w:val="left"/>
              <w:rPr>
                <w:b w:val="0"/>
                <w:color w:val="593470" w:themeColor="accent1" w:themeShade="80"/>
              </w:rPr>
            </w:pPr>
            <w:r w:rsidRPr="000651FF">
              <w:rPr>
                <w:b w:val="0"/>
                <w:color w:val="593470" w:themeColor="accent1" w:themeShade="80"/>
              </w:rPr>
              <w:t>Femmes sans handicap</w:t>
            </w:r>
          </w:p>
        </w:tc>
        <w:tc>
          <w:tcPr>
            <w:tcW w:w="2551" w:type="dxa"/>
            <w:noWrap/>
            <w:vAlign w:val="center"/>
            <w:hideMark/>
          </w:tcPr>
          <w:p w14:paraId="7D5EBC40" w14:textId="77777777" w:rsidR="00304FB1" w:rsidRPr="00A235A4" w:rsidRDefault="00304FB1" w:rsidP="00304FB1">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A235A4">
              <w:rPr>
                <w:b/>
                <w:color w:val="000000" w:themeColor="text1"/>
              </w:rPr>
              <w:t>155</w:t>
            </w:r>
          </w:p>
        </w:tc>
        <w:tc>
          <w:tcPr>
            <w:tcW w:w="2126" w:type="dxa"/>
            <w:noWrap/>
            <w:vAlign w:val="center"/>
            <w:hideMark/>
          </w:tcPr>
          <w:p w14:paraId="3668CDF3" w14:textId="107A7F4A" w:rsidR="00304FB1" w:rsidRPr="00A235A4" w:rsidRDefault="00304FB1" w:rsidP="00304FB1">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A235A4">
              <w:rPr>
                <w:b/>
                <w:color w:val="000000" w:themeColor="text1"/>
              </w:rPr>
              <w:t>87,6</w:t>
            </w:r>
            <w:r>
              <w:rPr>
                <w:b/>
                <w:color w:val="000000" w:themeColor="text1"/>
              </w:rPr>
              <w:t> </w:t>
            </w:r>
            <w:r w:rsidRPr="00A235A4">
              <w:rPr>
                <w:b/>
                <w:color w:val="000000" w:themeColor="text1"/>
              </w:rPr>
              <w:t>%</w:t>
            </w:r>
          </w:p>
        </w:tc>
      </w:tr>
      <w:tr w:rsidR="00304FB1" w:rsidRPr="00841E83" w14:paraId="023F8908" w14:textId="77777777" w:rsidTr="00304FB1">
        <w:trPr>
          <w:trHeight w:val="70"/>
        </w:trPr>
        <w:tc>
          <w:tcPr>
            <w:cnfStyle w:val="001000000000" w:firstRow="0" w:lastRow="0" w:firstColumn="1" w:lastColumn="0" w:oddVBand="0" w:evenVBand="0" w:oddHBand="0" w:evenHBand="0" w:firstRowFirstColumn="0" w:firstRowLastColumn="0" w:lastRowFirstColumn="0" w:lastRowLastColumn="0"/>
            <w:tcW w:w="2689" w:type="dxa"/>
            <w:hideMark/>
          </w:tcPr>
          <w:p w14:paraId="54B71055" w14:textId="77777777" w:rsidR="00304FB1" w:rsidRPr="000651FF" w:rsidRDefault="00304FB1" w:rsidP="00304FB1">
            <w:pPr>
              <w:spacing w:line="276" w:lineRule="auto"/>
              <w:jc w:val="left"/>
              <w:rPr>
                <w:b w:val="0"/>
                <w:color w:val="593470" w:themeColor="accent1" w:themeShade="80"/>
              </w:rPr>
            </w:pPr>
            <w:r w:rsidRPr="000651FF">
              <w:rPr>
                <w:b w:val="0"/>
                <w:color w:val="593470" w:themeColor="accent1" w:themeShade="80"/>
              </w:rPr>
              <w:t>Femmes avec handicap</w:t>
            </w:r>
          </w:p>
        </w:tc>
        <w:tc>
          <w:tcPr>
            <w:tcW w:w="2551" w:type="dxa"/>
            <w:noWrap/>
            <w:vAlign w:val="center"/>
            <w:hideMark/>
          </w:tcPr>
          <w:p w14:paraId="0DFA62D3" w14:textId="77777777" w:rsidR="00304FB1" w:rsidRPr="00841E83" w:rsidRDefault="00304FB1" w:rsidP="00304FB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1E83">
              <w:rPr>
                <w:color w:val="000000" w:themeColor="text1"/>
              </w:rPr>
              <w:t>22</w:t>
            </w:r>
          </w:p>
        </w:tc>
        <w:tc>
          <w:tcPr>
            <w:tcW w:w="2126" w:type="dxa"/>
            <w:noWrap/>
            <w:vAlign w:val="center"/>
            <w:hideMark/>
          </w:tcPr>
          <w:p w14:paraId="59ADF93D" w14:textId="4671E1E5" w:rsidR="00304FB1" w:rsidRPr="00841E83" w:rsidRDefault="00304FB1" w:rsidP="00304FB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1E83">
              <w:rPr>
                <w:color w:val="000000" w:themeColor="text1"/>
              </w:rPr>
              <w:t>12</w:t>
            </w:r>
            <w:r>
              <w:rPr>
                <w:color w:val="000000" w:themeColor="text1"/>
              </w:rPr>
              <w:t>,</w:t>
            </w:r>
            <w:r w:rsidRPr="00841E83">
              <w:rPr>
                <w:color w:val="000000" w:themeColor="text1"/>
              </w:rPr>
              <w:t>4</w:t>
            </w:r>
            <w:r>
              <w:rPr>
                <w:color w:val="000000" w:themeColor="text1"/>
              </w:rPr>
              <w:t> %</w:t>
            </w:r>
          </w:p>
        </w:tc>
      </w:tr>
      <w:tr w:rsidR="00304FB1" w:rsidRPr="00841E83" w14:paraId="7D90007A" w14:textId="77777777" w:rsidTr="00304FB1">
        <w:trPr>
          <w:trHeight w:val="70"/>
        </w:trPr>
        <w:tc>
          <w:tcPr>
            <w:cnfStyle w:val="001000000000" w:firstRow="0" w:lastRow="0" w:firstColumn="1" w:lastColumn="0" w:oddVBand="0" w:evenVBand="0" w:oddHBand="0" w:evenHBand="0" w:firstRowFirstColumn="0" w:firstRowLastColumn="0" w:lastRowFirstColumn="0" w:lastRowLastColumn="0"/>
            <w:tcW w:w="2689" w:type="dxa"/>
            <w:hideMark/>
          </w:tcPr>
          <w:p w14:paraId="5A78B2A6" w14:textId="77777777" w:rsidR="00304FB1" w:rsidRPr="000651FF" w:rsidRDefault="00304FB1" w:rsidP="00304FB1">
            <w:pPr>
              <w:spacing w:line="276" w:lineRule="auto"/>
              <w:jc w:val="left"/>
              <w:rPr>
                <w:b w:val="0"/>
                <w:color w:val="593470" w:themeColor="accent1" w:themeShade="80"/>
              </w:rPr>
            </w:pPr>
            <w:r w:rsidRPr="000651FF">
              <w:rPr>
                <w:b w:val="0"/>
                <w:color w:val="593470" w:themeColor="accent1" w:themeShade="80"/>
              </w:rPr>
              <w:t>Total</w:t>
            </w:r>
          </w:p>
        </w:tc>
        <w:tc>
          <w:tcPr>
            <w:tcW w:w="2551" w:type="dxa"/>
            <w:noWrap/>
            <w:vAlign w:val="center"/>
            <w:hideMark/>
          </w:tcPr>
          <w:p w14:paraId="636A73BB" w14:textId="77777777" w:rsidR="00304FB1" w:rsidRPr="00841E83" w:rsidRDefault="00304FB1" w:rsidP="00304FB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1E83">
              <w:rPr>
                <w:color w:val="000000" w:themeColor="text1"/>
              </w:rPr>
              <w:t>177</w:t>
            </w:r>
          </w:p>
        </w:tc>
        <w:tc>
          <w:tcPr>
            <w:tcW w:w="2126" w:type="dxa"/>
            <w:noWrap/>
            <w:vAlign w:val="center"/>
            <w:hideMark/>
          </w:tcPr>
          <w:p w14:paraId="05E6AD38" w14:textId="19F3E7E2" w:rsidR="00304FB1" w:rsidRPr="00841E83" w:rsidRDefault="00304FB1" w:rsidP="00304FB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1E83">
              <w:rPr>
                <w:color w:val="000000" w:themeColor="text1"/>
              </w:rPr>
              <w:t>100</w:t>
            </w:r>
            <w:r>
              <w:rPr>
                <w:color w:val="000000" w:themeColor="text1"/>
              </w:rPr>
              <w:t>,0 %</w:t>
            </w:r>
          </w:p>
        </w:tc>
      </w:tr>
    </w:tbl>
    <w:p w14:paraId="186F3EEF" w14:textId="77777777" w:rsidR="00841E83" w:rsidRPr="00841E83" w:rsidRDefault="00841E83" w:rsidP="00297984"/>
    <w:p w14:paraId="34F5BA6D" w14:textId="1225EB28" w:rsidR="00673270" w:rsidRDefault="00841E83" w:rsidP="00673270">
      <w:pPr>
        <w:rPr>
          <w:color w:val="000000" w:themeColor="text1"/>
          <w:lang w:val="fr-CA"/>
        </w:rPr>
      </w:pPr>
      <w:r w:rsidRPr="00D67BDC">
        <w:rPr>
          <w:lang w:val="fr-CA"/>
        </w:rPr>
        <w:t xml:space="preserve">Selon </w:t>
      </w:r>
      <w:r w:rsidR="001340F9" w:rsidRPr="00D67BDC">
        <w:rPr>
          <w:lang w:val="fr-CA"/>
        </w:rPr>
        <w:t>nos</w:t>
      </w:r>
      <w:r w:rsidRPr="00D67BDC">
        <w:rPr>
          <w:lang w:val="fr-CA"/>
        </w:rPr>
        <w:t xml:space="preserve"> propre</w:t>
      </w:r>
      <w:r w:rsidR="001340F9" w:rsidRPr="00D67BDC">
        <w:rPr>
          <w:lang w:val="fr-CA"/>
        </w:rPr>
        <w:t>s</w:t>
      </w:r>
      <w:r w:rsidRPr="00D67BDC">
        <w:rPr>
          <w:lang w:val="fr-CA"/>
        </w:rPr>
        <w:t xml:space="preserve"> </w:t>
      </w:r>
      <w:r w:rsidR="001340F9" w:rsidRPr="00D67BDC">
        <w:rPr>
          <w:lang w:val="fr-CA"/>
        </w:rPr>
        <w:t>données</w:t>
      </w:r>
      <w:r w:rsidRPr="00D67BDC">
        <w:rPr>
          <w:lang w:val="fr-CA"/>
        </w:rPr>
        <w:t>,</w:t>
      </w:r>
      <w:r w:rsidRPr="00D67BDC">
        <w:rPr>
          <w:lang w:val="fr-CA" w:eastAsia="fr-FR"/>
        </w:rPr>
        <w:t xml:space="preserve"> </w:t>
      </w:r>
      <w:r w:rsidRPr="00D67BDC">
        <w:rPr>
          <w:color w:val="000000" w:themeColor="text1"/>
          <w:lang w:val="fr-CA"/>
        </w:rPr>
        <w:t>les femmes qui vivent avec un handicap sont fortement surreprésentées dans la catégorie des femmes à faible revenu</w:t>
      </w:r>
      <w:r w:rsidRPr="00D67BDC">
        <w:rPr>
          <w:lang w:val="fr-CA" w:eastAsia="fr-FR"/>
        </w:rPr>
        <w:t xml:space="preserve">. </w:t>
      </w:r>
      <w:r w:rsidRPr="00D67BDC">
        <w:rPr>
          <w:color w:val="000000" w:themeColor="text1"/>
          <w:lang w:val="fr-CA"/>
        </w:rPr>
        <w:t>Du total des répondantes avec handicap, 77</w:t>
      </w:r>
      <w:r w:rsidR="00A56EA3">
        <w:rPr>
          <w:color w:val="000000" w:themeColor="text1"/>
          <w:lang w:val="fr-CA"/>
        </w:rPr>
        <w:t>,</w:t>
      </w:r>
      <w:r w:rsidRPr="00D67BDC">
        <w:rPr>
          <w:color w:val="000000" w:themeColor="text1"/>
          <w:lang w:val="fr-CA"/>
        </w:rPr>
        <w:t>3</w:t>
      </w:r>
      <w:r w:rsidR="00BD76EA">
        <w:rPr>
          <w:color w:val="000000" w:themeColor="text1"/>
          <w:lang w:val="fr-CA"/>
        </w:rPr>
        <w:t> </w:t>
      </w:r>
      <w:r w:rsidRPr="00D67BDC">
        <w:rPr>
          <w:color w:val="000000" w:themeColor="text1"/>
          <w:lang w:val="fr-CA"/>
        </w:rPr>
        <w:t>% ont un revenu de moins de 20</w:t>
      </w:r>
      <w:r w:rsidR="00BD76EA">
        <w:rPr>
          <w:color w:val="000000" w:themeColor="text1"/>
          <w:lang w:val="fr-CA"/>
        </w:rPr>
        <w:t> </w:t>
      </w:r>
      <w:r w:rsidRPr="00D67BDC">
        <w:rPr>
          <w:color w:val="000000" w:themeColor="text1"/>
          <w:lang w:val="fr-CA"/>
        </w:rPr>
        <w:t>000</w:t>
      </w:r>
      <w:r w:rsidR="00BD76EA">
        <w:rPr>
          <w:color w:val="000000" w:themeColor="text1"/>
          <w:lang w:val="fr-CA"/>
        </w:rPr>
        <w:t> </w:t>
      </w:r>
      <w:r w:rsidRPr="00D67BDC">
        <w:rPr>
          <w:color w:val="000000" w:themeColor="text1"/>
          <w:lang w:val="fr-CA"/>
        </w:rPr>
        <w:t>$ par année</w:t>
      </w:r>
      <w:r w:rsidR="00BD76EA">
        <w:rPr>
          <w:color w:val="000000" w:themeColor="text1"/>
          <w:lang w:val="fr-CA"/>
        </w:rPr>
        <w:t> </w:t>
      </w:r>
      <w:r w:rsidRPr="00D67BDC">
        <w:rPr>
          <w:color w:val="000000" w:themeColor="text1"/>
          <w:lang w:val="fr-CA"/>
        </w:rPr>
        <w:t>; pour les répondantes sans handicap, seulement 37,4</w:t>
      </w:r>
      <w:r w:rsidR="00BD76EA">
        <w:rPr>
          <w:color w:val="000000" w:themeColor="text1"/>
          <w:lang w:val="fr-CA"/>
        </w:rPr>
        <w:t> </w:t>
      </w:r>
      <w:r w:rsidRPr="00D67BDC">
        <w:rPr>
          <w:color w:val="000000" w:themeColor="text1"/>
          <w:lang w:val="fr-CA"/>
        </w:rPr>
        <w:t>% ont un revenu annuel de moins de 20</w:t>
      </w:r>
      <w:r w:rsidR="00BD76EA">
        <w:rPr>
          <w:color w:val="000000" w:themeColor="text1"/>
          <w:lang w:val="fr-CA"/>
        </w:rPr>
        <w:t> </w:t>
      </w:r>
      <w:r w:rsidRPr="00D67BDC">
        <w:rPr>
          <w:color w:val="000000" w:themeColor="text1"/>
          <w:lang w:val="fr-CA"/>
        </w:rPr>
        <w:t>000</w:t>
      </w:r>
      <w:r w:rsidR="00BD76EA">
        <w:rPr>
          <w:color w:val="000000" w:themeColor="text1"/>
          <w:lang w:val="fr-CA"/>
        </w:rPr>
        <w:t> </w:t>
      </w:r>
      <w:r w:rsidRPr="00D67BDC">
        <w:rPr>
          <w:color w:val="000000" w:themeColor="text1"/>
          <w:lang w:val="fr-CA"/>
        </w:rPr>
        <w:t xml:space="preserve">$ </w:t>
      </w:r>
      <w:r w:rsidRPr="00D67BDC">
        <w:rPr>
          <w:lang w:val="fr-CA"/>
        </w:rPr>
        <w:t>(</w:t>
      </w:r>
      <w:r w:rsidR="00207756" w:rsidRPr="00D67BDC">
        <w:rPr>
          <w:lang w:val="fr-CA"/>
        </w:rPr>
        <w:t xml:space="preserve">voir </w:t>
      </w:r>
      <w:r w:rsidRPr="00D67BDC">
        <w:rPr>
          <w:lang w:val="fr-CA"/>
        </w:rPr>
        <w:t>tableau</w:t>
      </w:r>
      <w:r w:rsidR="00BD76EA">
        <w:rPr>
          <w:lang w:val="fr-CA"/>
        </w:rPr>
        <w:t> </w:t>
      </w:r>
      <w:r w:rsidRPr="00D67BDC">
        <w:rPr>
          <w:lang w:val="fr-CA"/>
        </w:rPr>
        <w:t>4)</w:t>
      </w:r>
      <w:r w:rsidRPr="00D67BDC">
        <w:rPr>
          <w:color w:val="000000" w:themeColor="text1"/>
          <w:lang w:val="fr-CA"/>
        </w:rPr>
        <w:t xml:space="preserve">. </w:t>
      </w:r>
      <w:r w:rsidRPr="00D67BDC">
        <w:rPr>
          <w:lang w:val="fr-CA"/>
        </w:rPr>
        <w:t xml:space="preserve">Par conséquent, les répondantes en situation de handicap </w:t>
      </w:r>
      <w:r w:rsidRPr="00D67BDC">
        <w:rPr>
          <w:color w:val="000000" w:themeColor="text1"/>
          <w:lang w:val="fr-CA"/>
        </w:rPr>
        <w:t>sont deux fois plus nombreuses à se trouver dans la tranche de revenu la plus faible.</w:t>
      </w:r>
      <w:bookmarkStart w:id="48" w:name="_Toc32559927"/>
    </w:p>
    <w:p w14:paraId="53BB1AF9" w14:textId="77777777" w:rsidR="00673270" w:rsidRPr="00673270" w:rsidRDefault="00673270" w:rsidP="00673270">
      <w:pPr>
        <w:rPr>
          <w:color w:val="000000" w:themeColor="text1"/>
          <w:lang w:val="fr-CA"/>
        </w:rPr>
      </w:pPr>
    </w:p>
    <w:p w14:paraId="448759F3" w14:textId="1FFCA996" w:rsidR="00841E83" w:rsidRPr="005D11CD" w:rsidRDefault="00841E83" w:rsidP="00BD76EA">
      <w:pPr>
        <w:pStyle w:val="Lgende"/>
        <w:spacing w:line="240" w:lineRule="auto"/>
        <w:rPr>
          <w:sz w:val="24"/>
          <w:szCs w:val="24"/>
          <w:lang w:val="fr-CA"/>
        </w:rPr>
      </w:pPr>
      <w:bookmarkStart w:id="49" w:name="_Toc55065687"/>
      <w:r w:rsidRPr="005D11CD">
        <w:rPr>
          <w:sz w:val="24"/>
          <w:szCs w:val="24"/>
          <w:lang w:val="fr-CA"/>
        </w:rPr>
        <w:t>Tableau</w:t>
      </w:r>
      <w:r w:rsidR="00BD76EA">
        <w:rPr>
          <w:sz w:val="24"/>
          <w:szCs w:val="24"/>
          <w:lang w:val="fr-CA"/>
        </w:rPr>
        <w:t> </w:t>
      </w:r>
      <w:r w:rsidRPr="005D11CD">
        <w:rPr>
          <w:sz w:val="24"/>
          <w:szCs w:val="24"/>
        </w:rPr>
        <w:fldChar w:fldCharType="begin"/>
      </w:r>
      <w:r w:rsidRPr="005D11CD">
        <w:rPr>
          <w:sz w:val="24"/>
          <w:szCs w:val="24"/>
          <w:lang w:val="fr-CA"/>
        </w:rPr>
        <w:instrText xml:space="preserve"> SEQ Tableau \* ARABIC </w:instrText>
      </w:r>
      <w:r w:rsidRPr="005D11CD">
        <w:rPr>
          <w:sz w:val="24"/>
          <w:szCs w:val="24"/>
        </w:rPr>
        <w:fldChar w:fldCharType="separate"/>
      </w:r>
      <w:r w:rsidR="00874A92">
        <w:rPr>
          <w:noProof/>
          <w:sz w:val="24"/>
          <w:szCs w:val="24"/>
          <w:lang w:val="fr-CA"/>
        </w:rPr>
        <w:t>4</w:t>
      </w:r>
      <w:r w:rsidRPr="005D11CD">
        <w:rPr>
          <w:sz w:val="24"/>
          <w:szCs w:val="24"/>
        </w:rPr>
        <w:fldChar w:fldCharType="end"/>
      </w:r>
      <w:r w:rsidR="00014EF9" w:rsidRPr="005D11CD">
        <w:rPr>
          <w:sz w:val="24"/>
          <w:szCs w:val="24"/>
          <w:lang w:val="fr-CA"/>
        </w:rPr>
        <w:t xml:space="preserve"> </w:t>
      </w:r>
      <w:r w:rsidR="00BD76EA">
        <w:rPr>
          <w:sz w:val="24"/>
          <w:szCs w:val="24"/>
          <w:lang w:val="fr-CA"/>
        </w:rPr>
        <w:t>—</w:t>
      </w:r>
      <w:r w:rsidR="00014EF9" w:rsidRPr="005D11CD">
        <w:rPr>
          <w:sz w:val="24"/>
          <w:szCs w:val="24"/>
          <w:lang w:val="fr-CA"/>
        </w:rPr>
        <w:t xml:space="preserve"> </w:t>
      </w:r>
      <w:r w:rsidRPr="005D11CD">
        <w:rPr>
          <w:sz w:val="24"/>
          <w:szCs w:val="24"/>
          <w:lang w:val="fr-CA"/>
        </w:rPr>
        <w:t>Revenu des répondantes avec et sans handicap</w:t>
      </w:r>
      <w:bookmarkEnd w:id="48"/>
      <w:bookmarkEnd w:id="49"/>
    </w:p>
    <w:tbl>
      <w:tblPr>
        <w:tblStyle w:val="GridTable1Light-Accent11"/>
        <w:tblW w:w="0" w:type="auto"/>
        <w:tblLook w:val="04A0" w:firstRow="1" w:lastRow="0" w:firstColumn="1" w:lastColumn="0" w:noHBand="0" w:noVBand="1"/>
      </w:tblPr>
      <w:tblGrid>
        <w:gridCol w:w="1354"/>
        <w:gridCol w:w="1494"/>
        <w:gridCol w:w="1495"/>
        <w:gridCol w:w="1495"/>
        <w:gridCol w:w="1495"/>
        <w:gridCol w:w="1495"/>
      </w:tblGrid>
      <w:tr w:rsidR="00841E83" w:rsidRPr="00841E83" w14:paraId="2BB2C7A4" w14:textId="77777777" w:rsidTr="00304FB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tcPr>
          <w:p w14:paraId="1792A64E" w14:textId="77777777" w:rsidR="00841E83" w:rsidRPr="00D67BDC" w:rsidRDefault="00841E83" w:rsidP="00BE5003">
            <w:pPr>
              <w:pStyle w:val="Titre7"/>
              <w:outlineLvl w:val="6"/>
              <w:rPr>
                <w:lang w:val="fr-CA"/>
              </w:rPr>
            </w:pPr>
          </w:p>
        </w:tc>
        <w:tc>
          <w:tcPr>
            <w:tcW w:w="1494" w:type="dxa"/>
            <w:hideMark/>
          </w:tcPr>
          <w:p w14:paraId="7002CECE" w14:textId="20A60B3A"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Moins de 19</w:t>
            </w:r>
            <w:r w:rsidR="00BD76EA">
              <w:t> </w:t>
            </w:r>
            <w:r w:rsidRPr="00841E83">
              <w:t>900</w:t>
            </w:r>
            <w:r w:rsidR="00BD76EA">
              <w:t> </w:t>
            </w:r>
            <w:r w:rsidRPr="00841E83">
              <w:t>$</w:t>
            </w:r>
          </w:p>
        </w:tc>
        <w:tc>
          <w:tcPr>
            <w:tcW w:w="1495" w:type="dxa"/>
          </w:tcPr>
          <w:p w14:paraId="36C4B830" w14:textId="1D098484"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20</w:t>
            </w:r>
            <w:r w:rsidR="00BD76EA">
              <w:t> </w:t>
            </w:r>
            <w:r w:rsidRPr="00841E83">
              <w:t>000 à 29</w:t>
            </w:r>
            <w:r w:rsidR="00BD76EA">
              <w:t> </w:t>
            </w:r>
            <w:r w:rsidRPr="00841E83">
              <w:t>900</w:t>
            </w:r>
            <w:r w:rsidR="00BD76EA">
              <w:t> </w:t>
            </w:r>
            <w:r w:rsidRPr="00841E83">
              <w:t>$</w:t>
            </w:r>
          </w:p>
        </w:tc>
        <w:tc>
          <w:tcPr>
            <w:tcW w:w="1495" w:type="dxa"/>
          </w:tcPr>
          <w:p w14:paraId="33DACCF3" w14:textId="112D8AA2"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30</w:t>
            </w:r>
            <w:r w:rsidR="00BD76EA">
              <w:t> </w:t>
            </w:r>
            <w:r w:rsidRPr="00841E83">
              <w:t>000 à 39</w:t>
            </w:r>
            <w:r w:rsidR="00BD76EA">
              <w:t> </w:t>
            </w:r>
            <w:r w:rsidRPr="00841E83">
              <w:t>900</w:t>
            </w:r>
            <w:r w:rsidR="00BD76EA">
              <w:t> </w:t>
            </w:r>
            <w:r w:rsidRPr="00841E83">
              <w:t>$</w:t>
            </w:r>
          </w:p>
        </w:tc>
        <w:tc>
          <w:tcPr>
            <w:tcW w:w="1495" w:type="dxa"/>
          </w:tcPr>
          <w:p w14:paraId="6BF55300" w14:textId="1B2C11B1"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40</w:t>
            </w:r>
            <w:r w:rsidR="00BD76EA">
              <w:t> </w:t>
            </w:r>
            <w:r w:rsidRPr="00841E83">
              <w:t>000</w:t>
            </w:r>
            <w:r w:rsidR="00BD76EA">
              <w:t> </w:t>
            </w:r>
            <w:r w:rsidRPr="00841E83">
              <w:t>$ ou plus</w:t>
            </w:r>
          </w:p>
        </w:tc>
        <w:tc>
          <w:tcPr>
            <w:tcW w:w="1495" w:type="dxa"/>
            <w:hideMark/>
          </w:tcPr>
          <w:p w14:paraId="3D7E2734" w14:textId="77777777"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Total</w:t>
            </w:r>
          </w:p>
        </w:tc>
      </w:tr>
      <w:tr w:rsidR="00841E83" w:rsidRPr="00841E83" w14:paraId="31DF62F1" w14:textId="77777777" w:rsidTr="00304FB1">
        <w:trPr>
          <w:trHeight w:val="18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4A19894" w14:textId="77777777" w:rsidR="00841E83" w:rsidRPr="000651FF" w:rsidRDefault="00841E83" w:rsidP="00BD76EA">
            <w:pPr>
              <w:rPr>
                <w:b w:val="0"/>
                <w:color w:val="593470" w:themeColor="accent1" w:themeShade="80"/>
              </w:rPr>
            </w:pPr>
            <w:r w:rsidRPr="000651FF">
              <w:rPr>
                <w:b w:val="0"/>
                <w:color w:val="593470" w:themeColor="accent1" w:themeShade="80"/>
              </w:rPr>
              <w:t>Sans handicap</w:t>
            </w:r>
          </w:p>
        </w:tc>
        <w:tc>
          <w:tcPr>
            <w:tcW w:w="1494" w:type="dxa"/>
            <w:noWrap/>
            <w:vAlign w:val="center"/>
            <w:hideMark/>
          </w:tcPr>
          <w:p w14:paraId="4667098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58</w:t>
            </w:r>
          </w:p>
        </w:tc>
        <w:tc>
          <w:tcPr>
            <w:tcW w:w="1495" w:type="dxa"/>
            <w:noWrap/>
            <w:vAlign w:val="center"/>
            <w:hideMark/>
          </w:tcPr>
          <w:p w14:paraId="79E48C5A"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28</w:t>
            </w:r>
          </w:p>
        </w:tc>
        <w:tc>
          <w:tcPr>
            <w:tcW w:w="1495" w:type="dxa"/>
            <w:noWrap/>
            <w:vAlign w:val="center"/>
            <w:hideMark/>
          </w:tcPr>
          <w:p w14:paraId="4FE94783"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34</w:t>
            </w:r>
          </w:p>
        </w:tc>
        <w:tc>
          <w:tcPr>
            <w:tcW w:w="1495" w:type="dxa"/>
            <w:noWrap/>
            <w:vAlign w:val="center"/>
            <w:hideMark/>
          </w:tcPr>
          <w:p w14:paraId="43695F4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35</w:t>
            </w:r>
          </w:p>
        </w:tc>
        <w:tc>
          <w:tcPr>
            <w:tcW w:w="1495" w:type="dxa"/>
            <w:noWrap/>
            <w:vAlign w:val="center"/>
            <w:hideMark/>
          </w:tcPr>
          <w:p w14:paraId="3C7A10B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155</w:t>
            </w:r>
          </w:p>
        </w:tc>
      </w:tr>
      <w:tr w:rsidR="00841E83" w:rsidRPr="00841E83" w14:paraId="7936D6A0" w14:textId="77777777" w:rsidTr="00304FB1">
        <w:trPr>
          <w:trHeight w:val="255"/>
        </w:trPr>
        <w:tc>
          <w:tcPr>
            <w:cnfStyle w:val="001000000000" w:firstRow="0" w:lastRow="0" w:firstColumn="1" w:lastColumn="0" w:oddVBand="0" w:evenVBand="0" w:oddHBand="0" w:evenHBand="0" w:firstRowFirstColumn="0" w:firstRowLastColumn="0" w:lastRowFirstColumn="0" w:lastRowLastColumn="0"/>
            <w:tcW w:w="0" w:type="auto"/>
            <w:vMerge/>
            <w:hideMark/>
          </w:tcPr>
          <w:p w14:paraId="61E38F11" w14:textId="77777777" w:rsidR="00841E83" w:rsidRPr="000651FF" w:rsidRDefault="00841E83" w:rsidP="00BD76EA">
            <w:pPr>
              <w:rPr>
                <w:b w:val="0"/>
                <w:color w:val="593470" w:themeColor="accent1" w:themeShade="80"/>
              </w:rPr>
            </w:pPr>
          </w:p>
        </w:tc>
        <w:tc>
          <w:tcPr>
            <w:tcW w:w="1494" w:type="dxa"/>
            <w:noWrap/>
            <w:vAlign w:val="center"/>
            <w:hideMark/>
          </w:tcPr>
          <w:p w14:paraId="71F45F02" w14:textId="2A8E467E"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374</w:t>
            </w:r>
            <w:r w:rsidR="00BD76EA">
              <w:rPr>
                <w:color w:val="010205"/>
              </w:rPr>
              <w:t> </w:t>
            </w:r>
            <w:r w:rsidRPr="00841E83">
              <w:rPr>
                <w:color w:val="010205"/>
              </w:rPr>
              <w:t>%</w:t>
            </w:r>
          </w:p>
        </w:tc>
        <w:tc>
          <w:tcPr>
            <w:tcW w:w="1495" w:type="dxa"/>
            <w:noWrap/>
            <w:vAlign w:val="center"/>
            <w:hideMark/>
          </w:tcPr>
          <w:p w14:paraId="46EDB5C7"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18.1 %</w:t>
            </w:r>
          </w:p>
        </w:tc>
        <w:tc>
          <w:tcPr>
            <w:tcW w:w="1495" w:type="dxa"/>
            <w:noWrap/>
            <w:vAlign w:val="center"/>
            <w:hideMark/>
          </w:tcPr>
          <w:p w14:paraId="28637C6B"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21.9 %</w:t>
            </w:r>
          </w:p>
        </w:tc>
        <w:tc>
          <w:tcPr>
            <w:tcW w:w="1495" w:type="dxa"/>
            <w:noWrap/>
            <w:vAlign w:val="center"/>
            <w:hideMark/>
          </w:tcPr>
          <w:p w14:paraId="0BA8E8A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22.6 %</w:t>
            </w:r>
          </w:p>
        </w:tc>
        <w:tc>
          <w:tcPr>
            <w:tcW w:w="1495" w:type="dxa"/>
            <w:noWrap/>
            <w:vAlign w:val="center"/>
            <w:hideMark/>
          </w:tcPr>
          <w:p w14:paraId="69F1B843" w14:textId="572C909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100</w:t>
            </w:r>
            <w:r w:rsidR="00AC7453">
              <w:rPr>
                <w:color w:val="010205"/>
              </w:rPr>
              <w:t>,</w:t>
            </w:r>
            <w:r w:rsidRPr="00841E83">
              <w:rPr>
                <w:color w:val="010205"/>
              </w:rPr>
              <w:t>0</w:t>
            </w:r>
            <w:r w:rsidR="00BD76EA">
              <w:rPr>
                <w:color w:val="010205"/>
              </w:rPr>
              <w:t> </w:t>
            </w:r>
            <w:r w:rsidRPr="00841E83">
              <w:rPr>
                <w:color w:val="010205"/>
              </w:rPr>
              <w:t>%</w:t>
            </w:r>
          </w:p>
        </w:tc>
      </w:tr>
      <w:tr w:rsidR="00841E83" w:rsidRPr="00841E83" w14:paraId="6D8383F0" w14:textId="77777777" w:rsidTr="00304FB1">
        <w:trPr>
          <w:trHeight w:val="304"/>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7D4B4BB" w14:textId="77777777" w:rsidR="00841E83" w:rsidRPr="000651FF" w:rsidRDefault="00841E83" w:rsidP="00BD76EA">
            <w:pPr>
              <w:rPr>
                <w:b w:val="0"/>
                <w:color w:val="593470" w:themeColor="accent1" w:themeShade="80"/>
              </w:rPr>
            </w:pPr>
            <w:r w:rsidRPr="000651FF">
              <w:rPr>
                <w:b w:val="0"/>
                <w:color w:val="593470" w:themeColor="accent1" w:themeShade="80"/>
              </w:rPr>
              <w:t>Avec handicap</w:t>
            </w:r>
          </w:p>
        </w:tc>
        <w:tc>
          <w:tcPr>
            <w:tcW w:w="1494" w:type="dxa"/>
            <w:noWrap/>
            <w:vAlign w:val="center"/>
            <w:hideMark/>
          </w:tcPr>
          <w:p w14:paraId="46264678"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17</w:t>
            </w:r>
          </w:p>
        </w:tc>
        <w:tc>
          <w:tcPr>
            <w:tcW w:w="1495" w:type="dxa"/>
            <w:noWrap/>
            <w:vAlign w:val="center"/>
            <w:hideMark/>
          </w:tcPr>
          <w:p w14:paraId="456A4FF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w:t>
            </w:r>
          </w:p>
        </w:tc>
        <w:tc>
          <w:tcPr>
            <w:tcW w:w="1495" w:type="dxa"/>
            <w:noWrap/>
            <w:vAlign w:val="center"/>
            <w:hideMark/>
          </w:tcPr>
          <w:p w14:paraId="1A89D567"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0</w:t>
            </w:r>
          </w:p>
        </w:tc>
        <w:tc>
          <w:tcPr>
            <w:tcW w:w="1495" w:type="dxa"/>
            <w:noWrap/>
            <w:vAlign w:val="center"/>
            <w:hideMark/>
          </w:tcPr>
          <w:p w14:paraId="34CC85C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4</w:t>
            </w:r>
          </w:p>
        </w:tc>
        <w:tc>
          <w:tcPr>
            <w:tcW w:w="1495" w:type="dxa"/>
            <w:noWrap/>
            <w:vAlign w:val="center"/>
            <w:hideMark/>
          </w:tcPr>
          <w:p w14:paraId="253496A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22</w:t>
            </w:r>
          </w:p>
        </w:tc>
      </w:tr>
      <w:tr w:rsidR="00841E83" w:rsidRPr="00841E83" w14:paraId="40C4AE07" w14:textId="77777777" w:rsidTr="00304FB1">
        <w:trPr>
          <w:trHeight w:val="54"/>
        </w:trPr>
        <w:tc>
          <w:tcPr>
            <w:cnfStyle w:val="001000000000" w:firstRow="0" w:lastRow="0" w:firstColumn="1" w:lastColumn="0" w:oddVBand="0" w:evenVBand="0" w:oddHBand="0" w:evenHBand="0" w:firstRowFirstColumn="0" w:firstRowLastColumn="0" w:lastRowFirstColumn="0" w:lastRowLastColumn="0"/>
            <w:tcW w:w="0" w:type="auto"/>
            <w:vMerge/>
            <w:hideMark/>
          </w:tcPr>
          <w:p w14:paraId="69698C24" w14:textId="77777777" w:rsidR="00841E83" w:rsidRPr="000651FF" w:rsidRDefault="00841E83" w:rsidP="00BD76EA">
            <w:pPr>
              <w:rPr>
                <w:b w:val="0"/>
                <w:color w:val="AD84C6" w:themeColor="accent1"/>
              </w:rPr>
            </w:pPr>
          </w:p>
        </w:tc>
        <w:tc>
          <w:tcPr>
            <w:tcW w:w="1494" w:type="dxa"/>
            <w:noWrap/>
            <w:vAlign w:val="center"/>
            <w:hideMark/>
          </w:tcPr>
          <w:p w14:paraId="113227F5" w14:textId="0190F611"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77</w:t>
            </w:r>
            <w:r w:rsidR="00AC7453">
              <w:rPr>
                <w:color w:val="010205"/>
              </w:rPr>
              <w:t>,</w:t>
            </w:r>
            <w:r w:rsidRPr="00841E83">
              <w:rPr>
                <w:color w:val="010205"/>
              </w:rPr>
              <w:t>3</w:t>
            </w:r>
            <w:r w:rsidR="00BD76EA">
              <w:rPr>
                <w:color w:val="010205"/>
              </w:rPr>
              <w:t> </w:t>
            </w:r>
            <w:r w:rsidRPr="00841E83">
              <w:rPr>
                <w:color w:val="010205"/>
              </w:rPr>
              <w:t>%</w:t>
            </w:r>
          </w:p>
        </w:tc>
        <w:tc>
          <w:tcPr>
            <w:tcW w:w="1495" w:type="dxa"/>
            <w:noWrap/>
            <w:vAlign w:val="center"/>
            <w:hideMark/>
          </w:tcPr>
          <w:p w14:paraId="4C33A48A" w14:textId="7DAC9F02"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4</w:t>
            </w:r>
            <w:r w:rsidR="00AC7453">
              <w:rPr>
                <w:color w:val="010205"/>
              </w:rPr>
              <w:t>,</w:t>
            </w:r>
            <w:r w:rsidRPr="00841E83">
              <w:rPr>
                <w:color w:val="010205"/>
              </w:rPr>
              <w:t>5</w:t>
            </w:r>
            <w:r w:rsidR="00BD76EA">
              <w:rPr>
                <w:color w:val="010205"/>
              </w:rPr>
              <w:t> </w:t>
            </w:r>
            <w:r w:rsidRPr="00841E83">
              <w:rPr>
                <w:color w:val="010205"/>
              </w:rPr>
              <w:t>%</w:t>
            </w:r>
          </w:p>
        </w:tc>
        <w:tc>
          <w:tcPr>
            <w:tcW w:w="1495" w:type="dxa"/>
            <w:noWrap/>
            <w:vAlign w:val="center"/>
            <w:hideMark/>
          </w:tcPr>
          <w:p w14:paraId="743C275C" w14:textId="2942A7C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0</w:t>
            </w:r>
            <w:r w:rsidR="00AC7453">
              <w:rPr>
                <w:color w:val="010205"/>
              </w:rPr>
              <w:t>,</w:t>
            </w:r>
            <w:r w:rsidRPr="00841E83">
              <w:rPr>
                <w:color w:val="010205"/>
              </w:rPr>
              <w:t>0</w:t>
            </w:r>
            <w:r w:rsidR="00BD76EA">
              <w:rPr>
                <w:color w:val="010205"/>
              </w:rPr>
              <w:t> </w:t>
            </w:r>
            <w:r w:rsidRPr="00841E83">
              <w:rPr>
                <w:color w:val="010205"/>
              </w:rPr>
              <w:t>%</w:t>
            </w:r>
          </w:p>
        </w:tc>
        <w:tc>
          <w:tcPr>
            <w:tcW w:w="1495" w:type="dxa"/>
            <w:noWrap/>
            <w:vAlign w:val="center"/>
            <w:hideMark/>
          </w:tcPr>
          <w:p w14:paraId="42BEDD79" w14:textId="7B9EF6E2"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18</w:t>
            </w:r>
            <w:r w:rsidR="00AC7453">
              <w:rPr>
                <w:color w:val="010205"/>
              </w:rPr>
              <w:t>,</w:t>
            </w:r>
            <w:r w:rsidRPr="00841E83">
              <w:rPr>
                <w:color w:val="010205"/>
              </w:rPr>
              <w:t>2</w:t>
            </w:r>
            <w:r w:rsidR="00BD76EA">
              <w:rPr>
                <w:color w:val="010205"/>
              </w:rPr>
              <w:t> </w:t>
            </w:r>
            <w:r w:rsidRPr="00841E83">
              <w:rPr>
                <w:color w:val="010205"/>
              </w:rPr>
              <w:t>%</w:t>
            </w:r>
          </w:p>
        </w:tc>
        <w:tc>
          <w:tcPr>
            <w:tcW w:w="1495" w:type="dxa"/>
            <w:noWrap/>
            <w:vAlign w:val="center"/>
            <w:hideMark/>
          </w:tcPr>
          <w:p w14:paraId="2F4337E9" w14:textId="656F0EDB"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100</w:t>
            </w:r>
            <w:r w:rsidR="00AC7453">
              <w:rPr>
                <w:color w:val="010205"/>
              </w:rPr>
              <w:t>,</w:t>
            </w:r>
            <w:r w:rsidRPr="00841E83">
              <w:rPr>
                <w:color w:val="010205"/>
              </w:rPr>
              <w:t>0</w:t>
            </w:r>
            <w:r w:rsidR="00BD76EA">
              <w:rPr>
                <w:color w:val="010205"/>
              </w:rPr>
              <w:t> </w:t>
            </w:r>
            <w:r w:rsidRPr="00841E83">
              <w:rPr>
                <w:color w:val="010205"/>
              </w:rPr>
              <w:t>%</w:t>
            </w:r>
          </w:p>
        </w:tc>
      </w:tr>
      <w:tr w:rsidR="00841E83" w:rsidRPr="00841E83" w14:paraId="06767727" w14:textId="77777777" w:rsidTr="00304FB1">
        <w:trPr>
          <w:trHeight w:val="304"/>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45507DA" w14:textId="77777777" w:rsidR="00841E83" w:rsidRPr="000651FF" w:rsidRDefault="00841E83" w:rsidP="00BD76EA">
            <w:pPr>
              <w:rPr>
                <w:b w:val="0"/>
                <w:color w:val="AD84C6" w:themeColor="accent1"/>
              </w:rPr>
            </w:pPr>
            <w:r w:rsidRPr="000651FF">
              <w:rPr>
                <w:b w:val="0"/>
                <w:color w:val="593470" w:themeColor="accent1" w:themeShade="80"/>
              </w:rPr>
              <w:t>Total</w:t>
            </w:r>
          </w:p>
        </w:tc>
        <w:tc>
          <w:tcPr>
            <w:tcW w:w="1494" w:type="dxa"/>
            <w:noWrap/>
            <w:vAlign w:val="center"/>
            <w:hideMark/>
          </w:tcPr>
          <w:p w14:paraId="5D1B10B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75</w:t>
            </w:r>
          </w:p>
        </w:tc>
        <w:tc>
          <w:tcPr>
            <w:tcW w:w="1495" w:type="dxa"/>
            <w:noWrap/>
            <w:vAlign w:val="center"/>
            <w:hideMark/>
          </w:tcPr>
          <w:p w14:paraId="725CD9C6"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29</w:t>
            </w:r>
          </w:p>
        </w:tc>
        <w:tc>
          <w:tcPr>
            <w:tcW w:w="1495" w:type="dxa"/>
            <w:noWrap/>
            <w:vAlign w:val="center"/>
            <w:hideMark/>
          </w:tcPr>
          <w:p w14:paraId="6F1B81F4"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34</w:t>
            </w:r>
          </w:p>
        </w:tc>
        <w:tc>
          <w:tcPr>
            <w:tcW w:w="1495" w:type="dxa"/>
            <w:noWrap/>
            <w:vAlign w:val="center"/>
            <w:hideMark/>
          </w:tcPr>
          <w:p w14:paraId="0D5565C1"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39</w:t>
            </w:r>
          </w:p>
        </w:tc>
        <w:tc>
          <w:tcPr>
            <w:tcW w:w="1495" w:type="dxa"/>
            <w:noWrap/>
            <w:vAlign w:val="center"/>
            <w:hideMark/>
          </w:tcPr>
          <w:p w14:paraId="202D572F"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177</w:t>
            </w:r>
          </w:p>
        </w:tc>
      </w:tr>
      <w:tr w:rsidR="00841E83" w:rsidRPr="00841E83" w14:paraId="6A566CA1" w14:textId="77777777" w:rsidTr="00304FB1">
        <w:trPr>
          <w:trHeight w:val="159"/>
        </w:trPr>
        <w:tc>
          <w:tcPr>
            <w:cnfStyle w:val="001000000000" w:firstRow="0" w:lastRow="0" w:firstColumn="1" w:lastColumn="0" w:oddVBand="0" w:evenVBand="0" w:oddHBand="0" w:evenHBand="0" w:firstRowFirstColumn="0" w:firstRowLastColumn="0" w:lastRowFirstColumn="0" w:lastRowLastColumn="0"/>
            <w:tcW w:w="0" w:type="auto"/>
            <w:vMerge/>
            <w:hideMark/>
          </w:tcPr>
          <w:p w14:paraId="09C5B4D0" w14:textId="77777777" w:rsidR="00841E83" w:rsidRPr="00841E83" w:rsidRDefault="00841E83" w:rsidP="00BD76EA">
            <w:pPr>
              <w:rPr>
                <w:color w:val="264A60"/>
              </w:rPr>
            </w:pPr>
          </w:p>
        </w:tc>
        <w:tc>
          <w:tcPr>
            <w:tcW w:w="1494" w:type="dxa"/>
            <w:noWrap/>
            <w:vAlign w:val="center"/>
            <w:hideMark/>
          </w:tcPr>
          <w:p w14:paraId="00B65866" w14:textId="5A4BE1CC"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42</w:t>
            </w:r>
            <w:r w:rsidR="00AC7453">
              <w:rPr>
                <w:color w:val="010205"/>
              </w:rPr>
              <w:t>,</w:t>
            </w:r>
            <w:r w:rsidRPr="00841E83">
              <w:rPr>
                <w:color w:val="010205"/>
              </w:rPr>
              <w:t>4</w:t>
            </w:r>
            <w:r w:rsidR="00BD76EA">
              <w:rPr>
                <w:color w:val="010205"/>
              </w:rPr>
              <w:t> </w:t>
            </w:r>
            <w:r w:rsidRPr="00841E83">
              <w:rPr>
                <w:color w:val="010205"/>
              </w:rPr>
              <w:t>%</w:t>
            </w:r>
          </w:p>
        </w:tc>
        <w:tc>
          <w:tcPr>
            <w:tcW w:w="1495" w:type="dxa"/>
            <w:noWrap/>
            <w:vAlign w:val="center"/>
            <w:hideMark/>
          </w:tcPr>
          <w:p w14:paraId="6E69E372" w14:textId="36A93704"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16</w:t>
            </w:r>
            <w:r w:rsidR="00AC7453">
              <w:rPr>
                <w:color w:val="010205"/>
              </w:rPr>
              <w:t>,</w:t>
            </w:r>
            <w:r w:rsidRPr="00841E83">
              <w:rPr>
                <w:color w:val="010205"/>
              </w:rPr>
              <w:t>4</w:t>
            </w:r>
            <w:r w:rsidR="00BD76EA">
              <w:rPr>
                <w:color w:val="010205"/>
              </w:rPr>
              <w:t> </w:t>
            </w:r>
            <w:r w:rsidRPr="00841E83">
              <w:rPr>
                <w:color w:val="010205"/>
              </w:rPr>
              <w:t>%</w:t>
            </w:r>
          </w:p>
        </w:tc>
        <w:tc>
          <w:tcPr>
            <w:tcW w:w="1495" w:type="dxa"/>
            <w:noWrap/>
            <w:vAlign w:val="center"/>
            <w:hideMark/>
          </w:tcPr>
          <w:p w14:paraId="6F477490" w14:textId="50EE349F"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19</w:t>
            </w:r>
            <w:r w:rsidR="00AC7453">
              <w:rPr>
                <w:color w:val="010205"/>
              </w:rPr>
              <w:t>,</w:t>
            </w:r>
            <w:r w:rsidRPr="00841E83">
              <w:rPr>
                <w:color w:val="010205"/>
              </w:rPr>
              <w:t>2</w:t>
            </w:r>
            <w:r w:rsidR="00BD76EA">
              <w:rPr>
                <w:color w:val="010205"/>
              </w:rPr>
              <w:t> </w:t>
            </w:r>
            <w:r w:rsidRPr="00841E83">
              <w:rPr>
                <w:color w:val="010205"/>
              </w:rPr>
              <w:t>%</w:t>
            </w:r>
          </w:p>
        </w:tc>
        <w:tc>
          <w:tcPr>
            <w:tcW w:w="1495" w:type="dxa"/>
            <w:noWrap/>
            <w:vAlign w:val="center"/>
            <w:hideMark/>
          </w:tcPr>
          <w:p w14:paraId="234FB020" w14:textId="1F2A749E"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22</w:t>
            </w:r>
            <w:r w:rsidR="00AC7453">
              <w:rPr>
                <w:color w:val="010205"/>
              </w:rPr>
              <w:t>,</w:t>
            </w:r>
            <w:r w:rsidRPr="00841E83">
              <w:rPr>
                <w:color w:val="010205"/>
              </w:rPr>
              <w:t>0</w:t>
            </w:r>
            <w:r w:rsidR="00BD76EA">
              <w:rPr>
                <w:color w:val="010205"/>
              </w:rPr>
              <w:t> </w:t>
            </w:r>
            <w:r w:rsidRPr="00841E83">
              <w:rPr>
                <w:color w:val="010205"/>
              </w:rPr>
              <w:t>%</w:t>
            </w:r>
          </w:p>
        </w:tc>
        <w:tc>
          <w:tcPr>
            <w:tcW w:w="1495" w:type="dxa"/>
            <w:noWrap/>
            <w:vAlign w:val="center"/>
            <w:hideMark/>
          </w:tcPr>
          <w:p w14:paraId="4324802F" w14:textId="3A0012A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100</w:t>
            </w:r>
            <w:r w:rsidR="00AC7453">
              <w:rPr>
                <w:color w:val="010205"/>
              </w:rPr>
              <w:t>,</w:t>
            </w:r>
            <w:r w:rsidRPr="00841E83">
              <w:rPr>
                <w:color w:val="010205"/>
              </w:rPr>
              <w:t>0</w:t>
            </w:r>
            <w:r w:rsidR="00BD76EA">
              <w:rPr>
                <w:color w:val="010205"/>
              </w:rPr>
              <w:t> </w:t>
            </w:r>
            <w:r w:rsidRPr="00841E83">
              <w:rPr>
                <w:color w:val="010205"/>
              </w:rPr>
              <w:t>%</w:t>
            </w:r>
          </w:p>
        </w:tc>
      </w:tr>
    </w:tbl>
    <w:p w14:paraId="70E6D0C6" w14:textId="6F4672A7" w:rsidR="0068584D" w:rsidRDefault="0068584D" w:rsidP="00297984">
      <w:pPr>
        <w:rPr>
          <w:color w:val="000000" w:themeColor="text1"/>
        </w:rPr>
      </w:pPr>
    </w:p>
    <w:p w14:paraId="01FE6DFD" w14:textId="77777777" w:rsidR="001B27FF" w:rsidRPr="00841E83" w:rsidRDefault="001B27FF" w:rsidP="00297984">
      <w:pPr>
        <w:rPr>
          <w:color w:val="000000" w:themeColor="text1"/>
        </w:rPr>
      </w:pPr>
    </w:p>
    <w:p w14:paraId="57152556" w14:textId="00061E92" w:rsidR="00841E83" w:rsidRPr="00841E83" w:rsidRDefault="00E92364" w:rsidP="002361DD">
      <w:pPr>
        <w:pStyle w:val="Titre3"/>
      </w:pPr>
      <w:bookmarkStart w:id="50" w:name="_Toc34664732"/>
      <w:bookmarkStart w:id="51" w:name="_Toc55056224"/>
      <w:r>
        <w:t xml:space="preserve">2.3.2 </w:t>
      </w:r>
      <w:r w:rsidR="00841E83" w:rsidRPr="00841E83">
        <w:t>Occupation</w:t>
      </w:r>
      <w:bookmarkEnd w:id="50"/>
      <w:bookmarkEnd w:id="51"/>
    </w:p>
    <w:p w14:paraId="265265BF" w14:textId="5ED562EB" w:rsidR="00BD76EA" w:rsidRPr="00D67BDC" w:rsidRDefault="00841E83" w:rsidP="00297984">
      <w:pPr>
        <w:rPr>
          <w:lang w:val="fr-CA"/>
        </w:rPr>
      </w:pPr>
      <w:bookmarkStart w:id="52" w:name="_Toc32559928"/>
      <w:r w:rsidRPr="00D67BDC">
        <w:rPr>
          <w:lang w:val="fr-CA"/>
        </w:rPr>
        <w:t>En ce qui concerne la principale occupation des répondantes (tableau</w:t>
      </w:r>
      <w:r w:rsidR="00BD76EA">
        <w:rPr>
          <w:lang w:val="fr-CA"/>
        </w:rPr>
        <w:t> </w:t>
      </w:r>
      <w:r w:rsidRPr="00D67BDC">
        <w:rPr>
          <w:lang w:val="fr-CA"/>
        </w:rPr>
        <w:t xml:space="preserve">5), les données </w:t>
      </w:r>
      <w:r w:rsidR="000414A4" w:rsidRPr="00D67BDC">
        <w:rPr>
          <w:lang w:val="fr-CA"/>
        </w:rPr>
        <w:t xml:space="preserve">recueillies </w:t>
      </w:r>
      <w:r w:rsidRPr="00D67BDC">
        <w:rPr>
          <w:lang w:val="fr-CA"/>
        </w:rPr>
        <w:t>laissent croire que les milieux scolaires et le marché du travail intègrent davantage les femmes sans handicap que celles en situation de handicap. En effet, ces dernières sont deux fois moins nombreuses à être aux études</w:t>
      </w:r>
      <w:r w:rsidR="000414A4" w:rsidRPr="00D67BDC">
        <w:rPr>
          <w:lang w:val="fr-CA"/>
        </w:rPr>
        <w:t>, et les</w:t>
      </w:r>
      <w:r w:rsidRPr="00D67BDC">
        <w:rPr>
          <w:lang w:val="fr-CA"/>
        </w:rPr>
        <w:t xml:space="preserve"> femmes sans handicap </w:t>
      </w:r>
      <w:r w:rsidRPr="00D67BDC">
        <w:rPr>
          <w:lang w:val="fr-CA"/>
        </w:rPr>
        <w:lastRenderedPageBreak/>
        <w:t>sont 1,5 fois plus nombreuses à occuper un travail rémunéré que celles vivant avec un handicap. Soulignons aussi que ces dernières sont 2,5 fois plus nombreuses</w:t>
      </w:r>
      <w:r w:rsidR="000414A4" w:rsidRPr="00D67BDC">
        <w:rPr>
          <w:lang w:val="fr-CA"/>
        </w:rPr>
        <w:t xml:space="preserve"> que celles sans handicap</w:t>
      </w:r>
      <w:r w:rsidRPr="00D67BDC">
        <w:rPr>
          <w:lang w:val="fr-CA"/>
        </w:rPr>
        <w:t xml:space="preserve"> à demeurer au foyer.</w:t>
      </w:r>
    </w:p>
    <w:p w14:paraId="1F63E955" w14:textId="77777777" w:rsidR="0068584D" w:rsidRPr="00D67BDC" w:rsidRDefault="0068584D" w:rsidP="00BD76EA">
      <w:pPr>
        <w:spacing w:line="240" w:lineRule="auto"/>
        <w:rPr>
          <w:lang w:val="fr-CA"/>
        </w:rPr>
      </w:pPr>
    </w:p>
    <w:p w14:paraId="606D7EBE" w14:textId="55724B3D" w:rsidR="00841E83" w:rsidRPr="00D67BDC" w:rsidRDefault="00841E83" w:rsidP="00BD76EA">
      <w:pPr>
        <w:pStyle w:val="Lgende"/>
        <w:spacing w:line="240" w:lineRule="auto"/>
        <w:rPr>
          <w:sz w:val="24"/>
          <w:lang w:val="fr-CA"/>
        </w:rPr>
      </w:pPr>
      <w:bookmarkStart w:id="53" w:name="_Toc55065688"/>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5</w:t>
      </w:r>
      <w:r w:rsidRPr="00841E83">
        <w:rPr>
          <w:sz w:val="24"/>
        </w:rPr>
        <w:fldChar w:fldCharType="end"/>
      </w:r>
      <w:r w:rsidR="00014EF9" w:rsidRPr="00014EF9">
        <w:rPr>
          <w:sz w:val="24"/>
          <w:lang w:val="fr-CA"/>
        </w:rPr>
        <w:t xml:space="preserve"> </w:t>
      </w:r>
      <w:r w:rsidR="00BD76EA">
        <w:rPr>
          <w:sz w:val="24"/>
          <w:lang w:val="fr-CA"/>
        </w:rPr>
        <w:t>—</w:t>
      </w:r>
      <w:r w:rsidRPr="00D67BDC">
        <w:rPr>
          <w:sz w:val="24"/>
          <w:lang w:val="fr-CA"/>
        </w:rPr>
        <w:t xml:space="preserve"> Occupation selon que les répondantes vivent ou </w:t>
      </w:r>
      <w:r w:rsidR="00DB29C3" w:rsidRPr="00D67BDC">
        <w:rPr>
          <w:sz w:val="24"/>
          <w:lang w:val="fr-CA"/>
        </w:rPr>
        <w:t>non</w:t>
      </w:r>
      <w:r w:rsidRPr="00D67BDC">
        <w:rPr>
          <w:sz w:val="24"/>
          <w:lang w:val="fr-CA"/>
        </w:rPr>
        <w:t xml:space="preserve"> avec un handicap</w:t>
      </w:r>
      <w:bookmarkEnd w:id="52"/>
      <w:bookmarkEnd w:id="53"/>
    </w:p>
    <w:tbl>
      <w:tblPr>
        <w:tblStyle w:val="GridTable1Light-Accent11"/>
        <w:tblW w:w="9453" w:type="dxa"/>
        <w:tblLook w:val="04A0" w:firstRow="1" w:lastRow="0" w:firstColumn="1" w:lastColumn="0" w:noHBand="0" w:noVBand="1"/>
      </w:tblPr>
      <w:tblGrid>
        <w:gridCol w:w="3759"/>
        <w:gridCol w:w="1408"/>
        <w:gridCol w:w="1429"/>
        <w:gridCol w:w="1408"/>
        <w:gridCol w:w="1449"/>
      </w:tblGrid>
      <w:tr w:rsidR="00841E83" w:rsidRPr="00BE5003" w14:paraId="5E793DAE" w14:textId="77777777" w:rsidTr="007D57BC">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59" w:type="dxa"/>
            <w:vMerge w:val="restart"/>
            <w:vAlign w:val="bottom"/>
            <w:hideMark/>
          </w:tcPr>
          <w:p w14:paraId="63A42500" w14:textId="77777777" w:rsidR="00841E83" w:rsidRPr="00014EF9" w:rsidRDefault="00841E83" w:rsidP="00BE5003">
            <w:pPr>
              <w:pStyle w:val="Enttetableau"/>
            </w:pPr>
            <w:r w:rsidRPr="00014EF9">
              <w:t>Occupation principale </w:t>
            </w:r>
          </w:p>
        </w:tc>
        <w:tc>
          <w:tcPr>
            <w:tcW w:w="5694" w:type="dxa"/>
            <w:gridSpan w:val="4"/>
            <w:hideMark/>
          </w:tcPr>
          <w:p w14:paraId="2B2C5302" w14:textId="48A023EC" w:rsidR="00841E83" w:rsidRPr="00835F0F" w:rsidRDefault="00841E83" w:rsidP="00BE5003">
            <w:pPr>
              <w:pStyle w:val="Enttetableau"/>
              <w:cnfStyle w:val="100000000000" w:firstRow="1" w:lastRow="0" w:firstColumn="0" w:lastColumn="0" w:oddVBand="0" w:evenVBand="0" w:oddHBand="0" w:evenHBand="0" w:firstRowFirstColumn="0" w:firstRowLastColumn="0" w:lastRowFirstColumn="0" w:lastRowLastColumn="0"/>
              <w:rPr>
                <w:lang w:val="fr-CA"/>
              </w:rPr>
            </w:pPr>
            <w:r w:rsidRPr="00835F0F">
              <w:rPr>
                <w:lang w:val="fr-CA"/>
              </w:rPr>
              <w:t>Considérez-vous vivre avec un handicap</w:t>
            </w:r>
            <w:r w:rsidR="00BD76EA">
              <w:rPr>
                <w:lang w:val="fr-CA"/>
              </w:rPr>
              <w:t> </w:t>
            </w:r>
            <w:r w:rsidRPr="00835F0F">
              <w:rPr>
                <w:lang w:val="fr-CA"/>
              </w:rPr>
              <w:t>? </w:t>
            </w:r>
          </w:p>
        </w:tc>
      </w:tr>
      <w:tr w:rsidR="00841E83" w:rsidRPr="00841E83" w14:paraId="25027ECC" w14:textId="77777777" w:rsidTr="00673270">
        <w:trPr>
          <w:trHeight w:val="15"/>
        </w:trPr>
        <w:tc>
          <w:tcPr>
            <w:cnfStyle w:val="001000000000" w:firstRow="0" w:lastRow="0" w:firstColumn="1" w:lastColumn="0" w:oddVBand="0" w:evenVBand="0" w:oddHBand="0" w:evenHBand="0" w:firstRowFirstColumn="0" w:firstRowLastColumn="0" w:lastRowFirstColumn="0" w:lastRowLastColumn="0"/>
            <w:tcW w:w="0" w:type="auto"/>
            <w:vMerge/>
            <w:hideMark/>
          </w:tcPr>
          <w:p w14:paraId="6C4020C3" w14:textId="77777777" w:rsidR="00841E83" w:rsidRPr="00D67BDC" w:rsidRDefault="00841E83" w:rsidP="00BE5003">
            <w:pPr>
              <w:pStyle w:val="Titre7"/>
              <w:outlineLvl w:val="6"/>
              <w:rPr>
                <w:lang w:val="fr-CA"/>
              </w:rPr>
            </w:pPr>
          </w:p>
        </w:tc>
        <w:tc>
          <w:tcPr>
            <w:tcW w:w="2837" w:type="dxa"/>
            <w:gridSpan w:val="2"/>
            <w:vAlign w:val="center"/>
            <w:hideMark/>
          </w:tcPr>
          <w:p w14:paraId="7335CFE6" w14:textId="44F6BD3D" w:rsidR="00841E83" w:rsidRPr="00BE5003" w:rsidRDefault="00841E83" w:rsidP="00BE5003">
            <w:pPr>
              <w:pStyle w:val="Enttetableau"/>
              <w:cnfStyle w:val="000000000000" w:firstRow="0" w:lastRow="0" w:firstColumn="0" w:lastColumn="0" w:oddVBand="0" w:evenVBand="0" w:oddHBand="0" w:evenHBand="0" w:firstRowFirstColumn="0" w:firstRowLastColumn="0" w:lastRowFirstColumn="0" w:lastRowLastColumn="0"/>
            </w:pPr>
            <w:r w:rsidRPr="00BE5003">
              <w:t>Non</w:t>
            </w:r>
          </w:p>
        </w:tc>
        <w:tc>
          <w:tcPr>
            <w:tcW w:w="2856" w:type="dxa"/>
            <w:gridSpan w:val="2"/>
            <w:vAlign w:val="center"/>
            <w:hideMark/>
          </w:tcPr>
          <w:p w14:paraId="72759C85" w14:textId="48C69757" w:rsidR="00841E83" w:rsidRPr="00BE5003" w:rsidRDefault="00841E83" w:rsidP="00BE5003">
            <w:pPr>
              <w:pStyle w:val="Enttetableau"/>
              <w:cnfStyle w:val="000000000000" w:firstRow="0" w:lastRow="0" w:firstColumn="0" w:lastColumn="0" w:oddVBand="0" w:evenVBand="0" w:oddHBand="0" w:evenHBand="0" w:firstRowFirstColumn="0" w:firstRowLastColumn="0" w:lastRowFirstColumn="0" w:lastRowLastColumn="0"/>
            </w:pPr>
            <w:r w:rsidRPr="00BE5003">
              <w:t>Oui</w:t>
            </w:r>
          </w:p>
        </w:tc>
      </w:tr>
      <w:tr w:rsidR="00841E83" w:rsidRPr="00841E83" w14:paraId="0E21B8FF"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6BC721E9" w14:textId="77777777" w:rsidR="00841E83" w:rsidRPr="000651FF" w:rsidRDefault="00841E83" w:rsidP="00BD76EA">
            <w:pPr>
              <w:textAlignment w:val="baseline"/>
              <w:rPr>
                <w:b w:val="0"/>
                <w:color w:val="593470" w:themeColor="accent1" w:themeShade="80"/>
              </w:rPr>
            </w:pPr>
            <w:proofErr w:type="spellStart"/>
            <w:r w:rsidRPr="000651FF">
              <w:rPr>
                <w:b w:val="0"/>
                <w:color w:val="593470" w:themeColor="accent1" w:themeShade="80"/>
                <w:szCs w:val="22"/>
              </w:rPr>
              <w:t>Étudiante</w:t>
            </w:r>
            <w:proofErr w:type="spellEnd"/>
            <w:r w:rsidRPr="000651FF">
              <w:rPr>
                <w:b w:val="0"/>
                <w:color w:val="593470" w:themeColor="accent1" w:themeShade="80"/>
                <w:szCs w:val="22"/>
              </w:rPr>
              <w:t> </w:t>
            </w:r>
          </w:p>
        </w:tc>
        <w:tc>
          <w:tcPr>
            <w:tcW w:w="1408" w:type="dxa"/>
            <w:vAlign w:val="center"/>
            <w:hideMark/>
          </w:tcPr>
          <w:p w14:paraId="516CE4A0" w14:textId="05A8B7B4"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42</w:t>
            </w:r>
          </w:p>
        </w:tc>
        <w:tc>
          <w:tcPr>
            <w:tcW w:w="1428" w:type="dxa"/>
            <w:vAlign w:val="center"/>
            <w:hideMark/>
          </w:tcPr>
          <w:p w14:paraId="598BA710" w14:textId="18A97ADF"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27</w:t>
            </w:r>
            <w:r w:rsidR="00AC7453">
              <w:rPr>
                <w:color w:val="000000"/>
                <w:szCs w:val="22"/>
              </w:rPr>
              <w:t>,</w:t>
            </w:r>
            <w:r w:rsidRPr="00841E83">
              <w:rPr>
                <w:color w:val="000000"/>
                <w:szCs w:val="22"/>
              </w:rPr>
              <w:t>1</w:t>
            </w:r>
            <w:r w:rsidR="00BD76EA">
              <w:rPr>
                <w:color w:val="000000"/>
                <w:szCs w:val="22"/>
              </w:rPr>
              <w:t> </w:t>
            </w:r>
            <w:r w:rsidRPr="00841E83">
              <w:rPr>
                <w:color w:val="000000"/>
                <w:szCs w:val="22"/>
              </w:rPr>
              <w:t>%</w:t>
            </w:r>
          </w:p>
        </w:tc>
        <w:tc>
          <w:tcPr>
            <w:tcW w:w="1408" w:type="dxa"/>
            <w:vAlign w:val="center"/>
            <w:hideMark/>
          </w:tcPr>
          <w:p w14:paraId="5D9501F4" w14:textId="68390438"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3</w:t>
            </w:r>
          </w:p>
        </w:tc>
        <w:tc>
          <w:tcPr>
            <w:tcW w:w="1448" w:type="dxa"/>
            <w:vAlign w:val="center"/>
            <w:hideMark/>
          </w:tcPr>
          <w:p w14:paraId="3878D21F" w14:textId="58685B33"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13</w:t>
            </w:r>
            <w:r w:rsidR="00AC7453">
              <w:rPr>
                <w:color w:val="000000"/>
                <w:szCs w:val="22"/>
              </w:rPr>
              <w:t>,</w:t>
            </w:r>
            <w:r w:rsidRPr="00841E83">
              <w:rPr>
                <w:color w:val="000000"/>
                <w:szCs w:val="22"/>
              </w:rPr>
              <w:t>6</w:t>
            </w:r>
            <w:r w:rsidR="00BD76EA">
              <w:rPr>
                <w:color w:val="000000"/>
                <w:szCs w:val="22"/>
              </w:rPr>
              <w:t> </w:t>
            </w:r>
            <w:r w:rsidRPr="00841E83">
              <w:rPr>
                <w:color w:val="000000"/>
                <w:szCs w:val="22"/>
              </w:rPr>
              <w:t>%</w:t>
            </w:r>
          </w:p>
        </w:tc>
      </w:tr>
      <w:tr w:rsidR="00841E83" w:rsidRPr="00841E83" w14:paraId="54996A93"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3EC2B7EC" w14:textId="77777777" w:rsidR="00841E83" w:rsidRPr="000651FF" w:rsidRDefault="00841E83" w:rsidP="00BD76EA">
            <w:pPr>
              <w:textAlignment w:val="baseline"/>
              <w:rPr>
                <w:b w:val="0"/>
                <w:color w:val="593470" w:themeColor="accent1" w:themeShade="80"/>
              </w:rPr>
            </w:pPr>
            <w:proofErr w:type="spellStart"/>
            <w:r w:rsidRPr="000651FF">
              <w:rPr>
                <w:b w:val="0"/>
                <w:color w:val="593470" w:themeColor="accent1" w:themeShade="80"/>
                <w:szCs w:val="22"/>
              </w:rPr>
              <w:t>Travailleuse</w:t>
            </w:r>
            <w:proofErr w:type="spellEnd"/>
            <w:r w:rsidRPr="000651FF">
              <w:rPr>
                <w:b w:val="0"/>
                <w:color w:val="593470" w:themeColor="accent1" w:themeShade="80"/>
                <w:szCs w:val="22"/>
              </w:rPr>
              <w:t> </w:t>
            </w:r>
          </w:p>
        </w:tc>
        <w:tc>
          <w:tcPr>
            <w:tcW w:w="1408" w:type="dxa"/>
            <w:vAlign w:val="center"/>
            <w:hideMark/>
          </w:tcPr>
          <w:p w14:paraId="4F16B5CB" w14:textId="066BF090"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86</w:t>
            </w:r>
          </w:p>
        </w:tc>
        <w:tc>
          <w:tcPr>
            <w:tcW w:w="1428" w:type="dxa"/>
            <w:vAlign w:val="center"/>
            <w:hideMark/>
          </w:tcPr>
          <w:p w14:paraId="35491D84" w14:textId="55792B2A"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55</w:t>
            </w:r>
            <w:r w:rsidR="00AC7453">
              <w:rPr>
                <w:color w:val="000000"/>
                <w:szCs w:val="22"/>
              </w:rPr>
              <w:t>,</w:t>
            </w:r>
            <w:r w:rsidRPr="00841E83">
              <w:rPr>
                <w:color w:val="000000"/>
                <w:szCs w:val="22"/>
              </w:rPr>
              <w:t>5</w:t>
            </w:r>
            <w:r w:rsidR="00BD76EA">
              <w:rPr>
                <w:color w:val="000000"/>
                <w:szCs w:val="22"/>
              </w:rPr>
              <w:t> </w:t>
            </w:r>
            <w:r w:rsidRPr="00841E83">
              <w:rPr>
                <w:color w:val="000000"/>
                <w:szCs w:val="22"/>
              </w:rPr>
              <w:t>%</w:t>
            </w:r>
          </w:p>
        </w:tc>
        <w:tc>
          <w:tcPr>
            <w:tcW w:w="1408" w:type="dxa"/>
            <w:vAlign w:val="center"/>
            <w:hideMark/>
          </w:tcPr>
          <w:p w14:paraId="50FE1297" w14:textId="57FB9359"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8</w:t>
            </w:r>
          </w:p>
        </w:tc>
        <w:tc>
          <w:tcPr>
            <w:tcW w:w="1448" w:type="dxa"/>
            <w:vAlign w:val="center"/>
            <w:hideMark/>
          </w:tcPr>
          <w:p w14:paraId="3E1C0931" w14:textId="71BD5E36"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36</w:t>
            </w:r>
            <w:r w:rsidR="00AC7453">
              <w:rPr>
                <w:color w:val="000000"/>
                <w:szCs w:val="22"/>
              </w:rPr>
              <w:t>,</w:t>
            </w:r>
            <w:r w:rsidRPr="00841E83">
              <w:rPr>
                <w:color w:val="000000"/>
                <w:szCs w:val="22"/>
              </w:rPr>
              <w:t>4</w:t>
            </w:r>
            <w:r w:rsidR="00BD76EA">
              <w:rPr>
                <w:color w:val="000000"/>
                <w:szCs w:val="22"/>
              </w:rPr>
              <w:t> </w:t>
            </w:r>
            <w:r w:rsidRPr="00841E83">
              <w:rPr>
                <w:color w:val="000000"/>
                <w:szCs w:val="22"/>
              </w:rPr>
              <w:t>%</w:t>
            </w:r>
          </w:p>
        </w:tc>
      </w:tr>
      <w:tr w:rsidR="00841E83" w:rsidRPr="00841E83" w14:paraId="78A26F48"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1C9A7813" w14:textId="77777777" w:rsidR="00841E83" w:rsidRPr="000651FF" w:rsidRDefault="00841E83" w:rsidP="00BD76EA">
            <w:pPr>
              <w:textAlignment w:val="baseline"/>
              <w:rPr>
                <w:b w:val="0"/>
                <w:color w:val="593470" w:themeColor="accent1" w:themeShade="80"/>
              </w:rPr>
            </w:pPr>
            <w:r w:rsidRPr="000651FF">
              <w:rPr>
                <w:b w:val="0"/>
                <w:color w:val="593470" w:themeColor="accent1" w:themeShade="80"/>
                <w:szCs w:val="22"/>
              </w:rPr>
              <w:t>Au foyer </w:t>
            </w:r>
          </w:p>
        </w:tc>
        <w:tc>
          <w:tcPr>
            <w:tcW w:w="1408" w:type="dxa"/>
            <w:vAlign w:val="center"/>
            <w:hideMark/>
          </w:tcPr>
          <w:p w14:paraId="6CFD2F3E" w14:textId="54204084"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14</w:t>
            </w:r>
          </w:p>
        </w:tc>
        <w:tc>
          <w:tcPr>
            <w:tcW w:w="1428" w:type="dxa"/>
            <w:vAlign w:val="center"/>
            <w:hideMark/>
          </w:tcPr>
          <w:p w14:paraId="480A3C28" w14:textId="5131F496"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9</w:t>
            </w:r>
            <w:r w:rsidR="00AC7453">
              <w:rPr>
                <w:color w:val="000000"/>
                <w:szCs w:val="22"/>
              </w:rPr>
              <w:t>,</w:t>
            </w:r>
            <w:r w:rsidRPr="00841E83">
              <w:rPr>
                <w:color w:val="000000"/>
                <w:szCs w:val="22"/>
              </w:rPr>
              <w:t>0</w:t>
            </w:r>
            <w:r w:rsidR="00BD76EA">
              <w:rPr>
                <w:color w:val="000000"/>
                <w:szCs w:val="22"/>
              </w:rPr>
              <w:t> </w:t>
            </w:r>
            <w:r w:rsidRPr="00841E83">
              <w:rPr>
                <w:color w:val="000000"/>
                <w:szCs w:val="22"/>
              </w:rPr>
              <w:t>%</w:t>
            </w:r>
          </w:p>
        </w:tc>
        <w:tc>
          <w:tcPr>
            <w:tcW w:w="1408" w:type="dxa"/>
            <w:vAlign w:val="center"/>
            <w:hideMark/>
          </w:tcPr>
          <w:p w14:paraId="4BB2B441" w14:textId="6DA895F2"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5</w:t>
            </w:r>
          </w:p>
        </w:tc>
        <w:tc>
          <w:tcPr>
            <w:tcW w:w="1448" w:type="dxa"/>
            <w:vAlign w:val="center"/>
            <w:hideMark/>
          </w:tcPr>
          <w:p w14:paraId="21BA06C5" w14:textId="65672828"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22</w:t>
            </w:r>
            <w:r w:rsidR="00AC7453">
              <w:rPr>
                <w:color w:val="000000"/>
                <w:szCs w:val="22"/>
              </w:rPr>
              <w:t>,</w:t>
            </w:r>
            <w:r w:rsidRPr="00841E83">
              <w:rPr>
                <w:color w:val="000000"/>
                <w:szCs w:val="22"/>
              </w:rPr>
              <w:t>7</w:t>
            </w:r>
            <w:r w:rsidR="00BD76EA">
              <w:rPr>
                <w:color w:val="000000"/>
                <w:szCs w:val="22"/>
              </w:rPr>
              <w:t> </w:t>
            </w:r>
            <w:r w:rsidRPr="00841E83">
              <w:rPr>
                <w:color w:val="000000"/>
                <w:szCs w:val="22"/>
              </w:rPr>
              <w:t>%</w:t>
            </w:r>
          </w:p>
        </w:tc>
      </w:tr>
      <w:tr w:rsidR="00841E83" w:rsidRPr="00841E83" w14:paraId="73994CF6"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0A941472" w14:textId="77777777" w:rsidR="00841E83" w:rsidRPr="000651FF" w:rsidRDefault="00841E83" w:rsidP="00BD76EA">
            <w:pPr>
              <w:textAlignment w:val="baseline"/>
              <w:rPr>
                <w:b w:val="0"/>
                <w:color w:val="593470" w:themeColor="accent1" w:themeShade="80"/>
              </w:rPr>
            </w:pPr>
            <w:proofErr w:type="spellStart"/>
            <w:r w:rsidRPr="000651FF">
              <w:rPr>
                <w:b w:val="0"/>
                <w:color w:val="593470" w:themeColor="accent1" w:themeShade="80"/>
                <w:szCs w:val="22"/>
              </w:rPr>
              <w:t>Retraitée</w:t>
            </w:r>
            <w:proofErr w:type="spellEnd"/>
            <w:r w:rsidRPr="000651FF">
              <w:rPr>
                <w:b w:val="0"/>
                <w:color w:val="593470" w:themeColor="accent1" w:themeShade="80"/>
                <w:szCs w:val="22"/>
              </w:rPr>
              <w:t> </w:t>
            </w:r>
          </w:p>
        </w:tc>
        <w:tc>
          <w:tcPr>
            <w:tcW w:w="1408" w:type="dxa"/>
            <w:vAlign w:val="center"/>
            <w:hideMark/>
          </w:tcPr>
          <w:p w14:paraId="6DE1137B" w14:textId="04AC95D3"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6</w:t>
            </w:r>
          </w:p>
        </w:tc>
        <w:tc>
          <w:tcPr>
            <w:tcW w:w="1428" w:type="dxa"/>
            <w:vAlign w:val="center"/>
            <w:hideMark/>
          </w:tcPr>
          <w:p w14:paraId="6EB54D1E" w14:textId="5FD11CE9"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3</w:t>
            </w:r>
            <w:r w:rsidR="00AC7453">
              <w:rPr>
                <w:color w:val="000000"/>
                <w:szCs w:val="22"/>
              </w:rPr>
              <w:t>,</w:t>
            </w:r>
            <w:r w:rsidRPr="00841E83">
              <w:rPr>
                <w:color w:val="000000"/>
                <w:szCs w:val="22"/>
              </w:rPr>
              <w:t>9</w:t>
            </w:r>
            <w:r w:rsidR="00BD76EA">
              <w:rPr>
                <w:color w:val="000000"/>
                <w:szCs w:val="22"/>
              </w:rPr>
              <w:t> </w:t>
            </w:r>
            <w:r w:rsidRPr="00841E83">
              <w:rPr>
                <w:color w:val="000000"/>
                <w:szCs w:val="22"/>
              </w:rPr>
              <w:t>%</w:t>
            </w:r>
          </w:p>
        </w:tc>
        <w:tc>
          <w:tcPr>
            <w:tcW w:w="1408" w:type="dxa"/>
            <w:vAlign w:val="center"/>
            <w:hideMark/>
          </w:tcPr>
          <w:p w14:paraId="3C5C666B" w14:textId="4E720F51"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2</w:t>
            </w:r>
          </w:p>
        </w:tc>
        <w:tc>
          <w:tcPr>
            <w:tcW w:w="1448" w:type="dxa"/>
            <w:vAlign w:val="center"/>
            <w:hideMark/>
          </w:tcPr>
          <w:p w14:paraId="3FD1EDB7" w14:textId="13C5B2B6"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9</w:t>
            </w:r>
            <w:r w:rsidR="00AC7453">
              <w:rPr>
                <w:color w:val="000000"/>
                <w:szCs w:val="22"/>
              </w:rPr>
              <w:t>,</w:t>
            </w:r>
            <w:r w:rsidRPr="00841E83">
              <w:rPr>
                <w:color w:val="000000"/>
                <w:szCs w:val="22"/>
              </w:rPr>
              <w:t>1</w:t>
            </w:r>
            <w:r w:rsidR="00BD76EA">
              <w:rPr>
                <w:color w:val="000000"/>
                <w:szCs w:val="22"/>
              </w:rPr>
              <w:t> </w:t>
            </w:r>
            <w:r w:rsidRPr="00841E83">
              <w:rPr>
                <w:color w:val="000000"/>
                <w:szCs w:val="22"/>
              </w:rPr>
              <w:t>%</w:t>
            </w:r>
          </w:p>
        </w:tc>
      </w:tr>
      <w:tr w:rsidR="00841E83" w:rsidRPr="00841E83" w14:paraId="2C9EE8C8"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5B2A5E25" w14:textId="6C901735" w:rsidR="00841E83" w:rsidRPr="000651FF" w:rsidRDefault="00841E83" w:rsidP="00BD76EA">
            <w:pPr>
              <w:textAlignment w:val="baseline"/>
              <w:rPr>
                <w:b w:val="0"/>
                <w:color w:val="593470" w:themeColor="accent1" w:themeShade="80"/>
              </w:rPr>
            </w:pPr>
            <w:proofErr w:type="spellStart"/>
            <w:r w:rsidRPr="000651FF">
              <w:rPr>
                <w:b w:val="0"/>
                <w:color w:val="593470" w:themeColor="accent1" w:themeShade="80"/>
                <w:szCs w:val="22"/>
              </w:rPr>
              <w:t>En</w:t>
            </w:r>
            <w:proofErr w:type="spellEnd"/>
            <w:r w:rsidRPr="000651FF">
              <w:rPr>
                <w:b w:val="0"/>
                <w:color w:val="593470" w:themeColor="accent1" w:themeShade="80"/>
                <w:szCs w:val="22"/>
              </w:rPr>
              <w:t xml:space="preserve"> recherche </w:t>
            </w:r>
            <w:proofErr w:type="spellStart"/>
            <w:r w:rsidRPr="000651FF">
              <w:rPr>
                <w:b w:val="0"/>
                <w:color w:val="593470" w:themeColor="accent1" w:themeShade="80"/>
                <w:szCs w:val="22"/>
              </w:rPr>
              <w:t>d</w:t>
            </w:r>
            <w:r w:rsidR="00BD76EA" w:rsidRPr="000651FF">
              <w:rPr>
                <w:b w:val="0"/>
                <w:color w:val="593470" w:themeColor="accent1" w:themeShade="80"/>
                <w:szCs w:val="22"/>
              </w:rPr>
              <w:t>’</w:t>
            </w:r>
            <w:r w:rsidRPr="000651FF">
              <w:rPr>
                <w:b w:val="0"/>
                <w:color w:val="593470" w:themeColor="accent1" w:themeShade="80"/>
                <w:szCs w:val="22"/>
              </w:rPr>
              <w:t>emploi</w:t>
            </w:r>
            <w:proofErr w:type="spellEnd"/>
            <w:r w:rsidRPr="000651FF">
              <w:rPr>
                <w:b w:val="0"/>
                <w:color w:val="593470" w:themeColor="accent1" w:themeShade="80"/>
                <w:szCs w:val="22"/>
              </w:rPr>
              <w:t> </w:t>
            </w:r>
          </w:p>
        </w:tc>
        <w:tc>
          <w:tcPr>
            <w:tcW w:w="1408" w:type="dxa"/>
            <w:vAlign w:val="center"/>
            <w:hideMark/>
          </w:tcPr>
          <w:p w14:paraId="036A9720" w14:textId="258ABBB0"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10</w:t>
            </w:r>
          </w:p>
        </w:tc>
        <w:tc>
          <w:tcPr>
            <w:tcW w:w="1428" w:type="dxa"/>
            <w:vAlign w:val="center"/>
            <w:hideMark/>
          </w:tcPr>
          <w:p w14:paraId="2B344665" w14:textId="340D642E"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6</w:t>
            </w:r>
            <w:r w:rsidR="00AC7453">
              <w:rPr>
                <w:color w:val="000000"/>
                <w:szCs w:val="22"/>
              </w:rPr>
              <w:t>,</w:t>
            </w:r>
            <w:r w:rsidRPr="00841E83">
              <w:rPr>
                <w:color w:val="000000"/>
                <w:szCs w:val="22"/>
              </w:rPr>
              <w:t>5</w:t>
            </w:r>
            <w:r w:rsidR="00BD76EA">
              <w:rPr>
                <w:color w:val="000000"/>
                <w:szCs w:val="22"/>
              </w:rPr>
              <w:t> </w:t>
            </w:r>
            <w:r w:rsidRPr="00841E83">
              <w:rPr>
                <w:color w:val="000000"/>
                <w:szCs w:val="22"/>
              </w:rPr>
              <w:t>%</w:t>
            </w:r>
          </w:p>
        </w:tc>
        <w:tc>
          <w:tcPr>
            <w:tcW w:w="1408" w:type="dxa"/>
            <w:vAlign w:val="center"/>
            <w:hideMark/>
          </w:tcPr>
          <w:p w14:paraId="0F7D6B22" w14:textId="3443FE55"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w:t>
            </w:r>
          </w:p>
        </w:tc>
        <w:tc>
          <w:tcPr>
            <w:tcW w:w="1448" w:type="dxa"/>
            <w:vAlign w:val="center"/>
            <w:hideMark/>
          </w:tcPr>
          <w:p w14:paraId="5983B40B" w14:textId="3B02121B"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4</w:t>
            </w:r>
            <w:r w:rsidR="00AC7453">
              <w:rPr>
                <w:color w:val="000000"/>
                <w:szCs w:val="22"/>
              </w:rPr>
              <w:t>,</w:t>
            </w:r>
            <w:r w:rsidRPr="00841E83">
              <w:rPr>
                <w:color w:val="000000"/>
                <w:szCs w:val="22"/>
              </w:rPr>
              <w:t>5</w:t>
            </w:r>
            <w:r w:rsidR="00BD76EA">
              <w:rPr>
                <w:color w:val="000000"/>
                <w:szCs w:val="22"/>
              </w:rPr>
              <w:t> </w:t>
            </w:r>
            <w:r w:rsidRPr="00841E83">
              <w:rPr>
                <w:color w:val="000000"/>
                <w:szCs w:val="22"/>
              </w:rPr>
              <w:t>%</w:t>
            </w:r>
          </w:p>
        </w:tc>
      </w:tr>
      <w:tr w:rsidR="00841E83" w:rsidRPr="00841E83" w14:paraId="41FCC957"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675511E0" w14:textId="77777777" w:rsidR="00841E83" w:rsidRPr="000651FF" w:rsidRDefault="00841E83" w:rsidP="00BD76EA">
            <w:pPr>
              <w:textAlignment w:val="baseline"/>
              <w:rPr>
                <w:b w:val="0"/>
                <w:color w:val="593470" w:themeColor="accent1" w:themeShade="80"/>
              </w:rPr>
            </w:pPr>
            <w:r w:rsidRPr="000651FF">
              <w:rPr>
                <w:b w:val="0"/>
                <w:color w:val="593470" w:themeColor="accent1" w:themeShade="80"/>
                <w:szCs w:val="22"/>
              </w:rPr>
              <w:t>Sans-</w:t>
            </w:r>
            <w:proofErr w:type="spellStart"/>
            <w:r w:rsidRPr="000651FF">
              <w:rPr>
                <w:b w:val="0"/>
                <w:color w:val="593470" w:themeColor="accent1" w:themeShade="80"/>
                <w:szCs w:val="22"/>
              </w:rPr>
              <w:t>emploi</w:t>
            </w:r>
            <w:proofErr w:type="spellEnd"/>
            <w:r w:rsidRPr="000651FF">
              <w:rPr>
                <w:b w:val="0"/>
                <w:color w:val="593470" w:themeColor="accent1" w:themeShade="80"/>
                <w:szCs w:val="22"/>
              </w:rPr>
              <w:t> </w:t>
            </w:r>
          </w:p>
        </w:tc>
        <w:tc>
          <w:tcPr>
            <w:tcW w:w="1408" w:type="dxa"/>
            <w:vAlign w:val="center"/>
            <w:hideMark/>
          </w:tcPr>
          <w:p w14:paraId="459BBAAE" w14:textId="794502B1"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8</w:t>
            </w:r>
          </w:p>
        </w:tc>
        <w:tc>
          <w:tcPr>
            <w:tcW w:w="1428" w:type="dxa"/>
            <w:vAlign w:val="center"/>
            <w:hideMark/>
          </w:tcPr>
          <w:p w14:paraId="02558C2B" w14:textId="39EC6A91"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5</w:t>
            </w:r>
            <w:r w:rsidR="00AC7453">
              <w:rPr>
                <w:color w:val="000000"/>
                <w:szCs w:val="22"/>
              </w:rPr>
              <w:t>,</w:t>
            </w:r>
            <w:r w:rsidRPr="00841E83">
              <w:rPr>
                <w:color w:val="000000"/>
                <w:szCs w:val="22"/>
              </w:rPr>
              <w:t>2</w:t>
            </w:r>
            <w:r w:rsidR="00BD76EA">
              <w:rPr>
                <w:color w:val="000000"/>
                <w:szCs w:val="22"/>
              </w:rPr>
              <w:t> </w:t>
            </w:r>
            <w:r w:rsidRPr="00841E83">
              <w:rPr>
                <w:color w:val="000000"/>
                <w:szCs w:val="22"/>
              </w:rPr>
              <w:t>%</w:t>
            </w:r>
          </w:p>
        </w:tc>
        <w:tc>
          <w:tcPr>
            <w:tcW w:w="1408" w:type="dxa"/>
            <w:vAlign w:val="center"/>
            <w:hideMark/>
          </w:tcPr>
          <w:p w14:paraId="26EEF0C4" w14:textId="7C1FBC98"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4</w:t>
            </w:r>
          </w:p>
        </w:tc>
        <w:tc>
          <w:tcPr>
            <w:tcW w:w="1448" w:type="dxa"/>
            <w:vAlign w:val="center"/>
            <w:hideMark/>
          </w:tcPr>
          <w:p w14:paraId="379749F3" w14:textId="308A1A28"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18</w:t>
            </w:r>
            <w:r w:rsidR="00AC7453">
              <w:rPr>
                <w:color w:val="000000"/>
                <w:szCs w:val="22"/>
              </w:rPr>
              <w:t>,</w:t>
            </w:r>
            <w:r w:rsidRPr="00841E83">
              <w:rPr>
                <w:color w:val="000000"/>
                <w:szCs w:val="22"/>
              </w:rPr>
              <w:t>2</w:t>
            </w:r>
            <w:r w:rsidR="00BD76EA">
              <w:rPr>
                <w:color w:val="000000"/>
                <w:szCs w:val="22"/>
              </w:rPr>
              <w:t> </w:t>
            </w:r>
            <w:r w:rsidRPr="00841E83">
              <w:rPr>
                <w:color w:val="000000"/>
                <w:szCs w:val="22"/>
              </w:rPr>
              <w:t>%</w:t>
            </w:r>
          </w:p>
        </w:tc>
      </w:tr>
      <w:tr w:rsidR="00841E83" w:rsidRPr="00841E83" w14:paraId="56BF4CA3" w14:textId="77777777" w:rsidTr="00673270">
        <w:trPr>
          <w:trHeight w:val="287"/>
        </w:trPr>
        <w:tc>
          <w:tcPr>
            <w:cnfStyle w:val="001000000000" w:firstRow="0" w:lastRow="0" w:firstColumn="1" w:lastColumn="0" w:oddVBand="0" w:evenVBand="0" w:oddHBand="0" w:evenHBand="0" w:firstRowFirstColumn="0" w:firstRowLastColumn="0" w:lastRowFirstColumn="0" w:lastRowLastColumn="0"/>
            <w:tcW w:w="3759" w:type="dxa"/>
            <w:hideMark/>
          </w:tcPr>
          <w:p w14:paraId="19C4F52F" w14:textId="77777777" w:rsidR="00841E83" w:rsidRPr="000651FF" w:rsidRDefault="00841E83" w:rsidP="00BD76EA">
            <w:pPr>
              <w:textAlignment w:val="baseline"/>
              <w:rPr>
                <w:b w:val="0"/>
                <w:color w:val="593470" w:themeColor="accent1" w:themeShade="80"/>
              </w:rPr>
            </w:pPr>
            <w:proofErr w:type="spellStart"/>
            <w:r w:rsidRPr="000651FF">
              <w:rPr>
                <w:b w:val="0"/>
                <w:color w:val="593470" w:themeColor="accent1" w:themeShade="80"/>
                <w:szCs w:val="22"/>
              </w:rPr>
              <w:t>Autre</w:t>
            </w:r>
            <w:proofErr w:type="spellEnd"/>
            <w:r w:rsidRPr="000651FF">
              <w:rPr>
                <w:b w:val="0"/>
                <w:color w:val="593470" w:themeColor="accent1" w:themeShade="80"/>
                <w:szCs w:val="22"/>
              </w:rPr>
              <w:t> </w:t>
            </w:r>
          </w:p>
        </w:tc>
        <w:tc>
          <w:tcPr>
            <w:tcW w:w="1408" w:type="dxa"/>
            <w:vAlign w:val="center"/>
            <w:hideMark/>
          </w:tcPr>
          <w:p w14:paraId="33FED91A" w14:textId="6A186D8A"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5</w:t>
            </w:r>
          </w:p>
        </w:tc>
        <w:tc>
          <w:tcPr>
            <w:tcW w:w="1428" w:type="dxa"/>
            <w:vAlign w:val="center"/>
            <w:hideMark/>
          </w:tcPr>
          <w:p w14:paraId="52DB89CB" w14:textId="32BE260A"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3</w:t>
            </w:r>
            <w:r w:rsidR="00AC7453">
              <w:rPr>
                <w:color w:val="000000"/>
                <w:szCs w:val="22"/>
              </w:rPr>
              <w:t>,</w:t>
            </w:r>
            <w:r w:rsidRPr="00841E83">
              <w:rPr>
                <w:color w:val="000000"/>
                <w:szCs w:val="22"/>
              </w:rPr>
              <w:t>2</w:t>
            </w:r>
            <w:r w:rsidR="00BD76EA">
              <w:rPr>
                <w:color w:val="000000"/>
                <w:szCs w:val="22"/>
              </w:rPr>
              <w:t> </w:t>
            </w:r>
            <w:r w:rsidRPr="00841E83">
              <w:rPr>
                <w:color w:val="000000"/>
                <w:szCs w:val="22"/>
              </w:rPr>
              <w:t>%</w:t>
            </w:r>
          </w:p>
        </w:tc>
        <w:tc>
          <w:tcPr>
            <w:tcW w:w="1408" w:type="dxa"/>
            <w:vAlign w:val="center"/>
            <w:hideMark/>
          </w:tcPr>
          <w:p w14:paraId="4B42184C" w14:textId="1A7DD1B5"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3</w:t>
            </w:r>
          </w:p>
        </w:tc>
        <w:tc>
          <w:tcPr>
            <w:tcW w:w="1448" w:type="dxa"/>
            <w:vAlign w:val="center"/>
            <w:hideMark/>
          </w:tcPr>
          <w:p w14:paraId="41AAF67F" w14:textId="24B6F531"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13</w:t>
            </w:r>
            <w:r w:rsidR="00AC7453">
              <w:rPr>
                <w:color w:val="000000"/>
                <w:szCs w:val="22"/>
              </w:rPr>
              <w:t>,</w:t>
            </w:r>
            <w:r w:rsidRPr="00841E83">
              <w:rPr>
                <w:color w:val="000000"/>
                <w:szCs w:val="22"/>
              </w:rPr>
              <w:t>6</w:t>
            </w:r>
            <w:r w:rsidR="00BD76EA">
              <w:rPr>
                <w:color w:val="000000"/>
                <w:szCs w:val="22"/>
              </w:rPr>
              <w:t> </w:t>
            </w:r>
            <w:r w:rsidRPr="00841E83">
              <w:rPr>
                <w:color w:val="000000"/>
                <w:szCs w:val="22"/>
              </w:rPr>
              <w:t>%</w:t>
            </w:r>
          </w:p>
        </w:tc>
      </w:tr>
      <w:tr w:rsidR="00841E83" w:rsidRPr="00841E83" w14:paraId="31A34D29" w14:textId="77777777" w:rsidTr="00673270">
        <w:trPr>
          <w:trHeight w:val="253"/>
        </w:trPr>
        <w:tc>
          <w:tcPr>
            <w:cnfStyle w:val="001000000000" w:firstRow="0" w:lastRow="0" w:firstColumn="1" w:lastColumn="0" w:oddVBand="0" w:evenVBand="0" w:oddHBand="0" w:evenHBand="0" w:firstRowFirstColumn="0" w:firstRowLastColumn="0" w:lastRowFirstColumn="0" w:lastRowLastColumn="0"/>
            <w:tcW w:w="3759" w:type="dxa"/>
            <w:hideMark/>
          </w:tcPr>
          <w:p w14:paraId="03EBF5A4" w14:textId="1CDC0C93" w:rsidR="00841E83" w:rsidRPr="000651FF" w:rsidRDefault="00841E83" w:rsidP="00BD76EA">
            <w:pPr>
              <w:textAlignment w:val="baseline"/>
              <w:rPr>
                <w:b w:val="0"/>
                <w:color w:val="593470" w:themeColor="accent1" w:themeShade="80"/>
              </w:rPr>
            </w:pPr>
            <w:r w:rsidRPr="000651FF">
              <w:rPr>
                <w:b w:val="0"/>
                <w:color w:val="593470" w:themeColor="accent1" w:themeShade="80"/>
                <w:szCs w:val="22"/>
              </w:rPr>
              <w:t>Total</w:t>
            </w:r>
            <w:r w:rsidR="00A47A6C" w:rsidRPr="000651FF">
              <w:rPr>
                <w:b w:val="0"/>
                <w:color w:val="593470" w:themeColor="accent1" w:themeShade="80"/>
                <w:szCs w:val="22"/>
              </w:rPr>
              <w:t xml:space="preserve"> </w:t>
            </w:r>
          </w:p>
        </w:tc>
        <w:tc>
          <w:tcPr>
            <w:tcW w:w="2837" w:type="dxa"/>
            <w:gridSpan w:val="2"/>
            <w:vAlign w:val="center"/>
            <w:hideMark/>
          </w:tcPr>
          <w:p w14:paraId="0E3B41B0" w14:textId="02F23238"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155</w:t>
            </w:r>
          </w:p>
        </w:tc>
        <w:tc>
          <w:tcPr>
            <w:tcW w:w="2856" w:type="dxa"/>
            <w:gridSpan w:val="2"/>
            <w:vAlign w:val="center"/>
            <w:hideMark/>
          </w:tcPr>
          <w:p w14:paraId="1253BDC1" w14:textId="207D40D9" w:rsidR="00841E83" w:rsidRPr="00841E83" w:rsidRDefault="00841E83" w:rsidP="00BD76EA">
            <w:pPr>
              <w:jc w:val="center"/>
              <w:textAlignment w:val="baseline"/>
              <w:cnfStyle w:val="000000000000" w:firstRow="0" w:lastRow="0" w:firstColumn="0" w:lastColumn="0" w:oddVBand="0" w:evenVBand="0" w:oddHBand="0" w:evenHBand="0" w:firstRowFirstColumn="0" w:firstRowLastColumn="0" w:lastRowFirstColumn="0" w:lastRowLastColumn="0"/>
            </w:pPr>
            <w:r w:rsidRPr="00841E83">
              <w:rPr>
                <w:color w:val="000000"/>
                <w:szCs w:val="22"/>
              </w:rPr>
              <w:t>22</w:t>
            </w:r>
          </w:p>
        </w:tc>
      </w:tr>
    </w:tbl>
    <w:p w14:paraId="09A4CFF8" w14:textId="3A08338D" w:rsidR="0068584D" w:rsidRDefault="0068584D" w:rsidP="00297984"/>
    <w:p w14:paraId="67AE7F10" w14:textId="77777777" w:rsidR="00673270" w:rsidRPr="00841E83" w:rsidRDefault="00673270" w:rsidP="00297984"/>
    <w:p w14:paraId="10B7BAEC" w14:textId="36A1383E" w:rsidR="00841E83" w:rsidRPr="00841E83" w:rsidRDefault="00E92364" w:rsidP="002361DD">
      <w:pPr>
        <w:pStyle w:val="Titre3"/>
      </w:pPr>
      <w:bookmarkStart w:id="54" w:name="_Toc34664733"/>
      <w:bookmarkStart w:id="55" w:name="_Toc55056225"/>
      <w:bookmarkStart w:id="56" w:name="_Toc17475527"/>
      <w:r>
        <w:t>2.3.</w:t>
      </w:r>
      <w:r w:rsidR="00C1146B">
        <w:t>3</w:t>
      </w:r>
      <w:r>
        <w:t xml:space="preserve"> </w:t>
      </w:r>
      <w:r w:rsidR="00841E83" w:rsidRPr="00841E83">
        <w:t>Besoins</w:t>
      </w:r>
      <w:bookmarkEnd w:id="54"/>
      <w:bookmarkEnd w:id="55"/>
    </w:p>
    <w:p w14:paraId="738AA47B" w14:textId="4853B1F2" w:rsidR="00841E83" w:rsidRPr="00D67BDC" w:rsidRDefault="00841E83" w:rsidP="00297984">
      <w:pPr>
        <w:rPr>
          <w:lang w:val="fr-CA"/>
        </w:rPr>
      </w:pPr>
      <w:r w:rsidRPr="00D67BDC">
        <w:rPr>
          <w:lang w:val="fr-CA"/>
        </w:rPr>
        <w:t>Les répondantes ont été invitées à signaler leurs besoins les plus importants (plusieurs réponses étaient permises</w:t>
      </w:r>
      <w:r w:rsidR="00562FA6" w:rsidRPr="00D67BDC">
        <w:rPr>
          <w:lang w:val="fr-CA"/>
        </w:rPr>
        <w:t xml:space="preserve"> pour une même répondante</w:t>
      </w:r>
      <w:r w:rsidRPr="00D67BDC">
        <w:rPr>
          <w:lang w:val="fr-CA"/>
        </w:rPr>
        <w:t>, voir tableau</w:t>
      </w:r>
      <w:r w:rsidR="00BD76EA">
        <w:rPr>
          <w:lang w:val="fr-CA"/>
        </w:rPr>
        <w:t> </w:t>
      </w:r>
      <w:r w:rsidRPr="00D67BDC">
        <w:rPr>
          <w:lang w:val="fr-CA"/>
        </w:rPr>
        <w:t>6). 41</w:t>
      </w:r>
      <w:r w:rsidR="00BD76EA">
        <w:rPr>
          <w:lang w:val="fr-CA"/>
        </w:rPr>
        <w:t> </w:t>
      </w:r>
      <w:r w:rsidRPr="00D67BDC">
        <w:rPr>
          <w:lang w:val="fr-CA"/>
        </w:rPr>
        <w:t>% des répondantes en situation de handicap</w:t>
      </w:r>
      <w:r w:rsidR="00562FA6" w:rsidRPr="00D67BDC">
        <w:rPr>
          <w:lang w:val="fr-CA"/>
        </w:rPr>
        <w:t xml:space="preserve"> ont </w:t>
      </w:r>
      <w:r w:rsidR="007E3186" w:rsidRPr="00D67BDC">
        <w:rPr>
          <w:lang w:val="fr-CA"/>
        </w:rPr>
        <w:t>identifié</w:t>
      </w:r>
      <w:r w:rsidRPr="00D67BDC">
        <w:rPr>
          <w:lang w:val="fr-CA"/>
        </w:rPr>
        <w:t xml:space="preserve"> </w:t>
      </w:r>
      <w:r w:rsidR="00562FA6" w:rsidRPr="00D67BDC">
        <w:rPr>
          <w:lang w:val="fr-CA"/>
        </w:rPr>
        <w:t>le</w:t>
      </w:r>
      <w:r w:rsidRPr="00D67BDC">
        <w:rPr>
          <w:lang w:val="fr-CA"/>
        </w:rPr>
        <w:t xml:space="preserve"> besoin de trouver un logement adéquat, de recevoir de l’information sur les services et d’avoir accès à la nourriture. Pour 27</w:t>
      </w:r>
      <w:r w:rsidR="00BD76EA">
        <w:rPr>
          <w:lang w:val="fr-CA"/>
        </w:rPr>
        <w:t> </w:t>
      </w:r>
      <w:r w:rsidRPr="00D67BDC">
        <w:rPr>
          <w:lang w:val="fr-CA"/>
        </w:rPr>
        <w:t>%, l’accès à la formation/éducation était nommé comme prioritaire, tandis que pour 23</w:t>
      </w:r>
      <w:r w:rsidR="00BD76EA">
        <w:rPr>
          <w:lang w:val="fr-CA"/>
        </w:rPr>
        <w:t> </w:t>
      </w:r>
      <w:r w:rsidRPr="00D67BDC">
        <w:rPr>
          <w:lang w:val="fr-CA"/>
        </w:rPr>
        <w:t>%, il s’agissait de rompre l’isolement.</w:t>
      </w:r>
    </w:p>
    <w:p w14:paraId="3B44CEE9" w14:textId="77777777" w:rsidR="00D86C91" w:rsidRPr="00D67BDC" w:rsidRDefault="00D86C91" w:rsidP="00297984">
      <w:pPr>
        <w:rPr>
          <w:lang w:val="fr-CA"/>
        </w:rPr>
      </w:pPr>
    </w:p>
    <w:p w14:paraId="0E24987E" w14:textId="39942893" w:rsidR="00841E83" w:rsidRDefault="00841E83" w:rsidP="00297984">
      <w:pPr>
        <w:rPr>
          <w:lang w:val="fr-CA"/>
        </w:rPr>
      </w:pPr>
      <w:r w:rsidRPr="00D67BDC">
        <w:rPr>
          <w:lang w:val="fr-CA"/>
        </w:rPr>
        <w:t xml:space="preserve">Par ailleurs, les besoins des femmes en situation de handicap ne sont pas toujours prévisibles et les solutions sont loin d’être </w:t>
      </w:r>
      <w:r w:rsidR="007E3186" w:rsidRPr="00D67BDC">
        <w:rPr>
          <w:lang w:val="fr-CA"/>
        </w:rPr>
        <w:t>unidimensionnelles</w:t>
      </w:r>
      <w:r w:rsidR="00290C5E" w:rsidRPr="00D67BDC">
        <w:rPr>
          <w:lang w:val="fr-CA"/>
        </w:rPr>
        <w:t xml:space="preserve"> ou encore unidirectionnel</w:t>
      </w:r>
      <w:r w:rsidR="00E96300" w:rsidRPr="00D67BDC">
        <w:rPr>
          <w:lang w:val="fr-CA"/>
        </w:rPr>
        <w:t>le</w:t>
      </w:r>
      <w:r w:rsidR="00290C5E" w:rsidRPr="00D67BDC">
        <w:rPr>
          <w:lang w:val="fr-CA"/>
        </w:rPr>
        <w:t>s</w:t>
      </w:r>
      <w:r w:rsidRPr="00D67BDC">
        <w:rPr>
          <w:lang w:val="fr-CA"/>
        </w:rPr>
        <w:t xml:space="preserve">, ce qui complexifie la recherche de solutions par et avec ces dernières. Le chemin pour </w:t>
      </w:r>
      <w:r w:rsidR="007E3186" w:rsidRPr="00D67BDC">
        <w:rPr>
          <w:lang w:val="fr-CA"/>
        </w:rPr>
        <w:t>se</w:t>
      </w:r>
      <w:r w:rsidRPr="00D67BDC">
        <w:rPr>
          <w:lang w:val="fr-CA"/>
        </w:rPr>
        <w:t xml:space="preserve"> sortir </w:t>
      </w:r>
      <w:r w:rsidR="007E3186" w:rsidRPr="00D67BDC">
        <w:rPr>
          <w:lang w:val="fr-CA"/>
        </w:rPr>
        <w:t xml:space="preserve">de ces situations </w:t>
      </w:r>
      <w:r w:rsidRPr="00D67BDC">
        <w:rPr>
          <w:lang w:val="fr-CA"/>
        </w:rPr>
        <w:t xml:space="preserve">est souvent très accidenté, comme nous l’ont rapporté les travailleuses du </w:t>
      </w:r>
      <w:r w:rsidR="007E3186" w:rsidRPr="00D67BDC">
        <w:rPr>
          <w:lang w:val="fr-CA"/>
        </w:rPr>
        <w:t xml:space="preserve">milieu </w:t>
      </w:r>
      <w:r w:rsidRPr="00D67BDC">
        <w:rPr>
          <w:lang w:val="fr-CA"/>
        </w:rPr>
        <w:t>communautaire</w:t>
      </w:r>
      <w:r w:rsidR="00D673F6" w:rsidRPr="00D67BDC">
        <w:rPr>
          <w:lang w:val="fr-CA"/>
        </w:rPr>
        <w:t>.</w:t>
      </w:r>
      <w:r w:rsidRPr="00D67BDC">
        <w:rPr>
          <w:lang w:val="fr-CA"/>
        </w:rPr>
        <w:t xml:space="preserve"> La présence des réseaux de soutien, dont le milieu communautaire, peut toutefois leur permettre de progresser </w:t>
      </w:r>
      <w:r w:rsidR="007E3186" w:rsidRPr="00D67BDC">
        <w:rPr>
          <w:lang w:val="fr-CA"/>
        </w:rPr>
        <w:t xml:space="preserve">malgré tout </w:t>
      </w:r>
      <w:r w:rsidRPr="00D67BDC">
        <w:rPr>
          <w:lang w:val="fr-CA"/>
        </w:rPr>
        <w:t>dans leurs projets d’intégration sociale et économique.</w:t>
      </w:r>
    </w:p>
    <w:p w14:paraId="03E5637A" w14:textId="5816E20C" w:rsidR="00673270" w:rsidRDefault="00673270" w:rsidP="00297984">
      <w:pPr>
        <w:rPr>
          <w:lang w:val="fr-CA"/>
        </w:rPr>
      </w:pPr>
    </w:p>
    <w:p w14:paraId="00EACA65" w14:textId="4A63249C" w:rsidR="00BE5003" w:rsidRDefault="00BE5003" w:rsidP="00297984">
      <w:pPr>
        <w:rPr>
          <w:lang w:val="fr-CA"/>
        </w:rPr>
      </w:pPr>
    </w:p>
    <w:p w14:paraId="58805D0C" w14:textId="0FE82CC5" w:rsidR="00BE5003" w:rsidRDefault="00BE5003" w:rsidP="00297984">
      <w:pPr>
        <w:rPr>
          <w:lang w:val="fr-CA"/>
        </w:rPr>
      </w:pPr>
    </w:p>
    <w:p w14:paraId="590A4141" w14:textId="77777777" w:rsidR="00BE5003" w:rsidRPr="00D67BDC" w:rsidRDefault="00BE5003" w:rsidP="00297984">
      <w:pPr>
        <w:rPr>
          <w:lang w:val="fr-CA"/>
        </w:rPr>
      </w:pPr>
    </w:p>
    <w:p w14:paraId="2CFACEF9" w14:textId="729E331B" w:rsidR="00841E83" w:rsidRPr="001678FF" w:rsidRDefault="00841E83" w:rsidP="007D57BC">
      <w:pPr>
        <w:pStyle w:val="Lgende"/>
        <w:keepNext/>
        <w:keepLines/>
        <w:spacing w:line="240" w:lineRule="auto"/>
        <w:rPr>
          <w:sz w:val="24"/>
          <w:lang w:val="fr-CA"/>
        </w:rPr>
      </w:pPr>
      <w:bookmarkStart w:id="57" w:name="_Toc32559929"/>
      <w:bookmarkStart w:id="58" w:name="_Toc55065689"/>
      <w:r w:rsidRPr="001678FF">
        <w:rPr>
          <w:sz w:val="24"/>
          <w:lang w:val="fr-CA"/>
        </w:rPr>
        <w:lastRenderedPageBreak/>
        <w:t>Tableau</w:t>
      </w:r>
      <w:r w:rsidR="00BD76EA">
        <w:rPr>
          <w:sz w:val="24"/>
          <w:lang w:val="fr-CA"/>
        </w:rPr>
        <w:t> </w:t>
      </w:r>
      <w:r w:rsidRPr="00841E83">
        <w:rPr>
          <w:sz w:val="24"/>
        </w:rPr>
        <w:fldChar w:fldCharType="begin"/>
      </w:r>
      <w:r w:rsidRPr="001678FF">
        <w:rPr>
          <w:sz w:val="24"/>
          <w:lang w:val="fr-CA"/>
        </w:rPr>
        <w:instrText xml:space="preserve"> SEQ Tableau \* ARABIC </w:instrText>
      </w:r>
      <w:r w:rsidRPr="00841E83">
        <w:rPr>
          <w:sz w:val="24"/>
        </w:rPr>
        <w:fldChar w:fldCharType="separate"/>
      </w:r>
      <w:r w:rsidR="00874A92">
        <w:rPr>
          <w:noProof/>
          <w:sz w:val="24"/>
          <w:lang w:val="fr-CA"/>
        </w:rPr>
        <w:t>6</w:t>
      </w:r>
      <w:r w:rsidRPr="00841E83">
        <w:rPr>
          <w:sz w:val="24"/>
        </w:rPr>
        <w:fldChar w:fldCharType="end"/>
      </w:r>
      <w:r w:rsidR="00014EF9">
        <w:rPr>
          <w:sz w:val="24"/>
          <w:lang w:val="fr-CA"/>
        </w:rPr>
        <w:t xml:space="preserve"> </w:t>
      </w:r>
      <w:r w:rsidR="00BD76EA">
        <w:rPr>
          <w:sz w:val="24"/>
          <w:lang w:val="fr-CA"/>
        </w:rPr>
        <w:t>—</w:t>
      </w:r>
      <w:r w:rsidR="00014EF9">
        <w:rPr>
          <w:sz w:val="24"/>
          <w:lang w:val="fr-CA"/>
        </w:rPr>
        <w:t xml:space="preserve"> </w:t>
      </w:r>
      <w:r w:rsidRPr="001678FF">
        <w:rPr>
          <w:sz w:val="24"/>
          <w:lang w:val="fr-CA"/>
        </w:rPr>
        <w:t>Besoins autodéclarés par les femmes en situation de handicap</w:t>
      </w:r>
      <w:bookmarkEnd w:id="57"/>
      <w:bookmarkEnd w:id="58"/>
    </w:p>
    <w:tbl>
      <w:tblPr>
        <w:tblStyle w:val="GridTable1Light-Accent11"/>
        <w:tblW w:w="9209" w:type="dxa"/>
        <w:tblLook w:val="04A0" w:firstRow="1" w:lastRow="0" w:firstColumn="1" w:lastColumn="0" w:noHBand="0" w:noVBand="1"/>
      </w:tblPr>
      <w:tblGrid>
        <w:gridCol w:w="5098"/>
        <w:gridCol w:w="2410"/>
        <w:gridCol w:w="1845"/>
      </w:tblGrid>
      <w:tr w:rsidR="00841E83" w:rsidRPr="00841E83" w14:paraId="221DF970" w14:textId="77777777" w:rsidTr="007D57BC">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CE2FEF3" w14:textId="77777777" w:rsidR="00841E83" w:rsidRPr="00D67BDC" w:rsidRDefault="00841E83" w:rsidP="00BE5003">
            <w:pPr>
              <w:pStyle w:val="Enttetableau"/>
              <w:rPr>
                <w:lang w:val="fr-CA"/>
              </w:rPr>
            </w:pPr>
            <w:r w:rsidRPr="00D67BDC">
              <w:rPr>
                <w:lang w:val="fr-CA"/>
              </w:rPr>
              <w:t>Femmes en situation de handicap =22</w:t>
            </w:r>
          </w:p>
        </w:tc>
        <w:tc>
          <w:tcPr>
            <w:tcW w:w="2410" w:type="dxa"/>
            <w:noWrap/>
            <w:hideMark/>
          </w:tcPr>
          <w:p w14:paraId="1B5B779D" w14:textId="195277F1" w:rsidR="00841E83" w:rsidRPr="00841E83" w:rsidRDefault="00741942" w:rsidP="00BE5003">
            <w:pPr>
              <w:pStyle w:val="Enttetableau"/>
              <w:cnfStyle w:val="100000000000" w:firstRow="1" w:lastRow="0" w:firstColumn="0" w:lastColumn="0" w:oddVBand="0" w:evenVBand="0" w:oddHBand="0" w:evenHBand="0" w:firstRowFirstColumn="0" w:firstRowLastColumn="0" w:lastRowFirstColumn="0" w:lastRowLastColumn="0"/>
            </w:pPr>
            <w:r>
              <w:t>#</w:t>
            </w:r>
            <w:r w:rsidR="00014EF9">
              <w:t xml:space="preserve"> de répondantes</w:t>
            </w:r>
          </w:p>
        </w:tc>
        <w:tc>
          <w:tcPr>
            <w:tcW w:w="1701" w:type="dxa"/>
            <w:noWrap/>
            <w:hideMark/>
          </w:tcPr>
          <w:p w14:paraId="1F087284" w14:textId="072205E2" w:rsidR="00841E83" w:rsidRPr="00841E83" w:rsidRDefault="00014EF9" w:rsidP="00BE5003">
            <w:pPr>
              <w:pStyle w:val="Enttetableau"/>
              <w:cnfStyle w:val="100000000000" w:firstRow="1" w:lastRow="0" w:firstColumn="0" w:lastColumn="0" w:oddVBand="0" w:evenVBand="0" w:oddHBand="0" w:evenHBand="0" w:firstRowFirstColumn="0" w:firstRowLastColumn="0" w:lastRowFirstColumn="0" w:lastRowLastColumn="0"/>
            </w:pPr>
            <w:r>
              <w:t>Pourcentage</w:t>
            </w:r>
          </w:p>
        </w:tc>
      </w:tr>
      <w:tr w:rsidR="00841E83" w:rsidRPr="00841E83" w14:paraId="208C7F07"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2F6FC1A" w14:textId="77777777" w:rsidR="00841E83" w:rsidRPr="000651FF" w:rsidRDefault="00841E83" w:rsidP="007D57BC">
            <w:pPr>
              <w:keepNext/>
              <w:rPr>
                <w:b w:val="0"/>
                <w:color w:val="593470" w:themeColor="accent1" w:themeShade="80"/>
              </w:rPr>
            </w:pPr>
            <w:proofErr w:type="spellStart"/>
            <w:r w:rsidRPr="000651FF">
              <w:rPr>
                <w:b w:val="0"/>
                <w:color w:val="593470" w:themeColor="accent1" w:themeShade="80"/>
              </w:rPr>
              <w:t>Trouver</w:t>
            </w:r>
            <w:proofErr w:type="spellEnd"/>
            <w:r w:rsidRPr="000651FF">
              <w:rPr>
                <w:b w:val="0"/>
                <w:color w:val="593470" w:themeColor="accent1" w:themeShade="80"/>
              </w:rPr>
              <w:t xml:space="preserve"> un </w:t>
            </w:r>
            <w:proofErr w:type="spellStart"/>
            <w:r w:rsidRPr="000651FF">
              <w:rPr>
                <w:b w:val="0"/>
                <w:color w:val="593470" w:themeColor="accent1" w:themeShade="80"/>
              </w:rPr>
              <w:t>logement</w:t>
            </w:r>
            <w:proofErr w:type="spellEnd"/>
            <w:r w:rsidRPr="000651FF">
              <w:rPr>
                <w:b w:val="0"/>
                <w:color w:val="593470" w:themeColor="accent1" w:themeShade="80"/>
              </w:rPr>
              <w:t xml:space="preserve"> </w:t>
            </w:r>
            <w:proofErr w:type="spellStart"/>
            <w:r w:rsidRPr="000651FF">
              <w:rPr>
                <w:b w:val="0"/>
                <w:color w:val="593470" w:themeColor="accent1" w:themeShade="80"/>
              </w:rPr>
              <w:t>adéquat</w:t>
            </w:r>
            <w:proofErr w:type="spellEnd"/>
          </w:p>
        </w:tc>
        <w:tc>
          <w:tcPr>
            <w:tcW w:w="2410" w:type="dxa"/>
            <w:noWrap/>
            <w:vAlign w:val="center"/>
            <w:hideMark/>
          </w:tcPr>
          <w:p w14:paraId="0832570D"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1701" w:type="dxa"/>
            <w:noWrap/>
            <w:vAlign w:val="center"/>
            <w:hideMark/>
          </w:tcPr>
          <w:p w14:paraId="0E424CE4" w14:textId="53327032"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40</w:t>
            </w:r>
            <w:r w:rsidR="00A56EA3">
              <w:rPr>
                <w:color w:val="000000"/>
              </w:rPr>
              <w:t>,</w:t>
            </w:r>
            <w:r w:rsidRPr="00841E83">
              <w:rPr>
                <w:color w:val="000000"/>
              </w:rPr>
              <w:t>9</w:t>
            </w:r>
            <w:r w:rsidR="00BD76EA">
              <w:rPr>
                <w:color w:val="000000"/>
              </w:rPr>
              <w:t> </w:t>
            </w:r>
            <w:r w:rsidR="00014EF9">
              <w:rPr>
                <w:color w:val="000000"/>
              </w:rPr>
              <w:t>%</w:t>
            </w:r>
          </w:p>
        </w:tc>
      </w:tr>
      <w:tr w:rsidR="00841E83" w:rsidRPr="00841E83" w14:paraId="1A8E8AA0"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8F1EBDC" w14:textId="77777777" w:rsidR="00841E83" w:rsidRPr="000651FF" w:rsidRDefault="00841E83" w:rsidP="007D57BC">
            <w:pPr>
              <w:keepNext/>
              <w:rPr>
                <w:b w:val="0"/>
                <w:color w:val="593470" w:themeColor="accent1" w:themeShade="80"/>
                <w:lang w:val="fr-CA"/>
              </w:rPr>
            </w:pPr>
            <w:r w:rsidRPr="000651FF">
              <w:rPr>
                <w:b w:val="0"/>
                <w:color w:val="593470" w:themeColor="accent1" w:themeShade="80"/>
                <w:lang w:val="fr-CA"/>
              </w:rPr>
              <w:t>Recevoir de l’information générale sur les services</w:t>
            </w:r>
          </w:p>
        </w:tc>
        <w:tc>
          <w:tcPr>
            <w:tcW w:w="2410" w:type="dxa"/>
            <w:noWrap/>
            <w:vAlign w:val="center"/>
            <w:hideMark/>
          </w:tcPr>
          <w:p w14:paraId="03F2393B"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1701" w:type="dxa"/>
            <w:noWrap/>
            <w:vAlign w:val="center"/>
            <w:hideMark/>
          </w:tcPr>
          <w:p w14:paraId="7E8A4BE5" w14:textId="5106FE56"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40</w:t>
            </w:r>
            <w:r w:rsidR="00A56EA3">
              <w:rPr>
                <w:color w:val="000000"/>
              </w:rPr>
              <w:t>,</w:t>
            </w:r>
            <w:r w:rsidRPr="00841E83">
              <w:rPr>
                <w:color w:val="000000"/>
              </w:rPr>
              <w:t>9</w:t>
            </w:r>
            <w:r w:rsidR="00BD76EA">
              <w:rPr>
                <w:color w:val="000000"/>
              </w:rPr>
              <w:t> </w:t>
            </w:r>
            <w:r w:rsidR="00014EF9">
              <w:rPr>
                <w:color w:val="000000"/>
              </w:rPr>
              <w:t>%</w:t>
            </w:r>
          </w:p>
        </w:tc>
      </w:tr>
      <w:tr w:rsidR="00841E83" w:rsidRPr="00841E83" w14:paraId="6A28AD38"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968EE78" w14:textId="77777777" w:rsidR="00841E83" w:rsidRPr="000651FF" w:rsidRDefault="00841E83" w:rsidP="007D57BC">
            <w:pPr>
              <w:keepNext/>
              <w:rPr>
                <w:b w:val="0"/>
                <w:color w:val="593470" w:themeColor="accent1" w:themeShade="80"/>
              </w:rPr>
            </w:pPr>
            <w:proofErr w:type="spellStart"/>
            <w:r w:rsidRPr="000651FF">
              <w:rPr>
                <w:b w:val="0"/>
                <w:color w:val="593470" w:themeColor="accent1" w:themeShade="80"/>
              </w:rPr>
              <w:t>Nourriture</w:t>
            </w:r>
            <w:proofErr w:type="spellEnd"/>
          </w:p>
        </w:tc>
        <w:tc>
          <w:tcPr>
            <w:tcW w:w="2410" w:type="dxa"/>
            <w:noWrap/>
            <w:vAlign w:val="center"/>
            <w:hideMark/>
          </w:tcPr>
          <w:p w14:paraId="79916355"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1701" w:type="dxa"/>
            <w:noWrap/>
            <w:vAlign w:val="center"/>
            <w:hideMark/>
          </w:tcPr>
          <w:p w14:paraId="599CA9BD" w14:textId="145810B9"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40</w:t>
            </w:r>
            <w:r w:rsidR="00A56EA3">
              <w:rPr>
                <w:color w:val="000000"/>
              </w:rPr>
              <w:t>,</w:t>
            </w:r>
            <w:r w:rsidRPr="00841E83">
              <w:rPr>
                <w:color w:val="000000"/>
              </w:rPr>
              <w:t>9</w:t>
            </w:r>
            <w:r w:rsidR="00BD76EA">
              <w:rPr>
                <w:color w:val="000000"/>
              </w:rPr>
              <w:t> </w:t>
            </w:r>
            <w:r w:rsidR="00014EF9">
              <w:rPr>
                <w:color w:val="000000"/>
              </w:rPr>
              <w:t>%</w:t>
            </w:r>
          </w:p>
        </w:tc>
      </w:tr>
      <w:tr w:rsidR="00841E83" w:rsidRPr="00841E83" w14:paraId="2274DEBA"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58A3D52" w14:textId="77777777" w:rsidR="00841E83" w:rsidRPr="000651FF" w:rsidRDefault="00841E83" w:rsidP="007D57BC">
            <w:pPr>
              <w:keepNext/>
              <w:rPr>
                <w:b w:val="0"/>
                <w:color w:val="593470" w:themeColor="accent1" w:themeShade="80"/>
                <w:lang w:val="fr-CA"/>
              </w:rPr>
            </w:pPr>
            <w:r w:rsidRPr="000651FF">
              <w:rPr>
                <w:b w:val="0"/>
                <w:color w:val="593470" w:themeColor="accent1" w:themeShade="80"/>
                <w:lang w:val="fr-CA"/>
              </w:rPr>
              <w:t>Accès à la formation/éducation</w:t>
            </w:r>
          </w:p>
        </w:tc>
        <w:tc>
          <w:tcPr>
            <w:tcW w:w="2410" w:type="dxa"/>
            <w:noWrap/>
            <w:vAlign w:val="center"/>
            <w:hideMark/>
          </w:tcPr>
          <w:p w14:paraId="135F55EC"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w:t>
            </w:r>
          </w:p>
        </w:tc>
        <w:tc>
          <w:tcPr>
            <w:tcW w:w="1701" w:type="dxa"/>
            <w:noWrap/>
            <w:vAlign w:val="center"/>
            <w:hideMark/>
          </w:tcPr>
          <w:p w14:paraId="4B6FFE20" w14:textId="118636C4"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27</w:t>
            </w:r>
            <w:r w:rsidR="00A56EA3">
              <w:rPr>
                <w:color w:val="000000"/>
              </w:rPr>
              <w:t>,</w:t>
            </w:r>
            <w:r w:rsidRPr="00841E83">
              <w:rPr>
                <w:color w:val="000000"/>
              </w:rPr>
              <w:t>3</w:t>
            </w:r>
            <w:r w:rsidR="00BD76EA">
              <w:rPr>
                <w:color w:val="000000"/>
              </w:rPr>
              <w:t> </w:t>
            </w:r>
            <w:r w:rsidR="00014EF9">
              <w:rPr>
                <w:color w:val="000000"/>
              </w:rPr>
              <w:t>%</w:t>
            </w:r>
          </w:p>
        </w:tc>
      </w:tr>
      <w:tr w:rsidR="00841E83" w:rsidRPr="00841E83" w14:paraId="38194711"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8915BE2" w14:textId="77777777" w:rsidR="00841E83" w:rsidRPr="000651FF" w:rsidRDefault="00841E83" w:rsidP="007D57BC">
            <w:pPr>
              <w:keepNext/>
              <w:rPr>
                <w:b w:val="0"/>
                <w:color w:val="593470" w:themeColor="accent1" w:themeShade="80"/>
              </w:rPr>
            </w:pPr>
            <w:proofErr w:type="spellStart"/>
            <w:r w:rsidRPr="000651FF">
              <w:rPr>
                <w:b w:val="0"/>
                <w:color w:val="593470" w:themeColor="accent1" w:themeShade="80"/>
              </w:rPr>
              <w:t>Autre</w:t>
            </w:r>
            <w:proofErr w:type="spellEnd"/>
          </w:p>
        </w:tc>
        <w:tc>
          <w:tcPr>
            <w:tcW w:w="2410" w:type="dxa"/>
            <w:noWrap/>
            <w:vAlign w:val="center"/>
            <w:hideMark/>
          </w:tcPr>
          <w:p w14:paraId="7B7EF6E4"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w:t>
            </w:r>
          </w:p>
        </w:tc>
        <w:tc>
          <w:tcPr>
            <w:tcW w:w="1701" w:type="dxa"/>
            <w:noWrap/>
            <w:vAlign w:val="center"/>
            <w:hideMark/>
          </w:tcPr>
          <w:p w14:paraId="50D28A87" w14:textId="64EFC176"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27</w:t>
            </w:r>
            <w:r w:rsidR="00A56EA3">
              <w:rPr>
                <w:color w:val="000000"/>
              </w:rPr>
              <w:t>,</w:t>
            </w:r>
            <w:r w:rsidRPr="00841E83">
              <w:rPr>
                <w:color w:val="000000"/>
              </w:rPr>
              <w:t>3</w:t>
            </w:r>
            <w:r w:rsidR="00BD76EA">
              <w:rPr>
                <w:color w:val="000000"/>
              </w:rPr>
              <w:t> </w:t>
            </w:r>
            <w:r w:rsidR="00014EF9">
              <w:rPr>
                <w:color w:val="000000"/>
              </w:rPr>
              <w:t>%</w:t>
            </w:r>
          </w:p>
        </w:tc>
      </w:tr>
      <w:tr w:rsidR="00841E83" w:rsidRPr="00841E83" w14:paraId="26F4C2E9"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CC831D7" w14:textId="77777777" w:rsidR="00841E83" w:rsidRPr="000651FF" w:rsidRDefault="00841E83" w:rsidP="007D57BC">
            <w:pPr>
              <w:keepNext/>
              <w:rPr>
                <w:b w:val="0"/>
                <w:color w:val="593470" w:themeColor="accent1" w:themeShade="80"/>
              </w:rPr>
            </w:pPr>
            <w:proofErr w:type="spellStart"/>
            <w:r w:rsidRPr="000651FF">
              <w:rPr>
                <w:b w:val="0"/>
                <w:color w:val="593470" w:themeColor="accent1" w:themeShade="80"/>
              </w:rPr>
              <w:t>Rompre</w:t>
            </w:r>
            <w:proofErr w:type="spellEnd"/>
            <w:r w:rsidRPr="000651FF">
              <w:rPr>
                <w:b w:val="0"/>
                <w:color w:val="593470" w:themeColor="accent1" w:themeShade="80"/>
              </w:rPr>
              <w:t xml:space="preserve"> </w:t>
            </w:r>
            <w:proofErr w:type="spellStart"/>
            <w:r w:rsidRPr="000651FF">
              <w:rPr>
                <w:b w:val="0"/>
                <w:color w:val="593470" w:themeColor="accent1" w:themeShade="80"/>
              </w:rPr>
              <w:t>l’isolement</w:t>
            </w:r>
            <w:proofErr w:type="spellEnd"/>
          </w:p>
        </w:tc>
        <w:tc>
          <w:tcPr>
            <w:tcW w:w="2410" w:type="dxa"/>
            <w:noWrap/>
            <w:vAlign w:val="center"/>
            <w:hideMark/>
          </w:tcPr>
          <w:p w14:paraId="672CD6B3"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w:t>
            </w:r>
          </w:p>
        </w:tc>
        <w:tc>
          <w:tcPr>
            <w:tcW w:w="1701" w:type="dxa"/>
            <w:noWrap/>
            <w:vAlign w:val="center"/>
            <w:hideMark/>
          </w:tcPr>
          <w:p w14:paraId="3E3589D0" w14:textId="5CDDB7EA"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22</w:t>
            </w:r>
            <w:r w:rsidR="00A56EA3">
              <w:rPr>
                <w:color w:val="000000"/>
              </w:rPr>
              <w:t>,</w:t>
            </w:r>
            <w:r w:rsidRPr="00841E83">
              <w:rPr>
                <w:color w:val="000000"/>
              </w:rPr>
              <w:t>7</w:t>
            </w:r>
            <w:r w:rsidR="00BD76EA">
              <w:rPr>
                <w:color w:val="000000"/>
              </w:rPr>
              <w:t> </w:t>
            </w:r>
            <w:r w:rsidR="00014EF9">
              <w:rPr>
                <w:color w:val="000000"/>
              </w:rPr>
              <w:t>%</w:t>
            </w:r>
          </w:p>
        </w:tc>
      </w:tr>
      <w:tr w:rsidR="00841E83" w:rsidRPr="00841E83" w14:paraId="7D28DCE2" w14:textId="77777777" w:rsidTr="007D57BC">
        <w:trPr>
          <w:trHeight w:val="32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6E63006" w14:textId="77777777" w:rsidR="00841E83" w:rsidRPr="000651FF" w:rsidRDefault="00841E83" w:rsidP="007D57BC">
            <w:pPr>
              <w:keepNext/>
              <w:rPr>
                <w:b w:val="0"/>
                <w:color w:val="593470" w:themeColor="accent1" w:themeShade="80"/>
              </w:rPr>
            </w:pPr>
            <w:proofErr w:type="spellStart"/>
            <w:r w:rsidRPr="000651FF">
              <w:rPr>
                <w:b w:val="0"/>
                <w:color w:val="593470" w:themeColor="accent1" w:themeShade="80"/>
              </w:rPr>
              <w:t>Trouver</w:t>
            </w:r>
            <w:proofErr w:type="spellEnd"/>
            <w:r w:rsidRPr="000651FF">
              <w:rPr>
                <w:b w:val="0"/>
                <w:color w:val="593470" w:themeColor="accent1" w:themeShade="80"/>
              </w:rPr>
              <w:t xml:space="preserve"> un </w:t>
            </w:r>
            <w:proofErr w:type="spellStart"/>
            <w:r w:rsidRPr="000651FF">
              <w:rPr>
                <w:b w:val="0"/>
                <w:color w:val="593470" w:themeColor="accent1" w:themeShade="80"/>
              </w:rPr>
              <w:t>emploi</w:t>
            </w:r>
            <w:proofErr w:type="spellEnd"/>
          </w:p>
        </w:tc>
        <w:tc>
          <w:tcPr>
            <w:tcW w:w="2410" w:type="dxa"/>
            <w:noWrap/>
            <w:vAlign w:val="center"/>
            <w:hideMark/>
          </w:tcPr>
          <w:p w14:paraId="17CD25AE"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p>
        </w:tc>
        <w:tc>
          <w:tcPr>
            <w:tcW w:w="1701" w:type="dxa"/>
            <w:noWrap/>
            <w:vAlign w:val="center"/>
            <w:hideMark/>
          </w:tcPr>
          <w:p w14:paraId="342B5356" w14:textId="40E56300"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18</w:t>
            </w:r>
            <w:r w:rsidR="00A56EA3">
              <w:rPr>
                <w:color w:val="000000"/>
              </w:rPr>
              <w:t>,</w:t>
            </w:r>
            <w:r w:rsidRPr="00841E83">
              <w:rPr>
                <w:color w:val="000000"/>
              </w:rPr>
              <w:t>2</w:t>
            </w:r>
            <w:r w:rsidR="00BD76EA">
              <w:rPr>
                <w:color w:val="000000"/>
              </w:rPr>
              <w:t> </w:t>
            </w:r>
            <w:r w:rsidR="00014EF9">
              <w:rPr>
                <w:color w:val="000000"/>
              </w:rPr>
              <w:t>%</w:t>
            </w:r>
          </w:p>
        </w:tc>
      </w:tr>
      <w:tr w:rsidR="00841E83" w:rsidRPr="00841E83" w14:paraId="27D70734" w14:textId="77777777" w:rsidTr="007D57BC">
        <w:trPr>
          <w:trHeight w:val="7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3AED7B8" w14:textId="77777777" w:rsidR="00841E83" w:rsidRPr="000651FF" w:rsidRDefault="00841E83" w:rsidP="007D57BC">
            <w:pPr>
              <w:keepNext/>
              <w:rPr>
                <w:b w:val="0"/>
                <w:color w:val="593470" w:themeColor="accent1" w:themeShade="80"/>
              </w:rPr>
            </w:pPr>
            <w:r w:rsidRPr="000651FF">
              <w:rPr>
                <w:b w:val="0"/>
                <w:color w:val="593470" w:themeColor="accent1" w:themeShade="80"/>
              </w:rPr>
              <w:t>Aide pour les enfants</w:t>
            </w:r>
          </w:p>
        </w:tc>
        <w:tc>
          <w:tcPr>
            <w:tcW w:w="2410" w:type="dxa"/>
            <w:noWrap/>
            <w:vAlign w:val="center"/>
            <w:hideMark/>
          </w:tcPr>
          <w:p w14:paraId="05966D03" w14:textId="77777777"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w:t>
            </w:r>
          </w:p>
        </w:tc>
        <w:tc>
          <w:tcPr>
            <w:tcW w:w="1701" w:type="dxa"/>
            <w:noWrap/>
            <w:vAlign w:val="center"/>
            <w:hideMark/>
          </w:tcPr>
          <w:p w14:paraId="76E0C448" w14:textId="3B13CC6B" w:rsidR="00841E83" w:rsidRPr="00841E83" w:rsidRDefault="00841E83" w:rsidP="007D57BC">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136</w:t>
            </w:r>
            <w:r w:rsidR="00BD76EA">
              <w:rPr>
                <w:color w:val="000000"/>
              </w:rPr>
              <w:t> </w:t>
            </w:r>
            <w:r w:rsidR="00014EF9">
              <w:rPr>
                <w:color w:val="000000"/>
              </w:rPr>
              <w:t>%</w:t>
            </w:r>
          </w:p>
        </w:tc>
      </w:tr>
    </w:tbl>
    <w:p w14:paraId="7F3C11E8" w14:textId="77777777" w:rsidR="00841E83" w:rsidRPr="00841E83" w:rsidRDefault="00841E83" w:rsidP="00297984"/>
    <w:p w14:paraId="3E87DE14" w14:textId="7B31EAFB" w:rsidR="00841E83" w:rsidRPr="00D67BDC" w:rsidRDefault="00841E83" w:rsidP="00297984">
      <w:pPr>
        <w:rPr>
          <w:lang w:val="fr-CA"/>
        </w:rPr>
      </w:pPr>
      <w:r w:rsidRPr="00D67BDC">
        <w:rPr>
          <w:lang w:val="fr-CA"/>
        </w:rPr>
        <w:t>27</w:t>
      </w:r>
      <w:r w:rsidR="00BD76EA">
        <w:rPr>
          <w:lang w:val="fr-CA"/>
        </w:rPr>
        <w:t> </w:t>
      </w:r>
      <w:r w:rsidRPr="00D67BDC">
        <w:rPr>
          <w:lang w:val="fr-CA"/>
        </w:rPr>
        <w:t xml:space="preserve">% des femmes en situation de handicap ont </w:t>
      </w:r>
      <w:r w:rsidR="005F7240" w:rsidRPr="00D67BDC">
        <w:rPr>
          <w:lang w:val="fr-CA"/>
        </w:rPr>
        <w:t xml:space="preserve">associé </w:t>
      </w:r>
      <w:r w:rsidRPr="00D67BDC">
        <w:rPr>
          <w:lang w:val="fr-CA"/>
        </w:rPr>
        <w:t>leurs principaux besoins</w:t>
      </w:r>
      <w:r w:rsidR="007E3186" w:rsidRPr="00D67BDC">
        <w:rPr>
          <w:lang w:val="fr-CA"/>
        </w:rPr>
        <w:t xml:space="preserve"> à la réponse «</w:t>
      </w:r>
      <w:r w:rsidR="00BD76EA">
        <w:rPr>
          <w:lang w:val="fr-CA"/>
        </w:rPr>
        <w:t> </w:t>
      </w:r>
      <w:r w:rsidR="007E3186" w:rsidRPr="00D67BDC">
        <w:rPr>
          <w:lang w:val="fr-CA"/>
        </w:rPr>
        <w:t>autre</w:t>
      </w:r>
      <w:r w:rsidR="00BD76EA">
        <w:rPr>
          <w:lang w:val="fr-CA"/>
        </w:rPr>
        <w:t> </w:t>
      </w:r>
      <w:r w:rsidR="007E3186" w:rsidRPr="00D67BDC">
        <w:rPr>
          <w:lang w:val="fr-CA"/>
        </w:rPr>
        <w:t>»</w:t>
      </w:r>
      <w:r w:rsidRPr="00D67BDC">
        <w:rPr>
          <w:lang w:val="fr-CA"/>
        </w:rPr>
        <w:t>. Nous transcrivons ici les six réponses obtenues. Ces besoins concernent tous la prestation de services.</w:t>
      </w:r>
    </w:p>
    <w:p w14:paraId="7BF1718D" w14:textId="77777777" w:rsidR="0008169F" w:rsidRPr="00D67BDC" w:rsidRDefault="0008169F" w:rsidP="00297984">
      <w:pPr>
        <w:rPr>
          <w:lang w:val="fr-CA"/>
        </w:rPr>
      </w:pPr>
    </w:p>
    <w:p w14:paraId="7D5F7536" w14:textId="18A7E2F7" w:rsidR="00841E83" w:rsidRPr="00D67BDC" w:rsidRDefault="00841E83" w:rsidP="00BD76EA">
      <w:pPr>
        <w:pStyle w:val="Lgende"/>
        <w:spacing w:line="240" w:lineRule="auto"/>
        <w:rPr>
          <w:sz w:val="24"/>
          <w:lang w:val="fr-CA"/>
        </w:rPr>
      </w:pPr>
      <w:bookmarkStart w:id="59" w:name="_Toc32559930"/>
      <w:bookmarkStart w:id="60" w:name="_Toc55065690"/>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7</w:t>
      </w:r>
      <w:r w:rsidRPr="00841E83">
        <w:rPr>
          <w:sz w:val="24"/>
        </w:rPr>
        <w:fldChar w:fldCharType="end"/>
      </w:r>
      <w:r w:rsidR="00AC7453">
        <w:rPr>
          <w:sz w:val="24"/>
          <w:lang w:val="fr-CA"/>
        </w:rPr>
        <w:t xml:space="preserve"> </w:t>
      </w:r>
      <w:r w:rsidR="00BD76EA">
        <w:rPr>
          <w:sz w:val="24"/>
          <w:lang w:val="fr-CA"/>
        </w:rPr>
        <w:t>—</w:t>
      </w:r>
      <w:r w:rsidR="00AC7453">
        <w:rPr>
          <w:sz w:val="24"/>
          <w:lang w:val="fr-CA"/>
        </w:rPr>
        <w:t xml:space="preserve"> </w:t>
      </w:r>
      <w:r w:rsidRPr="00D67BDC">
        <w:rPr>
          <w:sz w:val="24"/>
          <w:lang w:val="fr-CA"/>
        </w:rPr>
        <w:t>Autres besoins autodéclarés par les femmes en situation de handicap</w:t>
      </w:r>
      <w:bookmarkEnd w:id="59"/>
      <w:bookmarkEnd w:id="60"/>
    </w:p>
    <w:tbl>
      <w:tblPr>
        <w:tblStyle w:val="Grilledetableauclaire"/>
        <w:tblW w:w="9314" w:type="dxa"/>
        <w:tblLook w:val="04A0" w:firstRow="1" w:lastRow="0" w:firstColumn="1" w:lastColumn="0" w:noHBand="0" w:noVBand="1"/>
      </w:tblPr>
      <w:tblGrid>
        <w:gridCol w:w="9314"/>
      </w:tblGrid>
      <w:tr w:rsidR="00841E83" w:rsidRPr="00250AA3" w14:paraId="51ECB7D0" w14:textId="77777777" w:rsidTr="00250AA3">
        <w:trPr>
          <w:trHeight w:val="295"/>
        </w:trPr>
        <w:tc>
          <w:tcPr>
            <w:tcW w:w="9314" w:type="dxa"/>
            <w:noWrap/>
            <w:hideMark/>
          </w:tcPr>
          <w:p w14:paraId="3845341B" w14:textId="77777777" w:rsidR="00841E83" w:rsidRPr="00250AA3" w:rsidRDefault="00841E83" w:rsidP="00250AA3">
            <w:pPr>
              <w:spacing w:line="276" w:lineRule="auto"/>
              <w:rPr>
                <w:bCs/>
                <w:color w:val="000000" w:themeColor="text1"/>
              </w:rPr>
            </w:pPr>
            <w:r w:rsidRPr="00250AA3">
              <w:rPr>
                <w:bCs/>
                <w:color w:val="000000" w:themeColor="text1"/>
              </w:rPr>
              <w:t xml:space="preserve">Aide pour les </w:t>
            </w:r>
            <w:proofErr w:type="spellStart"/>
            <w:r w:rsidRPr="00250AA3">
              <w:rPr>
                <w:bCs/>
                <w:color w:val="000000" w:themeColor="text1"/>
              </w:rPr>
              <w:t>déplacements</w:t>
            </w:r>
            <w:proofErr w:type="spellEnd"/>
          </w:p>
        </w:tc>
      </w:tr>
      <w:tr w:rsidR="00841E83" w:rsidRPr="00250AA3" w14:paraId="2501FC3C" w14:textId="77777777" w:rsidTr="00250AA3">
        <w:trPr>
          <w:trHeight w:val="325"/>
        </w:trPr>
        <w:tc>
          <w:tcPr>
            <w:tcW w:w="9314" w:type="dxa"/>
            <w:noWrap/>
            <w:hideMark/>
          </w:tcPr>
          <w:p w14:paraId="015495C3" w14:textId="0217389E" w:rsidR="00841E83" w:rsidRPr="00250AA3" w:rsidRDefault="00180DF8" w:rsidP="00250AA3">
            <w:pPr>
              <w:spacing w:line="276" w:lineRule="auto"/>
              <w:rPr>
                <w:bCs/>
                <w:color w:val="000000" w:themeColor="text1"/>
              </w:rPr>
            </w:pPr>
            <w:r w:rsidRPr="00250AA3">
              <w:rPr>
                <w:bCs/>
                <w:color w:val="000000" w:themeColor="text1"/>
              </w:rPr>
              <w:t>A</w:t>
            </w:r>
            <w:r w:rsidR="00841E83" w:rsidRPr="00250AA3">
              <w:rPr>
                <w:bCs/>
                <w:color w:val="000000" w:themeColor="text1"/>
              </w:rPr>
              <w:t>ide pour ménage</w:t>
            </w:r>
          </w:p>
        </w:tc>
      </w:tr>
      <w:tr w:rsidR="00841E83" w:rsidRPr="00250AA3" w14:paraId="35FE8AE7" w14:textId="77777777" w:rsidTr="00250AA3">
        <w:trPr>
          <w:trHeight w:val="331"/>
        </w:trPr>
        <w:tc>
          <w:tcPr>
            <w:tcW w:w="9314" w:type="dxa"/>
            <w:noWrap/>
            <w:hideMark/>
          </w:tcPr>
          <w:p w14:paraId="58364B95" w14:textId="77777777" w:rsidR="00841E83" w:rsidRPr="00250AA3" w:rsidRDefault="00841E83" w:rsidP="00250AA3">
            <w:pPr>
              <w:spacing w:line="276" w:lineRule="auto"/>
              <w:rPr>
                <w:bCs/>
                <w:color w:val="000000" w:themeColor="text1"/>
              </w:rPr>
            </w:pPr>
            <w:r w:rsidRPr="00250AA3">
              <w:rPr>
                <w:bCs/>
                <w:color w:val="000000" w:themeColor="text1"/>
              </w:rPr>
              <w:t>Educational support (learning disability &amp; sensory processing issues)</w:t>
            </w:r>
          </w:p>
        </w:tc>
      </w:tr>
      <w:tr w:rsidR="00841E83" w:rsidRPr="00BE5003" w14:paraId="4CF6E2D9" w14:textId="77777777" w:rsidTr="00250AA3">
        <w:trPr>
          <w:trHeight w:val="325"/>
        </w:trPr>
        <w:tc>
          <w:tcPr>
            <w:tcW w:w="9314" w:type="dxa"/>
            <w:noWrap/>
            <w:hideMark/>
          </w:tcPr>
          <w:p w14:paraId="01239424" w14:textId="77777777" w:rsidR="00841E83" w:rsidRPr="00250AA3" w:rsidRDefault="00841E83" w:rsidP="00250AA3">
            <w:pPr>
              <w:spacing w:line="276" w:lineRule="auto"/>
              <w:rPr>
                <w:bCs/>
                <w:color w:val="000000" w:themeColor="text1"/>
                <w:lang w:val="fr-CA"/>
              </w:rPr>
            </w:pPr>
            <w:r w:rsidRPr="00250AA3">
              <w:rPr>
                <w:bCs/>
                <w:color w:val="000000" w:themeColor="text1"/>
                <w:lang w:val="fr-CA"/>
              </w:rPr>
              <w:t>Obtenir des soins et services adaptés</w:t>
            </w:r>
          </w:p>
        </w:tc>
      </w:tr>
      <w:tr w:rsidR="00841E83" w:rsidRPr="00250AA3" w14:paraId="078958A6" w14:textId="77777777" w:rsidTr="00250AA3">
        <w:trPr>
          <w:trHeight w:val="310"/>
        </w:trPr>
        <w:tc>
          <w:tcPr>
            <w:tcW w:w="9314" w:type="dxa"/>
            <w:noWrap/>
            <w:hideMark/>
          </w:tcPr>
          <w:p w14:paraId="36697A65" w14:textId="77777777" w:rsidR="00841E83" w:rsidRPr="00250AA3" w:rsidRDefault="00841E83" w:rsidP="00250AA3">
            <w:pPr>
              <w:spacing w:line="276" w:lineRule="auto"/>
              <w:rPr>
                <w:bCs/>
                <w:color w:val="000000" w:themeColor="text1"/>
              </w:rPr>
            </w:pPr>
            <w:proofErr w:type="spellStart"/>
            <w:r w:rsidRPr="00250AA3">
              <w:rPr>
                <w:bCs/>
                <w:color w:val="000000" w:themeColor="text1"/>
              </w:rPr>
              <w:t>Psychologue</w:t>
            </w:r>
            <w:proofErr w:type="spellEnd"/>
          </w:p>
        </w:tc>
      </w:tr>
      <w:tr w:rsidR="00841E83" w:rsidRPr="00BE5003" w14:paraId="063774E6" w14:textId="77777777" w:rsidTr="00250AA3">
        <w:trPr>
          <w:trHeight w:val="305"/>
        </w:trPr>
        <w:tc>
          <w:tcPr>
            <w:tcW w:w="9314" w:type="dxa"/>
            <w:noWrap/>
            <w:hideMark/>
          </w:tcPr>
          <w:p w14:paraId="3B1A979F" w14:textId="519A98E9" w:rsidR="00841E83" w:rsidRPr="00250AA3" w:rsidRDefault="00841E83" w:rsidP="00250AA3">
            <w:pPr>
              <w:spacing w:line="276" w:lineRule="auto"/>
              <w:rPr>
                <w:bCs/>
                <w:color w:val="000000" w:themeColor="text1"/>
                <w:lang w:val="fr-CA"/>
              </w:rPr>
            </w:pPr>
            <w:r w:rsidRPr="00250AA3">
              <w:rPr>
                <w:bCs/>
                <w:color w:val="000000" w:themeColor="text1"/>
                <w:lang w:val="fr-CA"/>
              </w:rPr>
              <w:t>Service d</w:t>
            </w:r>
            <w:r w:rsidR="00BD76EA" w:rsidRPr="00250AA3">
              <w:rPr>
                <w:bCs/>
                <w:color w:val="000000" w:themeColor="text1"/>
                <w:lang w:val="fr-CA"/>
              </w:rPr>
              <w:t>’</w:t>
            </w:r>
            <w:r w:rsidRPr="00250AA3">
              <w:rPr>
                <w:bCs/>
                <w:color w:val="000000" w:themeColor="text1"/>
                <w:lang w:val="fr-CA"/>
              </w:rPr>
              <w:t>aide-domestique (je reçois déjà).</w:t>
            </w:r>
          </w:p>
        </w:tc>
      </w:tr>
    </w:tbl>
    <w:p w14:paraId="188C4FA2" w14:textId="77777777" w:rsidR="00841E83" w:rsidRPr="00D67BDC" w:rsidRDefault="00841E83" w:rsidP="00297984">
      <w:pPr>
        <w:rPr>
          <w:lang w:val="fr-CA"/>
        </w:rPr>
      </w:pPr>
    </w:p>
    <w:p w14:paraId="4382D148" w14:textId="62E16F1E" w:rsidR="00841E83" w:rsidRPr="00D67BDC" w:rsidRDefault="00841E83" w:rsidP="007D57BC">
      <w:pPr>
        <w:pStyle w:val="Titre2"/>
      </w:pPr>
      <w:bookmarkStart w:id="61" w:name="_Toc34664734"/>
      <w:bookmarkStart w:id="62" w:name="_Toc55056226"/>
      <w:r w:rsidRPr="00D67BDC">
        <w:t xml:space="preserve">2.4 </w:t>
      </w:r>
      <w:r w:rsidRPr="007D57BC">
        <w:t>L’intersectionnalité</w:t>
      </w:r>
      <w:r w:rsidRPr="00D67BDC">
        <w:t xml:space="preserve"> de la précarisation à l’aune de la monoparental</w:t>
      </w:r>
      <w:bookmarkEnd w:id="56"/>
      <w:r w:rsidRPr="00D67BDC">
        <w:t>ité</w:t>
      </w:r>
      <w:bookmarkEnd w:id="61"/>
      <w:bookmarkEnd w:id="62"/>
    </w:p>
    <w:p w14:paraId="0CA38862" w14:textId="12C80D7A" w:rsidR="00841E83" w:rsidRPr="00D67BDC" w:rsidRDefault="00841E83" w:rsidP="00297984">
      <w:pPr>
        <w:rPr>
          <w:rStyle w:val="Marquedecommentaire"/>
          <w:lang w:val="fr-CA" w:eastAsia="fr-CA"/>
        </w:rPr>
      </w:pPr>
      <w:r w:rsidRPr="00D67BDC">
        <w:rPr>
          <w:lang w:val="fr-CA"/>
        </w:rPr>
        <w:t xml:space="preserve">L’un des premiers problèmes </w:t>
      </w:r>
      <w:r w:rsidR="000D48BF" w:rsidRPr="00D67BDC">
        <w:rPr>
          <w:lang w:val="fr-CA"/>
        </w:rPr>
        <w:t xml:space="preserve">que doivent affronter </w:t>
      </w:r>
      <w:r w:rsidRPr="00D67BDC">
        <w:rPr>
          <w:lang w:val="fr-CA"/>
        </w:rPr>
        <w:t xml:space="preserve">les femmes devenues monoparentales </w:t>
      </w:r>
      <w:r w:rsidR="00795E22" w:rsidRPr="00D67BDC">
        <w:rPr>
          <w:lang w:val="fr-CA"/>
        </w:rPr>
        <w:t>à la suite</w:t>
      </w:r>
      <w:r w:rsidRPr="00D67BDC">
        <w:rPr>
          <w:lang w:val="fr-CA"/>
        </w:rPr>
        <w:t xml:space="preserve"> </w:t>
      </w:r>
      <w:r w:rsidR="00795E22" w:rsidRPr="00D67BDC">
        <w:rPr>
          <w:lang w:val="fr-CA"/>
        </w:rPr>
        <w:t>d’</w:t>
      </w:r>
      <w:r w:rsidRPr="00D67BDC">
        <w:rPr>
          <w:lang w:val="fr-CA"/>
        </w:rPr>
        <w:t>une séparation est la perte d’une partie du revenu familial. L’appauvrissement ainsi provoqué est d’ailleurs aggravé par la présence d’enfants qui constituent un poids économique dont la charge revient souvent à la mère. Les conséquences de cette situation</w:t>
      </w:r>
      <w:r w:rsidR="00562FA6" w:rsidRPr="00D67BDC">
        <w:rPr>
          <w:lang w:val="fr-CA"/>
        </w:rPr>
        <w:t xml:space="preserve"> sont</w:t>
      </w:r>
      <w:r w:rsidRPr="00D67BDC">
        <w:rPr>
          <w:lang w:val="fr-CA"/>
        </w:rPr>
        <w:t xml:space="preserve"> multiples. Par exemple, les coûts des formations existantes pour les préparer au marché du travail deviennent, en soi, une entrave à l’employabilité. De plus, lorsqu’une femme monoparentale parvient à trouver un travail ou à se maintenir en emploi, elle doit concilier le temps de travail avec les responsabilités familiales, ce qui </w:t>
      </w:r>
      <w:r w:rsidR="00795E22" w:rsidRPr="00D67BDC">
        <w:rPr>
          <w:lang w:val="fr-CA"/>
        </w:rPr>
        <w:t xml:space="preserve">représente une </w:t>
      </w:r>
      <w:r w:rsidRPr="00D67BDC">
        <w:rPr>
          <w:lang w:val="fr-CA"/>
        </w:rPr>
        <w:t xml:space="preserve">entrave additionnelle. </w:t>
      </w:r>
      <w:r w:rsidR="00795E22" w:rsidRPr="00D67BDC">
        <w:rPr>
          <w:lang w:val="fr-CA"/>
        </w:rPr>
        <w:t>De surcroît, e</w:t>
      </w:r>
      <w:r w:rsidRPr="00D67BDC">
        <w:rPr>
          <w:lang w:val="fr-CA"/>
        </w:rPr>
        <w:t xml:space="preserve">n contexte de séparation, les femmes monoparentales perdent souvent une partie importante de leurs réseaux sociaux, </w:t>
      </w:r>
      <w:r w:rsidR="00795E22" w:rsidRPr="00D67BDC">
        <w:rPr>
          <w:lang w:val="fr-CA"/>
        </w:rPr>
        <w:t>ce qui rend</w:t>
      </w:r>
      <w:r w:rsidRPr="00D67BDC">
        <w:rPr>
          <w:lang w:val="fr-CA"/>
        </w:rPr>
        <w:t xml:space="preserve"> la conciliation </w:t>
      </w:r>
      <w:r w:rsidRPr="00D67BDC">
        <w:rPr>
          <w:lang w:val="fr-CA"/>
        </w:rPr>
        <w:lastRenderedPageBreak/>
        <w:t>travail-famille encore plus complexe. Finalement, une mère présentant des problématiques spécifiques (troubles de santé mentale, consommation) peut se voir refuser l’accès aux ressources d’hébergement, si celles-ci n’offrent pas de services adaptés pour répondre à ces enjeux</w:t>
      </w:r>
      <w:r w:rsidR="00BD76EA">
        <w:rPr>
          <w:lang w:val="fr-CA"/>
        </w:rPr>
        <w:t> </w:t>
      </w:r>
      <w:r w:rsidRPr="00D67BDC">
        <w:rPr>
          <w:lang w:val="fr-CA"/>
        </w:rPr>
        <w:t>; la parentalité devient ainsi un facteur d’exclusion qui renforce leur marginalisation (</w:t>
      </w:r>
      <w:proofErr w:type="spellStart"/>
      <w:r w:rsidRPr="00D67BDC">
        <w:rPr>
          <w:lang w:val="fr-CA"/>
        </w:rPr>
        <w:t>Logifem</w:t>
      </w:r>
      <w:proofErr w:type="spellEnd"/>
      <w:r w:rsidR="00E5253D">
        <w:rPr>
          <w:lang w:val="fr-CA"/>
        </w:rPr>
        <w:t>,</w:t>
      </w:r>
      <w:r w:rsidRPr="00D67BDC">
        <w:rPr>
          <w:lang w:val="fr-CA"/>
        </w:rPr>
        <w:t xml:space="preserve"> 2012).</w:t>
      </w:r>
    </w:p>
    <w:p w14:paraId="593AC7D9" w14:textId="77777777" w:rsidR="0008169F" w:rsidRPr="00D67BDC" w:rsidRDefault="0008169F" w:rsidP="00297984">
      <w:pPr>
        <w:rPr>
          <w:sz w:val="16"/>
          <w:szCs w:val="16"/>
          <w:lang w:val="fr-CA" w:eastAsia="fr-CA"/>
        </w:rPr>
      </w:pPr>
    </w:p>
    <w:p w14:paraId="0A287771" w14:textId="0E59EE9D" w:rsidR="00351FF1" w:rsidRDefault="00841E83" w:rsidP="00297984">
      <w:pPr>
        <w:rPr>
          <w:lang w:val="fr-CA"/>
        </w:rPr>
      </w:pPr>
      <w:r w:rsidRPr="00D67BDC">
        <w:rPr>
          <w:lang w:val="fr-CA"/>
        </w:rPr>
        <w:t xml:space="preserve">Plusieurs difficultés décrites ici émanent du fait que les femmes assument généralement une part de responsabilité plus importante </w:t>
      </w:r>
      <w:r w:rsidR="000D48BF" w:rsidRPr="00D67BDC">
        <w:rPr>
          <w:lang w:val="fr-CA"/>
        </w:rPr>
        <w:t xml:space="preserve">que les hommes </w:t>
      </w:r>
      <w:r w:rsidRPr="00D67BDC">
        <w:rPr>
          <w:lang w:val="fr-CA"/>
        </w:rPr>
        <w:t xml:space="preserve">dans la garde des enfants. Malgré ce fait, de plus en plus, les femmes monoparentales doivent </w:t>
      </w:r>
      <w:r w:rsidR="00E32928" w:rsidRPr="00D67BDC">
        <w:rPr>
          <w:lang w:val="fr-CA"/>
        </w:rPr>
        <w:t>affronter</w:t>
      </w:r>
      <w:r w:rsidRPr="00D67BDC">
        <w:rPr>
          <w:lang w:val="fr-CA"/>
        </w:rPr>
        <w:t xml:space="preserve"> des discours susceptibles de brimer leurs droits, des discours tels que celui de la coparentalité. En effet, comme le signale Carol Smart (1989</w:t>
      </w:r>
      <w:r w:rsidR="00E5253D">
        <w:rPr>
          <w:lang w:val="fr-CA"/>
        </w:rPr>
        <w:t> :</w:t>
      </w:r>
      <w:r w:rsidRPr="00D67BDC">
        <w:rPr>
          <w:lang w:val="fr-CA"/>
        </w:rPr>
        <w:t xml:space="preserve"> 17), «</w:t>
      </w:r>
      <w:r w:rsidR="00BD76EA">
        <w:rPr>
          <w:lang w:val="fr-CA"/>
        </w:rPr>
        <w:t> </w:t>
      </w:r>
      <w:r w:rsidRPr="00D67BDC">
        <w:rPr>
          <w:lang w:val="fr-CA"/>
        </w:rPr>
        <w:t>le potentiel progressiste contenu dans l’idée de partage des tâches parentales tend à être discrédité par la manière dont il est récupéré par un mouvement réactionnaire qui cherche simplement à attribuer plus de pouvoirs aux hommes […]. Après avoir été un idéal progressiste au début du mouvement féministe, la coparentalité semble être devenue un Cheval de Troie […]. Ces récents développements peuvent être interprétés comme participant d’un processus de reconstruction patriarcale.</w:t>
      </w:r>
      <w:r w:rsidR="00BD76EA">
        <w:rPr>
          <w:lang w:val="fr-CA"/>
        </w:rPr>
        <w:t> </w:t>
      </w:r>
      <w:r w:rsidRPr="00D67BDC">
        <w:rPr>
          <w:lang w:val="fr-CA"/>
        </w:rPr>
        <w:t>» (</w:t>
      </w:r>
      <w:proofErr w:type="gramStart"/>
      <w:r w:rsidRPr="00D67BDC">
        <w:rPr>
          <w:lang w:val="fr-CA"/>
        </w:rPr>
        <w:t>cité</w:t>
      </w:r>
      <w:proofErr w:type="gramEnd"/>
      <w:r w:rsidRPr="00D67BDC">
        <w:rPr>
          <w:lang w:val="fr-CA"/>
        </w:rPr>
        <w:t xml:space="preserve"> dans Dufresne et Palma</w:t>
      </w:r>
      <w:r w:rsidR="00E5253D">
        <w:rPr>
          <w:lang w:val="fr-CA"/>
        </w:rPr>
        <w:t>,</w:t>
      </w:r>
      <w:r w:rsidRPr="00D67BDC">
        <w:rPr>
          <w:lang w:val="fr-CA"/>
        </w:rPr>
        <w:t xml:space="preserve"> 2002)</w:t>
      </w:r>
      <w:r w:rsidR="00E5253D">
        <w:rPr>
          <w:lang w:val="fr-CA"/>
        </w:rPr>
        <w:t>.</w:t>
      </w:r>
    </w:p>
    <w:p w14:paraId="2B23C591" w14:textId="77777777" w:rsidR="0068584D" w:rsidRPr="00351FF1" w:rsidRDefault="0068584D" w:rsidP="00297984">
      <w:pPr>
        <w:rPr>
          <w:lang w:val="fr-CA"/>
        </w:rPr>
      </w:pPr>
    </w:p>
    <w:p w14:paraId="23ED16AA" w14:textId="77777777" w:rsidR="00841E83" w:rsidRPr="00D67BDC" w:rsidRDefault="00841E83" w:rsidP="00297984">
      <w:pPr>
        <w:rPr>
          <w:sz w:val="16"/>
          <w:szCs w:val="16"/>
          <w:lang w:val="fr-CA" w:eastAsia="fr-CA"/>
        </w:rPr>
      </w:pPr>
    </w:p>
    <w:p w14:paraId="598B4169" w14:textId="1291AB90" w:rsidR="00841E83" w:rsidRPr="00D67BDC" w:rsidRDefault="00E92364" w:rsidP="002361DD">
      <w:pPr>
        <w:pStyle w:val="Titre3"/>
        <w:rPr>
          <w:lang w:val="fr-CA"/>
        </w:rPr>
      </w:pPr>
      <w:bookmarkStart w:id="63" w:name="_Toc34664735"/>
      <w:bookmarkStart w:id="64" w:name="_Toc55056227"/>
      <w:r w:rsidRPr="00D67BDC">
        <w:rPr>
          <w:lang w:val="fr-CA"/>
        </w:rPr>
        <w:t xml:space="preserve">2.4.1 </w:t>
      </w:r>
      <w:r w:rsidR="00841E83" w:rsidRPr="00D67BDC">
        <w:rPr>
          <w:lang w:val="fr-CA"/>
        </w:rPr>
        <w:t>Revenus</w:t>
      </w:r>
      <w:bookmarkEnd w:id="63"/>
      <w:bookmarkEnd w:id="64"/>
    </w:p>
    <w:p w14:paraId="4E594830" w14:textId="7FD9D1E3" w:rsidR="00841E83" w:rsidRPr="00D67BDC" w:rsidRDefault="00841E83" w:rsidP="00297984">
      <w:pPr>
        <w:pStyle w:val="Corpsdetexte"/>
        <w:shd w:val="clear" w:color="auto" w:fill="FFFFFF" w:themeFill="background1"/>
        <w:rPr>
          <w:szCs w:val="24"/>
          <w:lang w:val="fr-CA"/>
        </w:rPr>
      </w:pPr>
      <w:r w:rsidRPr="00D67BDC">
        <w:rPr>
          <w:szCs w:val="24"/>
          <w:lang w:val="fr-CA"/>
        </w:rPr>
        <w:t>Les familles monoparentales sont plus largement susceptibles d’avoir un faible revenu que le reste des ménages. De surcroît, le sexe de la personne à la tête de la famille monoparentale a une incidence marquée sur les revenus : au Canada en 2007, 23,6</w:t>
      </w:r>
      <w:r w:rsidR="00BD76EA">
        <w:rPr>
          <w:szCs w:val="24"/>
          <w:lang w:val="fr-CA"/>
        </w:rPr>
        <w:t> </w:t>
      </w:r>
      <w:r w:rsidRPr="00D67BDC">
        <w:rPr>
          <w:szCs w:val="24"/>
          <w:lang w:val="fr-CA"/>
        </w:rPr>
        <w:t>% des familles monoparentales ayant une femme comme responsable de l’unité familiale avaient un revenu faible, contre 10,8</w:t>
      </w:r>
      <w:r w:rsidR="00BD76EA">
        <w:rPr>
          <w:szCs w:val="24"/>
          <w:lang w:val="fr-CA"/>
        </w:rPr>
        <w:t> </w:t>
      </w:r>
      <w:r w:rsidRPr="00D67BDC">
        <w:rPr>
          <w:szCs w:val="24"/>
          <w:lang w:val="fr-CA"/>
        </w:rPr>
        <w:t xml:space="preserve">% pour les ménages ayant un homme comme responsable </w:t>
      </w:r>
      <w:r w:rsidRPr="00D67BDC">
        <w:rPr>
          <w:lang w:val="fr-CA"/>
        </w:rPr>
        <w:t>(</w:t>
      </w:r>
      <w:proofErr w:type="spellStart"/>
      <w:r w:rsidRPr="00D67BDC">
        <w:rPr>
          <w:lang w:val="fr-CA"/>
        </w:rPr>
        <w:t>Collin</w:t>
      </w:r>
      <w:proofErr w:type="spellEnd"/>
      <w:r w:rsidRPr="00D67BDC">
        <w:rPr>
          <w:lang w:val="fr-CA"/>
        </w:rPr>
        <w:t xml:space="preserve"> et Jensen</w:t>
      </w:r>
      <w:r w:rsidR="00E5253D">
        <w:rPr>
          <w:lang w:val="fr-CA"/>
        </w:rPr>
        <w:t xml:space="preserve">, </w:t>
      </w:r>
      <w:r w:rsidRPr="00D67BDC">
        <w:rPr>
          <w:lang w:val="fr-CA"/>
        </w:rPr>
        <w:t>2009</w:t>
      </w:r>
      <w:r w:rsidR="00E5253D">
        <w:rPr>
          <w:lang w:val="fr-CA"/>
        </w:rPr>
        <w:t> :</w:t>
      </w:r>
      <w:r w:rsidRPr="00D67BDC">
        <w:rPr>
          <w:lang w:val="fr-CA"/>
        </w:rPr>
        <w:t xml:space="preserve"> 11)</w:t>
      </w:r>
      <w:r w:rsidRPr="00D67BDC">
        <w:rPr>
          <w:szCs w:val="24"/>
          <w:lang w:val="fr-CA"/>
        </w:rPr>
        <w:t>. À Montréal, selon les données de 2011, le taux d’emploi des femmes monoparentales est de 11,2</w:t>
      </w:r>
      <w:r w:rsidR="00BD76EA">
        <w:rPr>
          <w:szCs w:val="24"/>
          <w:lang w:val="fr-CA"/>
        </w:rPr>
        <w:t> </w:t>
      </w:r>
      <w:r w:rsidRPr="00D67BDC">
        <w:rPr>
          <w:szCs w:val="24"/>
          <w:lang w:val="fr-CA"/>
        </w:rPr>
        <w:t xml:space="preserve">% inférieur à celui des hommes dans la même situation </w:t>
      </w:r>
      <w:r w:rsidRPr="00D67BDC">
        <w:rPr>
          <w:lang w:val="fr-CA"/>
        </w:rPr>
        <w:t>(Rochon</w:t>
      </w:r>
      <w:r w:rsidR="00E5253D">
        <w:rPr>
          <w:lang w:val="fr-CA"/>
        </w:rPr>
        <w:t xml:space="preserve">, </w:t>
      </w:r>
      <w:r w:rsidRPr="00D67BDC">
        <w:rPr>
          <w:lang w:val="fr-CA"/>
        </w:rPr>
        <w:t>2015</w:t>
      </w:r>
      <w:r w:rsidR="00E5253D">
        <w:rPr>
          <w:lang w:val="fr-CA"/>
        </w:rPr>
        <w:t> :</w:t>
      </w:r>
      <w:r w:rsidRPr="00D67BDC">
        <w:rPr>
          <w:lang w:val="fr-CA"/>
        </w:rPr>
        <w:t xml:space="preserve"> 40)</w:t>
      </w:r>
      <w:r w:rsidRPr="00D67BDC">
        <w:rPr>
          <w:szCs w:val="24"/>
          <w:lang w:val="fr-CA"/>
        </w:rPr>
        <w:t>.</w:t>
      </w:r>
    </w:p>
    <w:p w14:paraId="232CC9B5" w14:textId="77777777" w:rsidR="00244F55" w:rsidRPr="00D67BDC" w:rsidRDefault="00244F55" w:rsidP="00297984">
      <w:pPr>
        <w:pStyle w:val="Corpsdetexte"/>
        <w:shd w:val="clear" w:color="auto" w:fill="FFFFFF" w:themeFill="background1"/>
        <w:rPr>
          <w:szCs w:val="24"/>
          <w:lang w:val="fr-CA"/>
        </w:rPr>
      </w:pPr>
    </w:p>
    <w:p w14:paraId="52333A9E" w14:textId="6645606E" w:rsidR="00841E83" w:rsidRPr="00D67BDC" w:rsidRDefault="00841E83" w:rsidP="00297984">
      <w:pPr>
        <w:rPr>
          <w:lang w:val="fr-CA"/>
        </w:rPr>
      </w:pPr>
      <w:r w:rsidRPr="00D67BDC">
        <w:rPr>
          <w:lang w:val="fr-CA"/>
        </w:rPr>
        <w:t>24 des 177 répondantes de notre enquête sont des mères monoparentales (13,6</w:t>
      </w:r>
      <w:r w:rsidR="00BD76EA">
        <w:rPr>
          <w:lang w:val="fr-CA"/>
        </w:rPr>
        <w:t> </w:t>
      </w:r>
      <w:r w:rsidRPr="00D67BDC">
        <w:rPr>
          <w:lang w:val="fr-CA"/>
        </w:rPr>
        <w:t xml:space="preserve">%), </w:t>
      </w:r>
      <w:r w:rsidRPr="00D67BDC">
        <w:rPr>
          <w:color w:val="000000" w:themeColor="text1"/>
          <w:lang w:val="fr-CA"/>
        </w:rPr>
        <w:t>contre</w:t>
      </w:r>
      <w:r w:rsidR="00BD76EA">
        <w:rPr>
          <w:color w:val="000000" w:themeColor="text1"/>
          <w:lang w:val="fr-CA"/>
        </w:rPr>
        <w:t> </w:t>
      </w:r>
      <w:r w:rsidRPr="00D67BDC">
        <w:rPr>
          <w:color w:val="000000" w:themeColor="text1"/>
          <w:lang w:val="fr-CA"/>
        </w:rPr>
        <w:t>153 qui ne le sont pas</w:t>
      </w:r>
      <w:r w:rsidRPr="00D67BDC">
        <w:rPr>
          <w:lang w:val="fr-CA"/>
        </w:rPr>
        <w:t xml:space="preserve">. En ce qui concerne </w:t>
      </w:r>
      <w:r w:rsidR="004B1007" w:rsidRPr="00D67BDC">
        <w:rPr>
          <w:lang w:val="fr-CA"/>
        </w:rPr>
        <w:t>le</w:t>
      </w:r>
      <w:r w:rsidRPr="00D67BDC">
        <w:rPr>
          <w:lang w:val="fr-CA"/>
        </w:rPr>
        <w:t xml:space="preserve"> revenu (tableau</w:t>
      </w:r>
      <w:r w:rsidR="00BD76EA">
        <w:rPr>
          <w:lang w:val="fr-CA"/>
        </w:rPr>
        <w:t> </w:t>
      </w:r>
      <w:r w:rsidRPr="00D67BDC">
        <w:rPr>
          <w:lang w:val="fr-CA"/>
        </w:rPr>
        <w:t xml:space="preserve">8), </w:t>
      </w:r>
      <w:r w:rsidRPr="00D67BDC">
        <w:rPr>
          <w:color w:val="000000" w:themeColor="text1"/>
          <w:lang w:val="fr-CA"/>
        </w:rPr>
        <w:t>la proportion de ces deux catégories de répondantes dans la tranche des faibles revenus est légèrement différente (45,8</w:t>
      </w:r>
      <w:r w:rsidR="00BD76EA">
        <w:rPr>
          <w:color w:val="000000" w:themeColor="text1"/>
          <w:lang w:val="fr-CA"/>
        </w:rPr>
        <w:t> </w:t>
      </w:r>
      <w:r w:rsidRPr="00D67BDC">
        <w:rPr>
          <w:color w:val="000000" w:themeColor="text1"/>
          <w:lang w:val="fr-CA"/>
        </w:rPr>
        <w:t xml:space="preserve">% pour les </w:t>
      </w:r>
      <w:r w:rsidR="00A84D0A" w:rsidRPr="00D67BDC">
        <w:rPr>
          <w:color w:val="000000" w:themeColor="text1"/>
          <w:lang w:val="fr-CA"/>
        </w:rPr>
        <w:t xml:space="preserve">femmes </w:t>
      </w:r>
      <w:r w:rsidRPr="00D67BDC">
        <w:rPr>
          <w:color w:val="000000" w:themeColor="text1"/>
          <w:lang w:val="fr-CA"/>
        </w:rPr>
        <w:t>monoparentales, 41,8</w:t>
      </w:r>
      <w:r w:rsidR="00BD76EA">
        <w:rPr>
          <w:color w:val="000000" w:themeColor="text1"/>
          <w:lang w:val="fr-CA"/>
        </w:rPr>
        <w:t> </w:t>
      </w:r>
      <w:r w:rsidRPr="00D67BDC">
        <w:rPr>
          <w:color w:val="000000" w:themeColor="text1"/>
          <w:lang w:val="fr-CA"/>
        </w:rPr>
        <w:t xml:space="preserve">% pour les autres). </w:t>
      </w:r>
      <w:proofErr w:type="gramStart"/>
      <w:r w:rsidRPr="00D67BDC">
        <w:rPr>
          <w:color w:val="000000" w:themeColor="text1"/>
          <w:lang w:val="fr-CA"/>
        </w:rPr>
        <w:t>Par contre</w:t>
      </w:r>
      <w:proofErr w:type="gramEnd"/>
      <w:r w:rsidRPr="00D67BDC">
        <w:rPr>
          <w:color w:val="000000" w:themeColor="text1"/>
          <w:lang w:val="fr-CA"/>
        </w:rPr>
        <w:t xml:space="preserve">, on observe une différence </w:t>
      </w:r>
      <w:r w:rsidR="00A84D0A" w:rsidRPr="00D67BDC">
        <w:rPr>
          <w:color w:val="000000" w:themeColor="text1"/>
          <w:lang w:val="fr-CA"/>
        </w:rPr>
        <w:t>plus marquée</w:t>
      </w:r>
      <w:r w:rsidRPr="00D67BDC">
        <w:rPr>
          <w:color w:val="000000" w:themeColor="text1"/>
          <w:lang w:val="fr-CA"/>
        </w:rPr>
        <w:t xml:space="preserve"> dans la distribution des revenus élevés : la proportion des femmes monoparentales n’y est que de 8,3</w:t>
      </w:r>
      <w:r w:rsidR="00BD76EA">
        <w:rPr>
          <w:color w:val="000000" w:themeColor="text1"/>
          <w:lang w:val="fr-CA"/>
        </w:rPr>
        <w:t> </w:t>
      </w:r>
      <w:r w:rsidRPr="00D67BDC">
        <w:rPr>
          <w:color w:val="000000" w:themeColor="text1"/>
          <w:lang w:val="fr-CA"/>
        </w:rPr>
        <w:t>%, contre 24,2</w:t>
      </w:r>
      <w:r w:rsidR="00BD76EA">
        <w:rPr>
          <w:color w:val="000000" w:themeColor="text1"/>
          <w:lang w:val="fr-CA"/>
        </w:rPr>
        <w:t> </w:t>
      </w:r>
      <w:r w:rsidRPr="00D67BDC">
        <w:rPr>
          <w:color w:val="000000" w:themeColor="text1"/>
          <w:lang w:val="fr-CA"/>
        </w:rPr>
        <w:t>% pour les femmes en couple</w:t>
      </w:r>
      <w:r w:rsidR="00E5253D">
        <w:rPr>
          <w:color w:val="000000" w:themeColor="text1"/>
          <w:lang w:val="fr-CA"/>
        </w:rPr>
        <w:t>, avec</w:t>
      </w:r>
      <w:r w:rsidR="00562FA6" w:rsidRPr="00D67BDC">
        <w:rPr>
          <w:color w:val="000000" w:themeColor="text1"/>
          <w:lang w:val="fr-CA"/>
        </w:rPr>
        <w:t xml:space="preserve"> ou sans enfants</w:t>
      </w:r>
      <w:r w:rsidRPr="00D67BDC">
        <w:rPr>
          <w:color w:val="000000" w:themeColor="text1"/>
          <w:lang w:val="fr-CA"/>
        </w:rPr>
        <w:t xml:space="preserve">. Ainsi, si les femmes monoparentales et </w:t>
      </w:r>
      <w:r w:rsidR="00562FA6" w:rsidRPr="00D67BDC">
        <w:rPr>
          <w:color w:val="000000" w:themeColor="text1"/>
          <w:lang w:val="fr-CA"/>
        </w:rPr>
        <w:t>celles qui ne le sont pas</w:t>
      </w:r>
      <w:r w:rsidRPr="00D67BDC">
        <w:rPr>
          <w:color w:val="000000" w:themeColor="text1"/>
          <w:lang w:val="fr-CA"/>
        </w:rPr>
        <w:t xml:space="preserve"> sont représentées de manière équivalente dans la catégorie des femmes à faible </w:t>
      </w:r>
      <w:r w:rsidRPr="00D67BDC">
        <w:rPr>
          <w:color w:val="000000" w:themeColor="text1"/>
          <w:lang w:val="fr-CA"/>
        </w:rPr>
        <w:lastRenderedPageBreak/>
        <w:t>revenu, les femmes monoparentales sont très fortement sous-représentées parmi celles gagnant plus de 40</w:t>
      </w:r>
      <w:r w:rsidR="00BD76EA">
        <w:rPr>
          <w:color w:val="000000" w:themeColor="text1"/>
          <w:lang w:val="fr-CA"/>
        </w:rPr>
        <w:t> </w:t>
      </w:r>
      <w:r w:rsidRPr="00D67BDC">
        <w:rPr>
          <w:color w:val="000000" w:themeColor="text1"/>
          <w:lang w:val="fr-CA"/>
        </w:rPr>
        <w:t>000</w:t>
      </w:r>
      <w:r w:rsidR="00BD76EA">
        <w:rPr>
          <w:color w:val="000000" w:themeColor="text1"/>
          <w:lang w:val="fr-CA"/>
        </w:rPr>
        <w:t> </w:t>
      </w:r>
      <w:r w:rsidRPr="00D67BDC">
        <w:rPr>
          <w:color w:val="000000" w:themeColor="text1"/>
          <w:lang w:val="fr-CA"/>
        </w:rPr>
        <w:t xml:space="preserve">$ par année (seuil de revenu élevé aux fins de cette enquête). Ces constats font écho aux données existantes, et notamment au fait </w:t>
      </w:r>
      <w:r w:rsidRPr="00D67BDC">
        <w:rPr>
          <w:lang w:val="fr-CA"/>
        </w:rPr>
        <w:t>qu’en 2019</w:t>
      </w:r>
      <w:r w:rsidR="00AF3241" w:rsidRPr="00D67BDC">
        <w:rPr>
          <w:lang w:val="fr-CA"/>
        </w:rPr>
        <w:t>,</w:t>
      </w:r>
      <w:r w:rsidRPr="00D67BDC">
        <w:rPr>
          <w:lang w:val="fr-CA"/>
        </w:rPr>
        <w:t xml:space="preserve"> à Montréal, plus de 4</w:t>
      </w:r>
      <w:r w:rsidR="00BD76EA">
        <w:rPr>
          <w:lang w:val="fr-CA"/>
        </w:rPr>
        <w:t> </w:t>
      </w:r>
      <w:r w:rsidRPr="00D67BDC">
        <w:rPr>
          <w:lang w:val="fr-CA"/>
        </w:rPr>
        <w:t>000 femmes francophones monoparentales étaient prestataires de l’aide sociale</w:t>
      </w:r>
      <w:r w:rsidR="00A47A6C">
        <w:rPr>
          <w:lang w:val="fr-CA"/>
        </w:rPr>
        <w:t xml:space="preserve"> </w:t>
      </w:r>
      <w:r w:rsidR="00B6396A">
        <w:rPr>
          <w:lang w:val="fr-CA"/>
        </w:rPr>
        <w:t>(MTEES, 2019)</w:t>
      </w:r>
      <w:r w:rsidR="00B6396A" w:rsidRPr="00D67BDC">
        <w:rPr>
          <w:lang w:val="fr-CA"/>
        </w:rPr>
        <w:t xml:space="preserve"> </w:t>
      </w:r>
    </w:p>
    <w:p w14:paraId="1962F3C2" w14:textId="77777777" w:rsidR="00BD76EA" w:rsidRPr="00D67BDC" w:rsidRDefault="00BD76EA" w:rsidP="00297984">
      <w:pPr>
        <w:rPr>
          <w:lang w:val="fr-CA"/>
        </w:rPr>
      </w:pPr>
    </w:p>
    <w:p w14:paraId="08D0C3E9" w14:textId="52C4F384" w:rsidR="00841E83" w:rsidRPr="00D67BDC" w:rsidRDefault="00841E83" w:rsidP="00BD76EA">
      <w:pPr>
        <w:pStyle w:val="Lgende"/>
        <w:spacing w:line="240" w:lineRule="auto"/>
        <w:rPr>
          <w:b w:val="0"/>
          <w:sz w:val="24"/>
          <w:lang w:val="fr-CA"/>
        </w:rPr>
      </w:pPr>
      <w:bookmarkStart w:id="65" w:name="_Toc32559931"/>
      <w:bookmarkStart w:id="66" w:name="_Toc55065691"/>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8</w:t>
      </w:r>
      <w:r w:rsidRPr="00841E83">
        <w:rPr>
          <w:sz w:val="24"/>
        </w:rPr>
        <w:fldChar w:fldCharType="end"/>
      </w:r>
      <w:r w:rsidR="00A56EA3" w:rsidRPr="00A56EA3">
        <w:rPr>
          <w:sz w:val="24"/>
          <w:lang w:val="fr-CA"/>
        </w:rPr>
        <w:t xml:space="preserve"> </w:t>
      </w:r>
      <w:r w:rsidR="00BD76EA">
        <w:rPr>
          <w:sz w:val="24"/>
          <w:lang w:val="fr-CA"/>
        </w:rPr>
        <w:t>—</w:t>
      </w:r>
      <w:r w:rsidR="00A56EA3">
        <w:rPr>
          <w:sz w:val="24"/>
          <w:lang w:val="fr-CA"/>
        </w:rPr>
        <w:t xml:space="preserve"> </w:t>
      </w:r>
      <w:r w:rsidRPr="00D67BDC">
        <w:rPr>
          <w:sz w:val="24"/>
          <w:lang w:val="fr-CA"/>
        </w:rPr>
        <w:t xml:space="preserve">Revenu des répondantes selon qu’elles </w:t>
      </w:r>
      <w:r w:rsidR="00DB29C3" w:rsidRPr="00D67BDC">
        <w:rPr>
          <w:sz w:val="24"/>
          <w:lang w:val="fr-CA"/>
        </w:rPr>
        <w:t>sont</w:t>
      </w:r>
      <w:r w:rsidRPr="00D67BDC">
        <w:rPr>
          <w:sz w:val="24"/>
          <w:lang w:val="fr-CA"/>
        </w:rPr>
        <w:t xml:space="preserve"> ou non monoparentales</w:t>
      </w:r>
      <w:bookmarkEnd w:id="65"/>
      <w:bookmarkEnd w:id="66"/>
    </w:p>
    <w:tbl>
      <w:tblPr>
        <w:tblStyle w:val="GridTable1Light-Accent11"/>
        <w:tblW w:w="8926" w:type="dxa"/>
        <w:tblLayout w:type="fixed"/>
        <w:tblLook w:val="04A0" w:firstRow="1" w:lastRow="0" w:firstColumn="1" w:lastColumn="0" w:noHBand="0" w:noVBand="1"/>
      </w:tblPr>
      <w:tblGrid>
        <w:gridCol w:w="1838"/>
        <w:gridCol w:w="1417"/>
        <w:gridCol w:w="1418"/>
        <w:gridCol w:w="1417"/>
        <w:gridCol w:w="1418"/>
        <w:gridCol w:w="1418"/>
      </w:tblGrid>
      <w:tr w:rsidR="00841E83" w:rsidRPr="00841E83" w14:paraId="6A01CCEF" w14:textId="77777777" w:rsidTr="00B6396A">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BF867DC" w14:textId="77777777" w:rsidR="00841E83" w:rsidRPr="00D67BDC" w:rsidRDefault="00841E83" w:rsidP="00BE5003">
            <w:pPr>
              <w:pStyle w:val="Titre7"/>
              <w:outlineLvl w:val="6"/>
              <w:rPr>
                <w:lang w:val="fr-CA"/>
              </w:rPr>
            </w:pPr>
          </w:p>
        </w:tc>
        <w:tc>
          <w:tcPr>
            <w:tcW w:w="1417" w:type="dxa"/>
            <w:noWrap/>
            <w:vAlign w:val="center"/>
            <w:hideMark/>
          </w:tcPr>
          <w:p w14:paraId="13B52ED4" w14:textId="57FE125A"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Moins de 19</w:t>
            </w:r>
            <w:r w:rsidR="00BD76EA">
              <w:t> </w:t>
            </w:r>
            <w:r w:rsidRPr="00841E83">
              <w:t>900</w:t>
            </w:r>
            <w:r w:rsidR="00BD76EA">
              <w:t> </w:t>
            </w:r>
            <w:r w:rsidRPr="00841E83">
              <w:t>$</w:t>
            </w:r>
          </w:p>
        </w:tc>
        <w:tc>
          <w:tcPr>
            <w:tcW w:w="1418" w:type="dxa"/>
            <w:vAlign w:val="center"/>
          </w:tcPr>
          <w:p w14:paraId="28D22E91" w14:textId="4912EC73"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20</w:t>
            </w:r>
            <w:r w:rsidR="00BD76EA">
              <w:t> </w:t>
            </w:r>
            <w:r w:rsidRPr="00841E83">
              <w:t>000 à 29</w:t>
            </w:r>
            <w:r w:rsidR="00BD76EA">
              <w:t> </w:t>
            </w:r>
            <w:r w:rsidRPr="00841E83">
              <w:t>900</w:t>
            </w:r>
            <w:r w:rsidR="00BD76EA">
              <w:t> </w:t>
            </w:r>
            <w:r w:rsidRPr="00841E83">
              <w:t>$</w:t>
            </w:r>
          </w:p>
        </w:tc>
        <w:tc>
          <w:tcPr>
            <w:tcW w:w="1417" w:type="dxa"/>
            <w:vAlign w:val="center"/>
          </w:tcPr>
          <w:p w14:paraId="22514951" w14:textId="7605C4E0"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30</w:t>
            </w:r>
            <w:r w:rsidR="00BD76EA">
              <w:t> </w:t>
            </w:r>
            <w:r w:rsidRPr="00841E83">
              <w:t>000 à 39</w:t>
            </w:r>
            <w:r w:rsidR="00BD76EA">
              <w:t> </w:t>
            </w:r>
            <w:r w:rsidRPr="00841E83">
              <w:t>900</w:t>
            </w:r>
            <w:r w:rsidR="00BD76EA">
              <w:t> </w:t>
            </w:r>
            <w:r w:rsidRPr="00841E83">
              <w:t>$</w:t>
            </w:r>
          </w:p>
        </w:tc>
        <w:tc>
          <w:tcPr>
            <w:tcW w:w="1418" w:type="dxa"/>
            <w:vAlign w:val="center"/>
          </w:tcPr>
          <w:p w14:paraId="23767DB2" w14:textId="565EC20E"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40</w:t>
            </w:r>
            <w:r w:rsidR="00BD76EA">
              <w:t> </w:t>
            </w:r>
            <w:r w:rsidRPr="00841E83">
              <w:t>000</w:t>
            </w:r>
            <w:r w:rsidR="00BD76EA">
              <w:t> </w:t>
            </w:r>
            <w:r w:rsidRPr="00841E83">
              <w:t>$ ou plus</w:t>
            </w:r>
          </w:p>
        </w:tc>
        <w:tc>
          <w:tcPr>
            <w:tcW w:w="1418" w:type="dxa"/>
            <w:noWrap/>
            <w:vAlign w:val="center"/>
            <w:hideMark/>
          </w:tcPr>
          <w:p w14:paraId="13C0E444" w14:textId="77777777" w:rsidR="00841E83" w:rsidRPr="00841E83" w:rsidRDefault="00841E83" w:rsidP="00BE5003">
            <w:pPr>
              <w:pStyle w:val="Enttetableau"/>
              <w:cnfStyle w:val="100000000000" w:firstRow="1" w:lastRow="0" w:firstColumn="0" w:lastColumn="0" w:oddVBand="0" w:evenVBand="0" w:oddHBand="0" w:evenHBand="0" w:firstRowFirstColumn="0" w:firstRowLastColumn="0" w:lastRowFirstColumn="0" w:lastRowLastColumn="0"/>
            </w:pPr>
            <w:r w:rsidRPr="00841E83">
              <w:t>Total</w:t>
            </w:r>
          </w:p>
        </w:tc>
      </w:tr>
      <w:tr w:rsidR="00841E83" w:rsidRPr="00841E83" w14:paraId="442CE728" w14:textId="77777777" w:rsidTr="00B6396A">
        <w:trPr>
          <w:trHeight w:val="263"/>
        </w:trPr>
        <w:tc>
          <w:tcPr>
            <w:cnfStyle w:val="001000000000" w:firstRow="0" w:lastRow="0" w:firstColumn="1" w:lastColumn="0" w:oddVBand="0" w:evenVBand="0" w:oddHBand="0" w:evenHBand="0" w:firstRowFirstColumn="0" w:firstRowLastColumn="0" w:lastRowFirstColumn="0" w:lastRowLastColumn="0"/>
            <w:tcW w:w="1838" w:type="dxa"/>
            <w:vMerge w:val="restart"/>
            <w:noWrap/>
            <w:vAlign w:val="center"/>
            <w:hideMark/>
          </w:tcPr>
          <w:p w14:paraId="621FCA8F" w14:textId="77777777" w:rsidR="00841E83" w:rsidRPr="000651FF" w:rsidRDefault="00841E83" w:rsidP="00B6396A">
            <w:pPr>
              <w:jc w:val="left"/>
              <w:rPr>
                <w:b w:val="0"/>
                <w:color w:val="593470" w:themeColor="accent1" w:themeShade="80"/>
              </w:rPr>
            </w:pPr>
            <w:r w:rsidRPr="000651FF">
              <w:rPr>
                <w:b w:val="0"/>
                <w:color w:val="593470" w:themeColor="accent1" w:themeShade="80"/>
              </w:rPr>
              <w:t xml:space="preserve">Non </w:t>
            </w:r>
            <w:proofErr w:type="spellStart"/>
            <w:r w:rsidRPr="000651FF">
              <w:rPr>
                <w:b w:val="0"/>
                <w:color w:val="593470" w:themeColor="accent1" w:themeShade="80"/>
              </w:rPr>
              <w:t>monoparentales</w:t>
            </w:r>
            <w:proofErr w:type="spellEnd"/>
          </w:p>
        </w:tc>
        <w:tc>
          <w:tcPr>
            <w:tcW w:w="1417" w:type="dxa"/>
            <w:noWrap/>
            <w:vAlign w:val="center"/>
            <w:hideMark/>
          </w:tcPr>
          <w:p w14:paraId="78AAB2B4"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64</w:t>
            </w:r>
          </w:p>
        </w:tc>
        <w:tc>
          <w:tcPr>
            <w:tcW w:w="1418" w:type="dxa"/>
            <w:noWrap/>
            <w:vAlign w:val="center"/>
            <w:hideMark/>
          </w:tcPr>
          <w:p w14:paraId="47968CAA"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23</w:t>
            </w:r>
          </w:p>
        </w:tc>
        <w:tc>
          <w:tcPr>
            <w:tcW w:w="1417" w:type="dxa"/>
            <w:noWrap/>
            <w:vAlign w:val="center"/>
            <w:hideMark/>
          </w:tcPr>
          <w:p w14:paraId="759F3789"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29</w:t>
            </w:r>
          </w:p>
        </w:tc>
        <w:tc>
          <w:tcPr>
            <w:tcW w:w="1418" w:type="dxa"/>
            <w:noWrap/>
            <w:vAlign w:val="center"/>
            <w:hideMark/>
          </w:tcPr>
          <w:p w14:paraId="7822848B"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37</w:t>
            </w:r>
          </w:p>
        </w:tc>
        <w:tc>
          <w:tcPr>
            <w:tcW w:w="1418" w:type="dxa"/>
            <w:noWrap/>
            <w:vAlign w:val="center"/>
            <w:hideMark/>
          </w:tcPr>
          <w:p w14:paraId="5F43B969"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153</w:t>
            </w:r>
          </w:p>
        </w:tc>
      </w:tr>
      <w:tr w:rsidR="00841E83" w:rsidRPr="00841E83" w14:paraId="5D46932A" w14:textId="77777777" w:rsidTr="00B6396A">
        <w:trPr>
          <w:trHeight w:val="282"/>
        </w:trPr>
        <w:tc>
          <w:tcPr>
            <w:cnfStyle w:val="001000000000" w:firstRow="0" w:lastRow="0" w:firstColumn="1" w:lastColumn="0" w:oddVBand="0" w:evenVBand="0" w:oddHBand="0" w:evenHBand="0" w:firstRowFirstColumn="0" w:firstRowLastColumn="0" w:lastRowFirstColumn="0" w:lastRowLastColumn="0"/>
            <w:tcW w:w="1838" w:type="dxa"/>
            <w:vMerge/>
            <w:noWrap/>
            <w:vAlign w:val="center"/>
            <w:hideMark/>
          </w:tcPr>
          <w:p w14:paraId="09ACC699" w14:textId="77777777" w:rsidR="00841E83" w:rsidRPr="000651FF" w:rsidRDefault="00841E83" w:rsidP="00B6396A">
            <w:pPr>
              <w:jc w:val="left"/>
              <w:rPr>
                <w:b w:val="0"/>
                <w:color w:val="593470" w:themeColor="accent1" w:themeShade="80"/>
              </w:rPr>
            </w:pPr>
          </w:p>
        </w:tc>
        <w:tc>
          <w:tcPr>
            <w:tcW w:w="1417" w:type="dxa"/>
            <w:noWrap/>
            <w:vAlign w:val="center"/>
            <w:hideMark/>
          </w:tcPr>
          <w:p w14:paraId="444B7F9F" w14:textId="79D1973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41</w:t>
            </w:r>
            <w:r w:rsidR="00A56EA3">
              <w:rPr>
                <w:color w:val="010205"/>
              </w:rPr>
              <w:t>,</w:t>
            </w:r>
            <w:r w:rsidRPr="00841E83">
              <w:rPr>
                <w:color w:val="010205"/>
              </w:rPr>
              <w:t>8</w:t>
            </w:r>
            <w:r w:rsidR="00BD76EA">
              <w:rPr>
                <w:color w:val="010205"/>
              </w:rPr>
              <w:t> </w:t>
            </w:r>
            <w:r w:rsidRPr="00841E83">
              <w:rPr>
                <w:color w:val="010205"/>
              </w:rPr>
              <w:t>%</w:t>
            </w:r>
          </w:p>
        </w:tc>
        <w:tc>
          <w:tcPr>
            <w:tcW w:w="1418" w:type="dxa"/>
            <w:noWrap/>
            <w:vAlign w:val="center"/>
            <w:hideMark/>
          </w:tcPr>
          <w:p w14:paraId="1F6BDEC4" w14:textId="216C3008"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15</w:t>
            </w:r>
            <w:r w:rsidR="00A56EA3">
              <w:rPr>
                <w:color w:val="010205"/>
              </w:rPr>
              <w:t>,</w:t>
            </w:r>
            <w:r w:rsidRPr="00841E83">
              <w:rPr>
                <w:color w:val="010205"/>
              </w:rPr>
              <w:t>0</w:t>
            </w:r>
            <w:r w:rsidR="00BD76EA">
              <w:rPr>
                <w:color w:val="010205"/>
              </w:rPr>
              <w:t> </w:t>
            </w:r>
            <w:r w:rsidRPr="00841E83">
              <w:rPr>
                <w:color w:val="010205"/>
              </w:rPr>
              <w:t>%</w:t>
            </w:r>
          </w:p>
        </w:tc>
        <w:tc>
          <w:tcPr>
            <w:tcW w:w="1417" w:type="dxa"/>
            <w:noWrap/>
            <w:vAlign w:val="center"/>
            <w:hideMark/>
          </w:tcPr>
          <w:p w14:paraId="084DBD2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19.0 %</w:t>
            </w:r>
          </w:p>
        </w:tc>
        <w:tc>
          <w:tcPr>
            <w:tcW w:w="1418" w:type="dxa"/>
            <w:noWrap/>
            <w:vAlign w:val="center"/>
            <w:hideMark/>
          </w:tcPr>
          <w:p w14:paraId="295F3520" w14:textId="4E7B6511"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24</w:t>
            </w:r>
            <w:r w:rsidR="00A56EA3">
              <w:rPr>
                <w:color w:val="010205"/>
              </w:rPr>
              <w:t>,</w:t>
            </w:r>
            <w:r w:rsidRPr="00841E83">
              <w:rPr>
                <w:color w:val="010205"/>
              </w:rPr>
              <w:t>2</w:t>
            </w:r>
            <w:r w:rsidR="00BD76EA">
              <w:rPr>
                <w:color w:val="010205"/>
              </w:rPr>
              <w:t> </w:t>
            </w:r>
            <w:r w:rsidRPr="00841E83">
              <w:rPr>
                <w:color w:val="010205"/>
              </w:rPr>
              <w:t>%</w:t>
            </w:r>
          </w:p>
        </w:tc>
        <w:tc>
          <w:tcPr>
            <w:tcW w:w="1418" w:type="dxa"/>
            <w:noWrap/>
            <w:vAlign w:val="center"/>
            <w:hideMark/>
          </w:tcPr>
          <w:p w14:paraId="4485D4EE" w14:textId="6EE125EC"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100</w:t>
            </w:r>
            <w:r w:rsidR="00A56EA3">
              <w:rPr>
                <w:color w:val="010205"/>
              </w:rPr>
              <w:t>,</w:t>
            </w:r>
            <w:r w:rsidRPr="00841E83">
              <w:rPr>
                <w:color w:val="010205"/>
              </w:rPr>
              <w:t>0</w:t>
            </w:r>
            <w:r w:rsidR="00BD76EA">
              <w:rPr>
                <w:color w:val="010205"/>
              </w:rPr>
              <w:t> </w:t>
            </w:r>
            <w:r w:rsidRPr="00841E83">
              <w:rPr>
                <w:color w:val="010205"/>
              </w:rPr>
              <w:t>%</w:t>
            </w:r>
          </w:p>
        </w:tc>
      </w:tr>
      <w:tr w:rsidR="00841E83" w:rsidRPr="00841E83" w14:paraId="516BBF4F" w14:textId="77777777" w:rsidTr="00B6396A">
        <w:trPr>
          <w:trHeight w:val="282"/>
        </w:trPr>
        <w:tc>
          <w:tcPr>
            <w:cnfStyle w:val="001000000000" w:firstRow="0" w:lastRow="0" w:firstColumn="1" w:lastColumn="0" w:oddVBand="0" w:evenVBand="0" w:oddHBand="0" w:evenHBand="0" w:firstRowFirstColumn="0" w:firstRowLastColumn="0" w:lastRowFirstColumn="0" w:lastRowLastColumn="0"/>
            <w:tcW w:w="1838" w:type="dxa"/>
            <w:vMerge w:val="restart"/>
            <w:noWrap/>
            <w:vAlign w:val="center"/>
            <w:hideMark/>
          </w:tcPr>
          <w:p w14:paraId="778890E4" w14:textId="77777777" w:rsidR="00841E83" w:rsidRPr="000651FF" w:rsidRDefault="00841E83" w:rsidP="00B6396A">
            <w:pPr>
              <w:jc w:val="left"/>
              <w:rPr>
                <w:b w:val="0"/>
                <w:color w:val="593470" w:themeColor="accent1" w:themeShade="80"/>
              </w:rPr>
            </w:pPr>
            <w:proofErr w:type="spellStart"/>
            <w:r w:rsidRPr="000651FF">
              <w:rPr>
                <w:b w:val="0"/>
                <w:color w:val="593470" w:themeColor="accent1" w:themeShade="80"/>
              </w:rPr>
              <w:t>Monoparentales</w:t>
            </w:r>
            <w:proofErr w:type="spellEnd"/>
          </w:p>
        </w:tc>
        <w:tc>
          <w:tcPr>
            <w:tcW w:w="1417" w:type="dxa"/>
            <w:noWrap/>
            <w:vAlign w:val="center"/>
            <w:hideMark/>
          </w:tcPr>
          <w:p w14:paraId="4D2B647A"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11</w:t>
            </w:r>
          </w:p>
        </w:tc>
        <w:tc>
          <w:tcPr>
            <w:tcW w:w="1418" w:type="dxa"/>
            <w:noWrap/>
            <w:vAlign w:val="center"/>
            <w:hideMark/>
          </w:tcPr>
          <w:p w14:paraId="14BA7AA8"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6</w:t>
            </w:r>
          </w:p>
        </w:tc>
        <w:tc>
          <w:tcPr>
            <w:tcW w:w="1417" w:type="dxa"/>
            <w:noWrap/>
            <w:vAlign w:val="center"/>
            <w:hideMark/>
          </w:tcPr>
          <w:p w14:paraId="51004CC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5</w:t>
            </w:r>
          </w:p>
        </w:tc>
        <w:tc>
          <w:tcPr>
            <w:tcW w:w="1418" w:type="dxa"/>
            <w:noWrap/>
            <w:vAlign w:val="center"/>
            <w:hideMark/>
          </w:tcPr>
          <w:p w14:paraId="138F698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w:t>
            </w:r>
          </w:p>
        </w:tc>
        <w:tc>
          <w:tcPr>
            <w:tcW w:w="1418" w:type="dxa"/>
            <w:noWrap/>
            <w:vAlign w:val="center"/>
            <w:hideMark/>
          </w:tcPr>
          <w:p w14:paraId="7FCF5E9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24</w:t>
            </w:r>
          </w:p>
        </w:tc>
      </w:tr>
      <w:tr w:rsidR="00841E83" w:rsidRPr="00841E83" w14:paraId="6B553177" w14:textId="77777777" w:rsidTr="00B6396A">
        <w:trPr>
          <w:trHeight w:val="282"/>
        </w:trPr>
        <w:tc>
          <w:tcPr>
            <w:cnfStyle w:val="001000000000" w:firstRow="0" w:lastRow="0" w:firstColumn="1" w:lastColumn="0" w:oddVBand="0" w:evenVBand="0" w:oddHBand="0" w:evenHBand="0" w:firstRowFirstColumn="0" w:firstRowLastColumn="0" w:lastRowFirstColumn="0" w:lastRowLastColumn="0"/>
            <w:tcW w:w="1838" w:type="dxa"/>
            <w:vMerge/>
            <w:noWrap/>
            <w:vAlign w:val="center"/>
            <w:hideMark/>
          </w:tcPr>
          <w:p w14:paraId="2D97236D" w14:textId="77777777" w:rsidR="00841E83" w:rsidRPr="000651FF" w:rsidRDefault="00841E83" w:rsidP="00B6396A">
            <w:pPr>
              <w:jc w:val="left"/>
              <w:rPr>
                <w:b w:val="0"/>
                <w:color w:val="593470" w:themeColor="accent1" w:themeShade="80"/>
              </w:rPr>
            </w:pPr>
          </w:p>
        </w:tc>
        <w:tc>
          <w:tcPr>
            <w:tcW w:w="1417" w:type="dxa"/>
            <w:noWrap/>
            <w:vAlign w:val="center"/>
            <w:hideMark/>
          </w:tcPr>
          <w:p w14:paraId="1A36CB64" w14:textId="0B45E35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45</w:t>
            </w:r>
            <w:r w:rsidR="00A56EA3">
              <w:rPr>
                <w:color w:val="010205"/>
              </w:rPr>
              <w:t>,</w:t>
            </w:r>
            <w:r w:rsidRPr="00841E83">
              <w:rPr>
                <w:color w:val="010205"/>
              </w:rPr>
              <w:t>8</w:t>
            </w:r>
            <w:r w:rsidR="00BD76EA">
              <w:rPr>
                <w:color w:val="010205"/>
              </w:rPr>
              <w:t> </w:t>
            </w:r>
            <w:r w:rsidRPr="00841E83">
              <w:rPr>
                <w:color w:val="010205"/>
              </w:rPr>
              <w:t>%</w:t>
            </w:r>
          </w:p>
        </w:tc>
        <w:tc>
          <w:tcPr>
            <w:tcW w:w="1418" w:type="dxa"/>
            <w:noWrap/>
            <w:vAlign w:val="center"/>
            <w:hideMark/>
          </w:tcPr>
          <w:p w14:paraId="4325770C" w14:textId="0E28894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25</w:t>
            </w:r>
            <w:r w:rsidR="00A56EA3">
              <w:rPr>
                <w:color w:val="010205"/>
              </w:rPr>
              <w:t>,</w:t>
            </w:r>
            <w:r w:rsidRPr="00841E83">
              <w:rPr>
                <w:color w:val="010205"/>
              </w:rPr>
              <w:t>0</w:t>
            </w:r>
            <w:r w:rsidR="00BD76EA">
              <w:rPr>
                <w:color w:val="010205"/>
              </w:rPr>
              <w:t> </w:t>
            </w:r>
            <w:r w:rsidRPr="00841E83">
              <w:rPr>
                <w:color w:val="010205"/>
              </w:rPr>
              <w:t>%</w:t>
            </w:r>
          </w:p>
        </w:tc>
        <w:tc>
          <w:tcPr>
            <w:tcW w:w="1417" w:type="dxa"/>
            <w:noWrap/>
            <w:vAlign w:val="center"/>
            <w:hideMark/>
          </w:tcPr>
          <w:p w14:paraId="0F54D849" w14:textId="3B57BDBE"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20</w:t>
            </w:r>
            <w:r w:rsidR="00A56EA3">
              <w:rPr>
                <w:color w:val="010205"/>
              </w:rPr>
              <w:t>,</w:t>
            </w:r>
            <w:r w:rsidRPr="00841E83">
              <w:rPr>
                <w:color w:val="010205"/>
              </w:rPr>
              <w:t>8</w:t>
            </w:r>
            <w:r w:rsidR="00BD76EA">
              <w:rPr>
                <w:color w:val="010205"/>
              </w:rPr>
              <w:t> </w:t>
            </w:r>
            <w:r w:rsidRPr="00841E83">
              <w:rPr>
                <w:color w:val="010205"/>
              </w:rPr>
              <w:t>%</w:t>
            </w:r>
          </w:p>
        </w:tc>
        <w:tc>
          <w:tcPr>
            <w:tcW w:w="1418" w:type="dxa"/>
            <w:noWrap/>
            <w:vAlign w:val="center"/>
            <w:hideMark/>
          </w:tcPr>
          <w:p w14:paraId="44FA2297" w14:textId="3016FB5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8</w:t>
            </w:r>
            <w:r w:rsidR="00A56EA3">
              <w:rPr>
                <w:color w:val="010205"/>
              </w:rPr>
              <w:t>,</w:t>
            </w:r>
            <w:r w:rsidRPr="00841E83">
              <w:rPr>
                <w:color w:val="010205"/>
              </w:rPr>
              <w:t>3</w:t>
            </w:r>
            <w:r w:rsidR="00BD76EA">
              <w:rPr>
                <w:color w:val="010205"/>
              </w:rPr>
              <w:t> </w:t>
            </w:r>
            <w:r w:rsidRPr="00841E83">
              <w:rPr>
                <w:color w:val="010205"/>
              </w:rPr>
              <w:t>%</w:t>
            </w:r>
          </w:p>
        </w:tc>
        <w:tc>
          <w:tcPr>
            <w:tcW w:w="1418" w:type="dxa"/>
            <w:noWrap/>
            <w:vAlign w:val="center"/>
            <w:hideMark/>
          </w:tcPr>
          <w:p w14:paraId="4B0DCBED" w14:textId="7CB4FFDC"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100</w:t>
            </w:r>
            <w:r w:rsidR="00A56EA3">
              <w:rPr>
                <w:color w:val="010205"/>
              </w:rPr>
              <w:t>,</w:t>
            </w:r>
            <w:r w:rsidRPr="00841E83">
              <w:rPr>
                <w:color w:val="010205"/>
              </w:rPr>
              <w:t>0</w:t>
            </w:r>
            <w:r w:rsidR="00BD76EA">
              <w:rPr>
                <w:color w:val="010205"/>
              </w:rPr>
              <w:t> </w:t>
            </w:r>
            <w:r w:rsidRPr="00841E83">
              <w:rPr>
                <w:color w:val="010205"/>
              </w:rPr>
              <w:t>%</w:t>
            </w:r>
          </w:p>
        </w:tc>
      </w:tr>
      <w:tr w:rsidR="00841E83" w:rsidRPr="00841E83" w14:paraId="2AA0B206" w14:textId="77777777" w:rsidTr="00B6396A">
        <w:trPr>
          <w:trHeight w:val="263"/>
        </w:trPr>
        <w:tc>
          <w:tcPr>
            <w:cnfStyle w:val="001000000000" w:firstRow="0" w:lastRow="0" w:firstColumn="1" w:lastColumn="0" w:oddVBand="0" w:evenVBand="0" w:oddHBand="0" w:evenHBand="0" w:firstRowFirstColumn="0" w:firstRowLastColumn="0" w:lastRowFirstColumn="0" w:lastRowLastColumn="0"/>
            <w:tcW w:w="1838" w:type="dxa"/>
            <w:vMerge w:val="restart"/>
            <w:noWrap/>
            <w:vAlign w:val="center"/>
            <w:hideMark/>
          </w:tcPr>
          <w:p w14:paraId="3E57916D" w14:textId="77777777" w:rsidR="00841E83" w:rsidRPr="000651FF" w:rsidRDefault="00841E83" w:rsidP="00B6396A">
            <w:pPr>
              <w:jc w:val="left"/>
              <w:rPr>
                <w:b w:val="0"/>
                <w:color w:val="593470" w:themeColor="accent1" w:themeShade="80"/>
              </w:rPr>
            </w:pPr>
            <w:r w:rsidRPr="000651FF">
              <w:rPr>
                <w:b w:val="0"/>
                <w:color w:val="593470" w:themeColor="accent1" w:themeShade="80"/>
              </w:rPr>
              <w:t>Total</w:t>
            </w:r>
          </w:p>
        </w:tc>
        <w:tc>
          <w:tcPr>
            <w:tcW w:w="1417" w:type="dxa"/>
            <w:noWrap/>
            <w:vAlign w:val="center"/>
            <w:hideMark/>
          </w:tcPr>
          <w:p w14:paraId="4072CB5A"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75</w:t>
            </w:r>
          </w:p>
        </w:tc>
        <w:tc>
          <w:tcPr>
            <w:tcW w:w="1418" w:type="dxa"/>
            <w:noWrap/>
            <w:vAlign w:val="center"/>
            <w:hideMark/>
          </w:tcPr>
          <w:p w14:paraId="0EF023D9"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29</w:t>
            </w:r>
          </w:p>
        </w:tc>
        <w:tc>
          <w:tcPr>
            <w:tcW w:w="1417" w:type="dxa"/>
            <w:noWrap/>
            <w:vAlign w:val="center"/>
            <w:hideMark/>
          </w:tcPr>
          <w:p w14:paraId="2D9C01B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34</w:t>
            </w:r>
          </w:p>
        </w:tc>
        <w:tc>
          <w:tcPr>
            <w:tcW w:w="1418" w:type="dxa"/>
            <w:noWrap/>
            <w:vAlign w:val="center"/>
            <w:hideMark/>
          </w:tcPr>
          <w:p w14:paraId="54FB9B8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39</w:t>
            </w:r>
          </w:p>
        </w:tc>
        <w:tc>
          <w:tcPr>
            <w:tcW w:w="1418" w:type="dxa"/>
            <w:noWrap/>
            <w:vAlign w:val="center"/>
            <w:hideMark/>
          </w:tcPr>
          <w:p w14:paraId="538B8601"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177</w:t>
            </w:r>
          </w:p>
        </w:tc>
      </w:tr>
      <w:tr w:rsidR="00841E83" w:rsidRPr="00841E83" w14:paraId="50FFF6C0" w14:textId="77777777" w:rsidTr="00B6396A">
        <w:trPr>
          <w:trHeight w:val="303"/>
        </w:trPr>
        <w:tc>
          <w:tcPr>
            <w:cnfStyle w:val="001000000000" w:firstRow="0" w:lastRow="0" w:firstColumn="1" w:lastColumn="0" w:oddVBand="0" w:evenVBand="0" w:oddHBand="0" w:evenHBand="0" w:firstRowFirstColumn="0" w:firstRowLastColumn="0" w:lastRowFirstColumn="0" w:lastRowLastColumn="0"/>
            <w:tcW w:w="1838" w:type="dxa"/>
            <w:vMerge/>
            <w:noWrap/>
            <w:hideMark/>
          </w:tcPr>
          <w:p w14:paraId="71DA6BF7" w14:textId="77777777" w:rsidR="00841E83" w:rsidRPr="00841E83" w:rsidRDefault="00841E83" w:rsidP="00BD76EA">
            <w:pPr>
              <w:rPr>
                <w:color w:val="264A60"/>
              </w:rPr>
            </w:pPr>
          </w:p>
        </w:tc>
        <w:tc>
          <w:tcPr>
            <w:tcW w:w="1417" w:type="dxa"/>
            <w:noWrap/>
            <w:vAlign w:val="center"/>
            <w:hideMark/>
          </w:tcPr>
          <w:p w14:paraId="636CD020" w14:textId="17759DA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42</w:t>
            </w:r>
            <w:r w:rsidR="00A56EA3">
              <w:rPr>
                <w:color w:val="010205"/>
              </w:rPr>
              <w:t>,</w:t>
            </w:r>
            <w:r w:rsidRPr="00841E83">
              <w:rPr>
                <w:color w:val="010205"/>
              </w:rPr>
              <w:t>4</w:t>
            </w:r>
            <w:r w:rsidR="00BD76EA">
              <w:rPr>
                <w:color w:val="010205"/>
              </w:rPr>
              <w:t> </w:t>
            </w:r>
            <w:r w:rsidRPr="00841E83">
              <w:rPr>
                <w:color w:val="010205"/>
              </w:rPr>
              <w:t>%</w:t>
            </w:r>
          </w:p>
        </w:tc>
        <w:tc>
          <w:tcPr>
            <w:tcW w:w="1418" w:type="dxa"/>
            <w:noWrap/>
            <w:vAlign w:val="center"/>
            <w:hideMark/>
          </w:tcPr>
          <w:p w14:paraId="60793CF5" w14:textId="72906C09"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16</w:t>
            </w:r>
            <w:r w:rsidR="00A56EA3">
              <w:rPr>
                <w:color w:val="010205"/>
              </w:rPr>
              <w:t>,</w:t>
            </w:r>
            <w:r w:rsidRPr="00841E83">
              <w:rPr>
                <w:color w:val="010205"/>
              </w:rPr>
              <w:t>4</w:t>
            </w:r>
            <w:r w:rsidR="00BD76EA">
              <w:rPr>
                <w:color w:val="010205"/>
              </w:rPr>
              <w:t> </w:t>
            </w:r>
            <w:r w:rsidRPr="00841E83">
              <w:rPr>
                <w:color w:val="010205"/>
              </w:rPr>
              <w:t>%</w:t>
            </w:r>
          </w:p>
        </w:tc>
        <w:tc>
          <w:tcPr>
            <w:tcW w:w="1417" w:type="dxa"/>
            <w:noWrap/>
            <w:vAlign w:val="center"/>
            <w:hideMark/>
          </w:tcPr>
          <w:p w14:paraId="26245AF9" w14:textId="36DFFDD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19</w:t>
            </w:r>
            <w:r w:rsidR="00A56EA3">
              <w:rPr>
                <w:color w:val="010205"/>
              </w:rPr>
              <w:t>,</w:t>
            </w:r>
            <w:r w:rsidRPr="00841E83">
              <w:rPr>
                <w:color w:val="010205"/>
              </w:rPr>
              <w:t>2</w:t>
            </w:r>
            <w:r w:rsidR="00BD76EA">
              <w:rPr>
                <w:color w:val="010205"/>
              </w:rPr>
              <w:t> </w:t>
            </w:r>
            <w:r w:rsidRPr="00841E83">
              <w:rPr>
                <w:color w:val="010205"/>
              </w:rPr>
              <w:t>%</w:t>
            </w:r>
          </w:p>
        </w:tc>
        <w:tc>
          <w:tcPr>
            <w:tcW w:w="1418" w:type="dxa"/>
            <w:noWrap/>
            <w:vAlign w:val="center"/>
            <w:hideMark/>
          </w:tcPr>
          <w:p w14:paraId="5BC2BF5F" w14:textId="4A18DFA4"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22</w:t>
            </w:r>
            <w:r w:rsidR="00A56EA3">
              <w:rPr>
                <w:color w:val="010205"/>
              </w:rPr>
              <w:t>,</w:t>
            </w:r>
            <w:r w:rsidRPr="00841E83">
              <w:rPr>
                <w:color w:val="010205"/>
              </w:rPr>
              <w:t>0</w:t>
            </w:r>
            <w:r w:rsidR="00BD76EA">
              <w:rPr>
                <w:color w:val="010205"/>
              </w:rPr>
              <w:t> </w:t>
            </w:r>
            <w:r w:rsidRPr="00841E83">
              <w:rPr>
                <w:color w:val="010205"/>
              </w:rPr>
              <w:t>%</w:t>
            </w:r>
          </w:p>
        </w:tc>
        <w:tc>
          <w:tcPr>
            <w:tcW w:w="1418" w:type="dxa"/>
            <w:noWrap/>
            <w:vAlign w:val="center"/>
            <w:hideMark/>
          </w:tcPr>
          <w:p w14:paraId="59349333" w14:textId="37487091"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10205"/>
              </w:rPr>
            </w:pPr>
            <w:r w:rsidRPr="00841E83">
              <w:rPr>
                <w:color w:val="010205"/>
              </w:rPr>
              <w:t>100</w:t>
            </w:r>
            <w:r w:rsidR="00A56EA3">
              <w:rPr>
                <w:color w:val="010205"/>
              </w:rPr>
              <w:t>,</w:t>
            </w:r>
            <w:r w:rsidRPr="00841E83">
              <w:rPr>
                <w:color w:val="010205"/>
              </w:rPr>
              <w:t>0</w:t>
            </w:r>
            <w:r w:rsidR="00BD76EA">
              <w:rPr>
                <w:color w:val="010205"/>
              </w:rPr>
              <w:t> </w:t>
            </w:r>
            <w:r w:rsidRPr="00841E83">
              <w:rPr>
                <w:color w:val="010205"/>
              </w:rPr>
              <w:t>%</w:t>
            </w:r>
          </w:p>
        </w:tc>
      </w:tr>
    </w:tbl>
    <w:p w14:paraId="06A9FAD2" w14:textId="0A554CB2" w:rsidR="00841E83" w:rsidRDefault="00841E83" w:rsidP="00297984">
      <w:pPr>
        <w:rPr>
          <w:color w:val="000000" w:themeColor="text1"/>
        </w:rPr>
      </w:pPr>
    </w:p>
    <w:p w14:paraId="056C1206" w14:textId="77777777" w:rsidR="005D11CD" w:rsidRPr="00841E83" w:rsidRDefault="005D11CD" w:rsidP="00297984">
      <w:pPr>
        <w:rPr>
          <w:color w:val="000000" w:themeColor="text1"/>
        </w:rPr>
      </w:pPr>
    </w:p>
    <w:p w14:paraId="42080050" w14:textId="03ACFF2C" w:rsidR="00841E83" w:rsidRPr="00841E83" w:rsidRDefault="00E92364" w:rsidP="002361DD">
      <w:pPr>
        <w:pStyle w:val="Titre3"/>
      </w:pPr>
      <w:bookmarkStart w:id="67" w:name="_Toc34664736"/>
      <w:bookmarkStart w:id="68" w:name="_Toc55056228"/>
      <w:r>
        <w:t xml:space="preserve">2.4.2 </w:t>
      </w:r>
      <w:r w:rsidR="00841E83" w:rsidRPr="00841E83">
        <w:t>Occupation</w:t>
      </w:r>
      <w:bookmarkEnd w:id="67"/>
      <w:bookmarkEnd w:id="68"/>
    </w:p>
    <w:p w14:paraId="26A0BAE3" w14:textId="2BA9BACC" w:rsidR="0008169F" w:rsidRDefault="00841E83" w:rsidP="00297984">
      <w:pPr>
        <w:rPr>
          <w:lang w:val="fr-CA"/>
        </w:rPr>
      </w:pPr>
      <w:r w:rsidRPr="00D67BDC">
        <w:rPr>
          <w:lang w:val="fr-CA"/>
        </w:rPr>
        <w:t>Les données de notre enquête (tableau</w:t>
      </w:r>
      <w:r w:rsidR="00BD76EA">
        <w:rPr>
          <w:lang w:val="fr-CA"/>
        </w:rPr>
        <w:t> </w:t>
      </w:r>
      <w:r w:rsidRPr="00D67BDC">
        <w:rPr>
          <w:lang w:val="fr-CA"/>
        </w:rPr>
        <w:t xml:space="preserve">9) indiquent </w:t>
      </w:r>
      <w:r w:rsidR="00AF3241" w:rsidRPr="00D67BDC">
        <w:rPr>
          <w:lang w:val="fr-CA"/>
        </w:rPr>
        <w:t xml:space="preserve">que les </w:t>
      </w:r>
      <w:r w:rsidRPr="00D67BDC">
        <w:rPr>
          <w:lang w:val="fr-CA"/>
        </w:rPr>
        <w:t xml:space="preserve">femmes monoparentales </w:t>
      </w:r>
      <w:r w:rsidR="00AF3241" w:rsidRPr="00D67BDC">
        <w:rPr>
          <w:lang w:val="fr-CA"/>
        </w:rPr>
        <w:t xml:space="preserve">sont moins </w:t>
      </w:r>
      <w:r w:rsidRPr="00D67BDC">
        <w:rPr>
          <w:lang w:val="fr-CA"/>
        </w:rPr>
        <w:t xml:space="preserve">aux études comparativement aux </w:t>
      </w:r>
      <w:r w:rsidR="00562FA6" w:rsidRPr="00D67BDC">
        <w:rPr>
          <w:lang w:val="fr-CA"/>
        </w:rPr>
        <w:t xml:space="preserve">autres </w:t>
      </w:r>
      <w:r w:rsidRPr="00D67BDC">
        <w:rPr>
          <w:lang w:val="fr-CA"/>
        </w:rPr>
        <w:t>femmes</w:t>
      </w:r>
      <w:r w:rsidR="00AF3241" w:rsidRPr="00D67BDC">
        <w:rPr>
          <w:lang w:val="fr-CA"/>
        </w:rPr>
        <w:t xml:space="preserve"> (près de 7 fois moins)</w:t>
      </w:r>
      <w:r w:rsidRPr="00D67BDC">
        <w:rPr>
          <w:lang w:val="fr-CA"/>
        </w:rPr>
        <w:t>. Il y a aussi légèrement plus de femmes monoparentales employées (54</w:t>
      </w:r>
      <w:r w:rsidR="00D11C87">
        <w:rPr>
          <w:lang w:val="fr-CA"/>
        </w:rPr>
        <w:t>,</w:t>
      </w:r>
      <w:r w:rsidRPr="00D67BDC">
        <w:rPr>
          <w:lang w:val="fr-CA"/>
        </w:rPr>
        <w:t>2</w:t>
      </w:r>
      <w:r w:rsidR="00BD76EA">
        <w:rPr>
          <w:lang w:val="fr-CA"/>
        </w:rPr>
        <w:t> </w:t>
      </w:r>
      <w:r w:rsidRPr="00D67BDC">
        <w:rPr>
          <w:lang w:val="fr-CA"/>
        </w:rPr>
        <w:t>% contre 52</w:t>
      </w:r>
      <w:r w:rsidR="00D11C87">
        <w:rPr>
          <w:lang w:val="fr-CA"/>
        </w:rPr>
        <w:t>,</w:t>
      </w:r>
      <w:r w:rsidRPr="00D67BDC">
        <w:rPr>
          <w:lang w:val="fr-CA"/>
        </w:rPr>
        <w:t>9</w:t>
      </w:r>
      <w:r w:rsidR="00BD76EA">
        <w:rPr>
          <w:lang w:val="fr-CA"/>
        </w:rPr>
        <w:t> </w:t>
      </w:r>
      <w:r w:rsidRPr="00D67BDC">
        <w:rPr>
          <w:lang w:val="fr-CA"/>
        </w:rPr>
        <w:t>%), davantage de femmes monoparentales au foyer (16</w:t>
      </w:r>
      <w:r w:rsidR="00D11C87">
        <w:rPr>
          <w:lang w:val="fr-CA"/>
        </w:rPr>
        <w:t>,</w:t>
      </w:r>
      <w:r w:rsidRPr="00D67BDC">
        <w:rPr>
          <w:lang w:val="fr-CA"/>
        </w:rPr>
        <w:t>6</w:t>
      </w:r>
      <w:r w:rsidR="00BD76EA">
        <w:rPr>
          <w:lang w:val="fr-CA"/>
        </w:rPr>
        <w:t> </w:t>
      </w:r>
      <w:r w:rsidRPr="00D67BDC">
        <w:rPr>
          <w:lang w:val="fr-CA"/>
        </w:rPr>
        <w:t>% contre 9</w:t>
      </w:r>
      <w:r w:rsidR="00D11C87">
        <w:rPr>
          <w:lang w:val="fr-CA"/>
        </w:rPr>
        <w:t>,</w:t>
      </w:r>
      <w:r w:rsidRPr="00D67BDC">
        <w:rPr>
          <w:lang w:val="fr-CA"/>
        </w:rPr>
        <w:t>8</w:t>
      </w:r>
      <w:r w:rsidR="00BD76EA">
        <w:rPr>
          <w:lang w:val="fr-CA"/>
        </w:rPr>
        <w:t> </w:t>
      </w:r>
      <w:r w:rsidRPr="00D67BDC">
        <w:rPr>
          <w:lang w:val="fr-CA"/>
        </w:rPr>
        <w:t>%) et deux fois plus de répondantes monoparentales sans emploi (12</w:t>
      </w:r>
      <w:r w:rsidR="00D11C87">
        <w:rPr>
          <w:lang w:val="fr-CA"/>
        </w:rPr>
        <w:t>,</w:t>
      </w:r>
      <w:r w:rsidRPr="00D67BDC">
        <w:rPr>
          <w:lang w:val="fr-CA"/>
        </w:rPr>
        <w:t>5</w:t>
      </w:r>
      <w:r w:rsidR="00BD76EA">
        <w:rPr>
          <w:lang w:val="fr-CA"/>
        </w:rPr>
        <w:t> </w:t>
      </w:r>
      <w:r w:rsidRPr="00D67BDC">
        <w:rPr>
          <w:lang w:val="fr-CA"/>
        </w:rPr>
        <w:t>% contre 4</w:t>
      </w:r>
      <w:r w:rsidR="00D11C87">
        <w:rPr>
          <w:lang w:val="fr-CA"/>
        </w:rPr>
        <w:t>,</w:t>
      </w:r>
      <w:r w:rsidRPr="00D67BDC">
        <w:rPr>
          <w:lang w:val="fr-CA"/>
        </w:rPr>
        <w:t>6</w:t>
      </w:r>
      <w:r w:rsidR="00BD76EA">
        <w:rPr>
          <w:lang w:val="fr-CA"/>
        </w:rPr>
        <w:t> </w:t>
      </w:r>
      <w:r w:rsidRPr="00D67BDC">
        <w:rPr>
          <w:lang w:val="fr-CA"/>
        </w:rPr>
        <w:t>%).</w:t>
      </w:r>
    </w:p>
    <w:p w14:paraId="26E6E031" w14:textId="1E3F3B55" w:rsidR="002D5E1A" w:rsidRDefault="002D5E1A" w:rsidP="00297984">
      <w:pPr>
        <w:rPr>
          <w:lang w:val="fr-CA"/>
        </w:rPr>
      </w:pPr>
    </w:p>
    <w:p w14:paraId="630A900C" w14:textId="0C1281AC" w:rsidR="00841E83" w:rsidRPr="00D67BDC" w:rsidRDefault="00841E83" w:rsidP="00BD76EA">
      <w:pPr>
        <w:pStyle w:val="Lgende"/>
        <w:keepNext/>
        <w:spacing w:line="240" w:lineRule="auto"/>
        <w:rPr>
          <w:sz w:val="24"/>
          <w:lang w:val="fr-CA"/>
        </w:rPr>
      </w:pPr>
      <w:bookmarkStart w:id="69" w:name="_Toc32559932"/>
      <w:bookmarkStart w:id="70" w:name="_Toc55065692"/>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9</w:t>
      </w:r>
      <w:r w:rsidRPr="00841E83">
        <w:rPr>
          <w:sz w:val="24"/>
        </w:rPr>
        <w:fldChar w:fldCharType="end"/>
      </w:r>
      <w:r w:rsidR="002570D2" w:rsidRPr="002570D2">
        <w:rPr>
          <w:sz w:val="24"/>
          <w:lang w:val="fr-CA"/>
        </w:rPr>
        <w:t xml:space="preserve"> </w:t>
      </w:r>
      <w:r w:rsidR="00BD76EA">
        <w:rPr>
          <w:sz w:val="24"/>
          <w:lang w:val="fr-CA"/>
        </w:rPr>
        <w:t>—</w:t>
      </w:r>
      <w:r w:rsidRPr="00D67BDC">
        <w:rPr>
          <w:sz w:val="24"/>
          <w:lang w:val="fr-CA"/>
        </w:rPr>
        <w:t xml:space="preserve"> Occupation </w:t>
      </w:r>
      <w:r w:rsidR="00DB29C3" w:rsidRPr="00D67BDC">
        <w:rPr>
          <w:sz w:val="24"/>
          <w:lang w:val="fr-CA"/>
        </w:rPr>
        <w:t xml:space="preserve">des </w:t>
      </w:r>
      <w:r w:rsidRPr="00D67BDC">
        <w:rPr>
          <w:sz w:val="24"/>
          <w:lang w:val="fr-CA"/>
        </w:rPr>
        <w:t xml:space="preserve">répondantes </w:t>
      </w:r>
      <w:r w:rsidR="00DB29C3" w:rsidRPr="00D67BDC">
        <w:rPr>
          <w:sz w:val="24"/>
          <w:lang w:val="fr-CA"/>
        </w:rPr>
        <w:t xml:space="preserve">selon qu’elles </w:t>
      </w:r>
      <w:r w:rsidRPr="00D67BDC">
        <w:rPr>
          <w:sz w:val="24"/>
          <w:lang w:val="fr-CA"/>
        </w:rPr>
        <w:t xml:space="preserve">sont ou </w:t>
      </w:r>
      <w:r w:rsidR="00DB29C3" w:rsidRPr="00D67BDC">
        <w:rPr>
          <w:sz w:val="24"/>
          <w:lang w:val="fr-CA"/>
        </w:rPr>
        <w:t>non</w:t>
      </w:r>
      <w:r w:rsidRPr="00D67BDC">
        <w:rPr>
          <w:sz w:val="24"/>
          <w:lang w:val="fr-CA"/>
        </w:rPr>
        <w:t xml:space="preserve"> monoparentales</w:t>
      </w:r>
      <w:bookmarkEnd w:id="69"/>
      <w:bookmarkEnd w:id="70"/>
    </w:p>
    <w:tbl>
      <w:tblPr>
        <w:tblStyle w:val="GridTable1Light-Accent11"/>
        <w:tblW w:w="8784" w:type="dxa"/>
        <w:tblLayout w:type="fixed"/>
        <w:tblLook w:val="04A0" w:firstRow="1" w:lastRow="0" w:firstColumn="1" w:lastColumn="0" w:noHBand="0" w:noVBand="1"/>
      </w:tblPr>
      <w:tblGrid>
        <w:gridCol w:w="3288"/>
        <w:gridCol w:w="1374"/>
        <w:gridCol w:w="1429"/>
        <w:gridCol w:w="1319"/>
        <w:gridCol w:w="1374"/>
      </w:tblGrid>
      <w:tr w:rsidR="00841E83" w:rsidRPr="00BE5003" w14:paraId="39EAB647" w14:textId="77777777" w:rsidTr="00B639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8" w:type="dxa"/>
            <w:vMerge w:val="restart"/>
            <w:hideMark/>
          </w:tcPr>
          <w:p w14:paraId="2744F753" w14:textId="77777777" w:rsidR="00841E83" w:rsidRPr="00BE5003" w:rsidRDefault="00841E83" w:rsidP="00BE5003">
            <w:pPr>
              <w:pStyle w:val="Enttetableau"/>
              <w:rPr>
                <w:b w:val="0"/>
                <w:bCs w:val="0"/>
              </w:rPr>
            </w:pPr>
            <w:r w:rsidRPr="00BE5003">
              <w:rPr>
                <w:b w:val="0"/>
                <w:bCs w:val="0"/>
              </w:rPr>
              <w:t>Occupation principale</w:t>
            </w:r>
          </w:p>
        </w:tc>
        <w:tc>
          <w:tcPr>
            <w:tcW w:w="5496" w:type="dxa"/>
            <w:gridSpan w:val="4"/>
            <w:hideMark/>
          </w:tcPr>
          <w:p w14:paraId="1BD0F243" w14:textId="428EE893"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color w:val="000000"/>
                <w:lang w:val="fr-CA"/>
                <w14:textFill>
                  <w14:solidFill>
                    <w14:srgbClr w14:val="000000">
                      <w14:lumMod w14:val="50000"/>
                    </w14:srgbClr>
                  </w14:solidFill>
                </w14:textFill>
              </w:rPr>
            </w:pPr>
            <w:r w:rsidRPr="00BE5003">
              <w:rPr>
                <w:b w:val="0"/>
                <w:bCs w:val="0"/>
                <w:lang w:val="fr-CA"/>
              </w:rPr>
              <w:t>Êtes-vous une mère monoparentale</w:t>
            </w:r>
            <w:r w:rsidR="00BD76EA" w:rsidRPr="00BE5003">
              <w:rPr>
                <w:b w:val="0"/>
                <w:bCs w:val="0"/>
                <w:lang w:val="fr-CA"/>
              </w:rPr>
              <w:t> </w:t>
            </w:r>
            <w:r w:rsidRPr="00BE5003">
              <w:rPr>
                <w:b w:val="0"/>
                <w:bCs w:val="0"/>
                <w:lang w:val="fr-CA"/>
              </w:rPr>
              <w:t>?</w:t>
            </w:r>
          </w:p>
        </w:tc>
      </w:tr>
      <w:tr w:rsidR="00841E83" w:rsidRPr="00841E83" w14:paraId="4C54855C"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vMerge/>
            <w:hideMark/>
          </w:tcPr>
          <w:p w14:paraId="7C5F95A2" w14:textId="77777777" w:rsidR="00841E83" w:rsidRPr="00BE5003" w:rsidRDefault="00841E83" w:rsidP="00BE5003">
            <w:pPr>
              <w:pStyle w:val="Enttetableau"/>
              <w:rPr>
                <w:b w:val="0"/>
                <w:bCs w:val="0"/>
              </w:rPr>
            </w:pPr>
          </w:p>
        </w:tc>
        <w:tc>
          <w:tcPr>
            <w:tcW w:w="2803" w:type="dxa"/>
            <w:gridSpan w:val="2"/>
            <w:hideMark/>
          </w:tcPr>
          <w:p w14:paraId="79FC71DE" w14:textId="29DAC994" w:rsidR="00841E83" w:rsidRPr="00BE5003" w:rsidRDefault="00A56EA3" w:rsidP="00BE5003">
            <w:pPr>
              <w:pStyle w:val="Enttetableau"/>
              <w:cnfStyle w:val="000000000000" w:firstRow="0" w:lastRow="0" w:firstColumn="0" w:lastColumn="0" w:oddVBand="0" w:evenVBand="0" w:oddHBand="0" w:evenHBand="0" w:firstRowFirstColumn="0" w:firstRowLastColumn="0" w:lastRowFirstColumn="0" w:lastRowLastColumn="0"/>
            </w:pPr>
            <w:r w:rsidRPr="00BE5003">
              <w:t>NON</w:t>
            </w:r>
          </w:p>
        </w:tc>
        <w:tc>
          <w:tcPr>
            <w:tcW w:w="2693" w:type="dxa"/>
            <w:gridSpan w:val="2"/>
            <w:hideMark/>
          </w:tcPr>
          <w:p w14:paraId="64A941F7" w14:textId="4A90260E" w:rsidR="00841E83" w:rsidRPr="00BE5003" w:rsidRDefault="00A56EA3" w:rsidP="00BE5003">
            <w:pPr>
              <w:pStyle w:val="Enttetableau"/>
              <w:cnfStyle w:val="000000000000" w:firstRow="0" w:lastRow="0" w:firstColumn="0" w:lastColumn="0" w:oddVBand="0" w:evenVBand="0" w:oddHBand="0" w:evenHBand="0" w:firstRowFirstColumn="0" w:firstRowLastColumn="0" w:lastRowFirstColumn="0" w:lastRowLastColumn="0"/>
            </w:pPr>
            <w:r w:rsidRPr="00BE5003">
              <w:t>OUI</w:t>
            </w:r>
          </w:p>
        </w:tc>
      </w:tr>
      <w:tr w:rsidR="00841E83" w:rsidRPr="00841E83" w14:paraId="052FB6E6"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618CF216"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Étudiante</w:t>
            </w:r>
            <w:proofErr w:type="spellEnd"/>
          </w:p>
        </w:tc>
        <w:tc>
          <w:tcPr>
            <w:tcW w:w="1374" w:type="dxa"/>
            <w:noWrap/>
            <w:vAlign w:val="center"/>
            <w:hideMark/>
          </w:tcPr>
          <w:p w14:paraId="773023C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44</w:t>
            </w:r>
          </w:p>
        </w:tc>
        <w:tc>
          <w:tcPr>
            <w:tcW w:w="1429" w:type="dxa"/>
            <w:noWrap/>
            <w:vAlign w:val="center"/>
            <w:hideMark/>
          </w:tcPr>
          <w:p w14:paraId="0CD8CDA7" w14:textId="32D29C6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28</w:t>
            </w:r>
            <w:r w:rsidR="00A56EA3">
              <w:rPr>
                <w:color w:val="000000"/>
              </w:rPr>
              <w:t>,</w:t>
            </w:r>
            <w:r w:rsidRPr="00841E83">
              <w:rPr>
                <w:color w:val="000000"/>
              </w:rPr>
              <w:t>8</w:t>
            </w:r>
            <w:r w:rsidR="00BD76EA">
              <w:rPr>
                <w:color w:val="000000"/>
              </w:rPr>
              <w:t> </w:t>
            </w:r>
            <w:r w:rsidRPr="00841E83">
              <w:rPr>
                <w:color w:val="000000"/>
              </w:rPr>
              <w:t>%</w:t>
            </w:r>
          </w:p>
        </w:tc>
        <w:tc>
          <w:tcPr>
            <w:tcW w:w="1319" w:type="dxa"/>
            <w:noWrap/>
            <w:vAlign w:val="center"/>
            <w:hideMark/>
          </w:tcPr>
          <w:p w14:paraId="74564307"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w:t>
            </w:r>
          </w:p>
        </w:tc>
        <w:tc>
          <w:tcPr>
            <w:tcW w:w="1374" w:type="dxa"/>
            <w:noWrap/>
            <w:vAlign w:val="center"/>
            <w:hideMark/>
          </w:tcPr>
          <w:p w14:paraId="2C5648B3" w14:textId="54C6CE38"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r w:rsidR="002570D2">
              <w:rPr>
                <w:color w:val="000000"/>
              </w:rPr>
              <w:t>,</w:t>
            </w:r>
            <w:r w:rsidRPr="00841E83">
              <w:rPr>
                <w:color w:val="000000"/>
              </w:rPr>
              <w:t>2</w:t>
            </w:r>
            <w:r w:rsidR="00BD76EA">
              <w:rPr>
                <w:color w:val="000000"/>
              </w:rPr>
              <w:t> </w:t>
            </w:r>
            <w:r w:rsidRPr="00841E83">
              <w:rPr>
                <w:color w:val="000000"/>
              </w:rPr>
              <w:t>%</w:t>
            </w:r>
          </w:p>
        </w:tc>
      </w:tr>
      <w:tr w:rsidR="00841E83" w:rsidRPr="00841E83" w14:paraId="395D0B25"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12884E0E"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Travailleuse</w:t>
            </w:r>
            <w:proofErr w:type="spellEnd"/>
          </w:p>
        </w:tc>
        <w:tc>
          <w:tcPr>
            <w:tcW w:w="1374" w:type="dxa"/>
            <w:noWrap/>
            <w:vAlign w:val="center"/>
            <w:hideMark/>
          </w:tcPr>
          <w:p w14:paraId="122720EB"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81</w:t>
            </w:r>
          </w:p>
        </w:tc>
        <w:tc>
          <w:tcPr>
            <w:tcW w:w="1429" w:type="dxa"/>
            <w:noWrap/>
            <w:vAlign w:val="center"/>
            <w:hideMark/>
          </w:tcPr>
          <w:p w14:paraId="022682D5" w14:textId="69E21A0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52</w:t>
            </w:r>
            <w:r w:rsidR="00A56EA3">
              <w:rPr>
                <w:color w:val="000000"/>
              </w:rPr>
              <w:t>,</w:t>
            </w:r>
            <w:r w:rsidRPr="00841E83">
              <w:rPr>
                <w:color w:val="000000"/>
              </w:rPr>
              <w:t>9</w:t>
            </w:r>
            <w:r w:rsidR="00BD76EA">
              <w:rPr>
                <w:color w:val="000000"/>
              </w:rPr>
              <w:t> </w:t>
            </w:r>
            <w:r w:rsidRPr="00841E83">
              <w:rPr>
                <w:color w:val="000000"/>
              </w:rPr>
              <w:t>%</w:t>
            </w:r>
          </w:p>
        </w:tc>
        <w:tc>
          <w:tcPr>
            <w:tcW w:w="1319" w:type="dxa"/>
            <w:noWrap/>
            <w:vAlign w:val="center"/>
            <w:hideMark/>
          </w:tcPr>
          <w:p w14:paraId="1A75E658"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13</w:t>
            </w:r>
          </w:p>
        </w:tc>
        <w:tc>
          <w:tcPr>
            <w:tcW w:w="1374" w:type="dxa"/>
            <w:noWrap/>
            <w:vAlign w:val="center"/>
            <w:hideMark/>
          </w:tcPr>
          <w:p w14:paraId="381283F4" w14:textId="220D56A9"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54</w:t>
            </w:r>
            <w:r w:rsidR="002570D2">
              <w:rPr>
                <w:color w:val="000000"/>
              </w:rPr>
              <w:t>,</w:t>
            </w:r>
            <w:r w:rsidRPr="00841E83">
              <w:rPr>
                <w:color w:val="000000"/>
              </w:rPr>
              <w:t>2</w:t>
            </w:r>
            <w:r w:rsidR="00BD76EA">
              <w:rPr>
                <w:color w:val="000000"/>
              </w:rPr>
              <w:t> </w:t>
            </w:r>
            <w:r w:rsidRPr="00841E83">
              <w:rPr>
                <w:color w:val="000000"/>
              </w:rPr>
              <w:t>%</w:t>
            </w:r>
          </w:p>
        </w:tc>
      </w:tr>
      <w:tr w:rsidR="00841E83" w:rsidRPr="00841E83" w14:paraId="2577F12F"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41816CAC" w14:textId="77777777" w:rsidR="00841E83" w:rsidRPr="000651FF" w:rsidRDefault="00841E83" w:rsidP="00BD76EA">
            <w:pPr>
              <w:rPr>
                <w:b w:val="0"/>
                <w:color w:val="593470" w:themeColor="accent1" w:themeShade="80"/>
              </w:rPr>
            </w:pPr>
            <w:r w:rsidRPr="000651FF">
              <w:rPr>
                <w:b w:val="0"/>
                <w:color w:val="593470" w:themeColor="accent1" w:themeShade="80"/>
              </w:rPr>
              <w:t>Au foyer</w:t>
            </w:r>
          </w:p>
        </w:tc>
        <w:tc>
          <w:tcPr>
            <w:tcW w:w="1374" w:type="dxa"/>
            <w:noWrap/>
            <w:vAlign w:val="center"/>
            <w:hideMark/>
          </w:tcPr>
          <w:p w14:paraId="1D32E159"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15</w:t>
            </w:r>
          </w:p>
        </w:tc>
        <w:tc>
          <w:tcPr>
            <w:tcW w:w="1429" w:type="dxa"/>
            <w:noWrap/>
            <w:vAlign w:val="center"/>
            <w:hideMark/>
          </w:tcPr>
          <w:p w14:paraId="43FBC529" w14:textId="74C25C3F"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r w:rsidR="00A56EA3">
              <w:rPr>
                <w:color w:val="000000"/>
              </w:rPr>
              <w:t>,</w:t>
            </w:r>
            <w:r w:rsidRPr="00841E83">
              <w:rPr>
                <w:color w:val="000000"/>
              </w:rPr>
              <w:t>8</w:t>
            </w:r>
            <w:r w:rsidR="00BD76EA">
              <w:rPr>
                <w:color w:val="000000"/>
              </w:rPr>
              <w:t> </w:t>
            </w:r>
            <w:r w:rsidRPr="00841E83">
              <w:rPr>
                <w:color w:val="000000"/>
              </w:rPr>
              <w:t>%</w:t>
            </w:r>
          </w:p>
        </w:tc>
        <w:tc>
          <w:tcPr>
            <w:tcW w:w="1319" w:type="dxa"/>
            <w:noWrap/>
            <w:vAlign w:val="center"/>
            <w:hideMark/>
          </w:tcPr>
          <w:p w14:paraId="2CC787B8"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p>
        </w:tc>
        <w:tc>
          <w:tcPr>
            <w:tcW w:w="1374" w:type="dxa"/>
            <w:noWrap/>
            <w:vAlign w:val="center"/>
            <w:hideMark/>
          </w:tcPr>
          <w:p w14:paraId="7DAE5ECE" w14:textId="5F59C855"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16</w:t>
            </w:r>
            <w:r w:rsidR="002570D2">
              <w:rPr>
                <w:color w:val="000000"/>
              </w:rPr>
              <w:t>,</w:t>
            </w:r>
            <w:r w:rsidRPr="00841E83">
              <w:rPr>
                <w:color w:val="000000"/>
              </w:rPr>
              <w:t>7</w:t>
            </w:r>
            <w:r w:rsidR="00BD76EA">
              <w:rPr>
                <w:color w:val="000000"/>
              </w:rPr>
              <w:t> </w:t>
            </w:r>
            <w:r w:rsidRPr="00841E83">
              <w:rPr>
                <w:color w:val="000000"/>
              </w:rPr>
              <w:t>%</w:t>
            </w:r>
          </w:p>
        </w:tc>
      </w:tr>
      <w:tr w:rsidR="00841E83" w:rsidRPr="00841E83" w14:paraId="1727431B"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056C64BB"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Retraitée</w:t>
            </w:r>
            <w:proofErr w:type="spellEnd"/>
          </w:p>
        </w:tc>
        <w:tc>
          <w:tcPr>
            <w:tcW w:w="1374" w:type="dxa"/>
            <w:noWrap/>
            <w:vAlign w:val="center"/>
            <w:hideMark/>
          </w:tcPr>
          <w:p w14:paraId="2A610671"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w:t>
            </w:r>
          </w:p>
        </w:tc>
        <w:tc>
          <w:tcPr>
            <w:tcW w:w="1429" w:type="dxa"/>
            <w:noWrap/>
            <w:vAlign w:val="center"/>
            <w:hideMark/>
          </w:tcPr>
          <w:p w14:paraId="6740F2D7" w14:textId="209B4AF6"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r w:rsidR="00A56EA3">
              <w:rPr>
                <w:color w:val="000000"/>
              </w:rPr>
              <w:t>,</w:t>
            </w:r>
            <w:r w:rsidRPr="00841E83">
              <w:rPr>
                <w:color w:val="000000"/>
              </w:rPr>
              <w:t>6</w:t>
            </w:r>
            <w:r w:rsidR="00BD76EA">
              <w:rPr>
                <w:color w:val="000000"/>
              </w:rPr>
              <w:t> </w:t>
            </w:r>
            <w:r w:rsidRPr="00841E83">
              <w:rPr>
                <w:color w:val="000000"/>
              </w:rPr>
              <w:t>%</w:t>
            </w:r>
          </w:p>
        </w:tc>
        <w:tc>
          <w:tcPr>
            <w:tcW w:w="1319" w:type="dxa"/>
            <w:noWrap/>
            <w:vAlign w:val="center"/>
            <w:hideMark/>
          </w:tcPr>
          <w:p w14:paraId="41B1217C"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w:t>
            </w:r>
          </w:p>
        </w:tc>
        <w:tc>
          <w:tcPr>
            <w:tcW w:w="1374" w:type="dxa"/>
            <w:noWrap/>
            <w:vAlign w:val="center"/>
            <w:hideMark/>
          </w:tcPr>
          <w:p w14:paraId="435E63CB" w14:textId="009790AB"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r w:rsidR="002570D2">
              <w:rPr>
                <w:color w:val="000000"/>
              </w:rPr>
              <w:t>,</w:t>
            </w:r>
            <w:r w:rsidRPr="00841E83">
              <w:rPr>
                <w:color w:val="000000"/>
              </w:rPr>
              <w:t>2</w:t>
            </w:r>
            <w:r w:rsidR="00BD76EA">
              <w:rPr>
                <w:color w:val="000000"/>
              </w:rPr>
              <w:t> </w:t>
            </w:r>
            <w:r w:rsidRPr="00841E83">
              <w:rPr>
                <w:color w:val="000000"/>
              </w:rPr>
              <w:t>%</w:t>
            </w:r>
          </w:p>
        </w:tc>
      </w:tr>
      <w:tr w:rsidR="00841E83" w:rsidRPr="00841E83" w14:paraId="25DD2069"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58462CE9" w14:textId="2EF1754E" w:rsidR="00841E83" w:rsidRPr="000651FF" w:rsidRDefault="00841E83" w:rsidP="00BD76EA">
            <w:pPr>
              <w:rPr>
                <w:b w:val="0"/>
                <w:color w:val="593470" w:themeColor="accent1" w:themeShade="80"/>
              </w:rPr>
            </w:pPr>
            <w:proofErr w:type="spellStart"/>
            <w:r w:rsidRPr="000651FF">
              <w:rPr>
                <w:b w:val="0"/>
                <w:color w:val="593470" w:themeColor="accent1" w:themeShade="80"/>
              </w:rPr>
              <w:t>En</w:t>
            </w:r>
            <w:proofErr w:type="spellEnd"/>
            <w:r w:rsidRPr="000651FF">
              <w:rPr>
                <w:b w:val="0"/>
                <w:color w:val="593470" w:themeColor="accent1" w:themeShade="80"/>
              </w:rPr>
              <w:t xml:space="preserve"> recherche </w:t>
            </w:r>
            <w:proofErr w:type="spellStart"/>
            <w:r w:rsidRPr="000651FF">
              <w:rPr>
                <w:b w:val="0"/>
                <w:color w:val="593470" w:themeColor="accent1" w:themeShade="80"/>
              </w:rPr>
              <w:t>d</w:t>
            </w:r>
            <w:r w:rsidR="00BD76EA" w:rsidRPr="000651FF">
              <w:rPr>
                <w:b w:val="0"/>
                <w:color w:val="593470" w:themeColor="accent1" w:themeShade="80"/>
              </w:rPr>
              <w:t>’</w:t>
            </w:r>
            <w:r w:rsidRPr="000651FF">
              <w:rPr>
                <w:b w:val="0"/>
                <w:color w:val="593470" w:themeColor="accent1" w:themeShade="80"/>
              </w:rPr>
              <w:t>emploi</w:t>
            </w:r>
            <w:proofErr w:type="spellEnd"/>
          </w:p>
        </w:tc>
        <w:tc>
          <w:tcPr>
            <w:tcW w:w="1374" w:type="dxa"/>
            <w:noWrap/>
            <w:vAlign w:val="center"/>
            <w:hideMark/>
          </w:tcPr>
          <w:p w14:paraId="1735D923"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1429" w:type="dxa"/>
            <w:noWrap/>
            <w:vAlign w:val="center"/>
            <w:hideMark/>
          </w:tcPr>
          <w:p w14:paraId="07D7DC2D" w14:textId="7527D0F3"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w:t>
            </w:r>
            <w:r w:rsidR="00A56EA3">
              <w:rPr>
                <w:color w:val="000000"/>
              </w:rPr>
              <w:t>,</w:t>
            </w:r>
            <w:r w:rsidRPr="00841E83">
              <w:rPr>
                <w:color w:val="000000"/>
              </w:rPr>
              <w:t>9</w:t>
            </w:r>
            <w:r w:rsidR="00BD76EA">
              <w:rPr>
                <w:color w:val="000000"/>
              </w:rPr>
              <w:t> </w:t>
            </w:r>
            <w:r w:rsidRPr="00841E83">
              <w:rPr>
                <w:color w:val="000000"/>
              </w:rPr>
              <w:t>%</w:t>
            </w:r>
          </w:p>
        </w:tc>
        <w:tc>
          <w:tcPr>
            <w:tcW w:w="1319" w:type="dxa"/>
            <w:noWrap/>
            <w:vAlign w:val="center"/>
            <w:hideMark/>
          </w:tcPr>
          <w:p w14:paraId="7F26504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w:t>
            </w:r>
          </w:p>
        </w:tc>
        <w:tc>
          <w:tcPr>
            <w:tcW w:w="1374" w:type="dxa"/>
            <w:noWrap/>
            <w:vAlign w:val="center"/>
            <w:hideMark/>
          </w:tcPr>
          <w:p w14:paraId="7BE1F0BB" w14:textId="1387F5FD"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w:t>
            </w:r>
            <w:r w:rsidR="002570D2">
              <w:rPr>
                <w:color w:val="000000"/>
              </w:rPr>
              <w:t>,</w:t>
            </w:r>
            <w:r w:rsidRPr="00841E83">
              <w:rPr>
                <w:color w:val="000000"/>
              </w:rPr>
              <w:t>3</w:t>
            </w:r>
            <w:r w:rsidR="00BD76EA">
              <w:rPr>
                <w:color w:val="000000"/>
              </w:rPr>
              <w:t> </w:t>
            </w:r>
            <w:r w:rsidRPr="00841E83">
              <w:rPr>
                <w:color w:val="000000"/>
              </w:rPr>
              <w:t>%</w:t>
            </w:r>
          </w:p>
        </w:tc>
      </w:tr>
      <w:tr w:rsidR="00841E83" w:rsidRPr="00841E83" w14:paraId="797D57C6"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2F3113F8" w14:textId="77777777" w:rsidR="00841E83" w:rsidRPr="000651FF" w:rsidRDefault="00841E83" w:rsidP="00BD76EA">
            <w:pPr>
              <w:rPr>
                <w:b w:val="0"/>
                <w:color w:val="593470" w:themeColor="accent1" w:themeShade="80"/>
              </w:rPr>
            </w:pPr>
            <w:r w:rsidRPr="000651FF">
              <w:rPr>
                <w:b w:val="0"/>
                <w:color w:val="593470" w:themeColor="accent1" w:themeShade="80"/>
              </w:rPr>
              <w:t>Sans-</w:t>
            </w:r>
            <w:proofErr w:type="spellStart"/>
            <w:r w:rsidRPr="000651FF">
              <w:rPr>
                <w:b w:val="0"/>
                <w:color w:val="593470" w:themeColor="accent1" w:themeShade="80"/>
              </w:rPr>
              <w:t>emploi</w:t>
            </w:r>
            <w:proofErr w:type="spellEnd"/>
          </w:p>
        </w:tc>
        <w:tc>
          <w:tcPr>
            <w:tcW w:w="1374" w:type="dxa"/>
            <w:noWrap/>
            <w:vAlign w:val="center"/>
            <w:hideMark/>
          </w:tcPr>
          <w:p w14:paraId="08D7D0F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1429" w:type="dxa"/>
            <w:noWrap/>
            <w:vAlign w:val="center"/>
            <w:hideMark/>
          </w:tcPr>
          <w:p w14:paraId="5A77315F" w14:textId="7FCC14E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w:t>
            </w:r>
            <w:r w:rsidR="00A56EA3">
              <w:rPr>
                <w:color w:val="000000"/>
              </w:rPr>
              <w:t>,</w:t>
            </w:r>
            <w:r w:rsidRPr="00841E83">
              <w:rPr>
                <w:color w:val="000000"/>
              </w:rPr>
              <w:t>9</w:t>
            </w:r>
            <w:r w:rsidR="00BD76EA">
              <w:rPr>
                <w:color w:val="000000"/>
              </w:rPr>
              <w:t> </w:t>
            </w:r>
            <w:r w:rsidRPr="00841E83">
              <w:rPr>
                <w:color w:val="000000"/>
              </w:rPr>
              <w:t>%</w:t>
            </w:r>
          </w:p>
        </w:tc>
        <w:tc>
          <w:tcPr>
            <w:tcW w:w="1319" w:type="dxa"/>
            <w:noWrap/>
            <w:vAlign w:val="center"/>
            <w:hideMark/>
          </w:tcPr>
          <w:p w14:paraId="29ADED78"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w:t>
            </w:r>
          </w:p>
        </w:tc>
        <w:tc>
          <w:tcPr>
            <w:tcW w:w="1374" w:type="dxa"/>
            <w:noWrap/>
            <w:vAlign w:val="center"/>
            <w:hideMark/>
          </w:tcPr>
          <w:p w14:paraId="107BD3E9" w14:textId="5349D5B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12</w:t>
            </w:r>
            <w:r w:rsidR="002570D2">
              <w:rPr>
                <w:color w:val="000000"/>
              </w:rPr>
              <w:t>,</w:t>
            </w:r>
            <w:r w:rsidRPr="00841E83">
              <w:rPr>
                <w:color w:val="000000"/>
              </w:rPr>
              <w:t>5</w:t>
            </w:r>
            <w:r w:rsidR="00BD76EA">
              <w:rPr>
                <w:color w:val="000000"/>
              </w:rPr>
              <w:t> </w:t>
            </w:r>
            <w:r w:rsidRPr="00841E83">
              <w:rPr>
                <w:color w:val="000000"/>
              </w:rPr>
              <w:t>%</w:t>
            </w:r>
          </w:p>
        </w:tc>
      </w:tr>
      <w:tr w:rsidR="00841E83" w:rsidRPr="00841E83" w14:paraId="2C22B61A"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hideMark/>
          </w:tcPr>
          <w:p w14:paraId="589D47BB"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Autre</w:t>
            </w:r>
            <w:proofErr w:type="spellEnd"/>
          </w:p>
        </w:tc>
        <w:tc>
          <w:tcPr>
            <w:tcW w:w="1374" w:type="dxa"/>
            <w:noWrap/>
            <w:vAlign w:val="center"/>
            <w:hideMark/>
          </w:tcPr>
          <w:p w14:paraId="24D5B411"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w:t>
            </w:r>
          </w:p>
        </w:tc>
        <w:tc>
          <w:tcPr>
            <w:tcW w:w="1429" w:type="dxa"/>
            <w:noWrap/>
            <w:vAlign w:val="center"/>
            <w:hideMark/>
          </w:tcPr>
          <w:p w14:paraId="3569AF91" w14:textId="577735B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r w:rsidR="00A56EA3">
              <w:rPr>
                <w:color w:val="000000"/>
              </w:rPr>
              <w:t>,</w:t>
            </w:r>
            <w:r w:rsidRPr="00841E83">
              <w:rPr>
                <w:color w:val="000000"/>
              </w:rPr>
              <w:t>6</w:t>
            </w:r>
            <w:r w:rsidR="00BD76EA">
              <w:rPr>
                <w:color w:val="000000"/>
              </w:rPr>
              <w:t> </w:t>
            </w:r>
            <w:r w:rsidRPr="00841E83">
              <w:rPr>
                <w:color w:val="000000"/>
              </w:rPr>
              <w:t>%</w:t>
            </w:r>
          </w:p>
        </w:tc>
        <w:tc>
          <w:tcPr>
            <w:tcW w:w="1319" w:type="dxa"/>
            <w:noWrap/>
            <w:vAlign w:val="center"/>
            <w:hideMark/>
          </w:tcPr>
          <w:p w14:paraId="32811AC7"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themeColor="text1"/>
              </w:rPr>
              <w:t>1</w:t>
            </w:r>
          </w:p>
        </w:tc>
        <w:tc>
          <w:tcPr>
            <w:tcW w:w="1374" w:type="dxa"/>
            <w:noWrap/>
            <w:vAlign w:val="center"/>
            <w:hideMark/>
          </w:tcPr>
          <w:p w14:paraId="1DED1A9D" w14:textId="135511C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themeColor="text1"/>
              </w:rPr>
              <w:t>4</w:t>
            </w:r>
            <w:r w:rsidR="002570D2">
              <w:rPr>
                <w:color w:val="000000" w:themeColor="text1"/>
              </w:rPr>
              <w:t>,</w:t>
            </w:r>
            <w:r w:rsidRPr="00841E83">
              <w:rPr>
                <w:color w:val="000000" w:themeColor="text1"/>
              </w:rPr>
              <w:t>2</w:t>
            </w:r>
            <w:r w:rsidR="00BD76EA">
              <w:rPr>
                <w:color w:val="000000" w:themeColor="text1"/>
              </w:rPr>
              <w:t> </w:t>
            </w:r>
            <w:r w:rsidRPr="00841E83">
              <w:rPr>
                <w:color w:val="000000" w:themeColor="text1"/>
              </w:rPr>
              <w:t>%</w:t>
            </w:r>
          </w:p>
        </w:tc>
      </w:tr>
      <w:tr w:rsidR="00841E83" w:rsidRPr="00841E83" w14:paraId="065789E2" w14:textId="77777777" w:rsidTr="00B6396A">
        <w:trPr>
          <w:trHeight w:val="288"/>
        </w:trPr>
        <w:tc>
          <w:tcPr>
            <w:cnfStyle w:val="001000000000" w:firstRow="0" w:lastRow="0" w:firstColumn="1" w:lastColumn="0" w:oddVBand="0" w:evenVBand="0" w:oddHBand="0" w:evenHBand="0" w:firstRowFirstColumn="0" w:firstRowLastColumn="0" w:lastRowFirstColumn="0" w:lastRowLastColumn="0"/>
            <w:tcW w:w="3288" w:type="dxa"/>
            <w:noWrap/>
            <w:hideMark/>
          </w:tcPr>
          <w:p w14:paraId="4AB0DEB5" w14:textId="77777777" w:rsidR="00841E83" w:rsidRPr="000651FF" w:rsidRDefault="00841E83" w:rsidP="00BD76EA">
            <w:pPr>
              <w:rPr>
                <w:b w:val="0"/>
                <w:color w:val="593470" w:themeColor="accent1" w:themeShade="80"/>
              </w:rPr>
            </w:pPr>
            <w:r w:rsidRPr="000651FF">
              <w:rPr>
                <w:b w:val="0"/>
                <w:color w:val="593470" w:themeColor="accent1" w:themeShade="80"/>
              </w:rPr>
              <w:t>Total</w:t>
            </w:r>
          </w:p>
        </w:tc>
        <w:tc>
          <w:tcPr>
            <w:tcW w:w="2803" w:type="dxa"/>
            <w:gridSpan w:val="2"/>
            <w:noWrap/>
            <w:vAlign w:val="center"/>
            <w:hideMark/>
          </w:tcPr>
          <w:p w14:paraId="7E5CA8BB"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153</w:t>
            </w:r>
          </w:p>
        </w:tc>
        <w:tc>
          <w:tcPr>
            <w:tcW w:w="2693" w:type="dxa"/>
            <w:gridSpan w:val="2"/>
            <w:noWrap/>
            <w:vAlign w:val="center"/>
            <w:hideMark/>
          </w:tcPr>
          <w:p w14:paraId="43C20C1D"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24</w:t>
            </w:r>
          </w:p>
        </w:tc>
      </w:tr>
    </w:tbl>
    <w:p w14:paraId="5A321601" w14:textId="77777777" w:rsidR="0068584D" w:rsidRPr="00841E83" w:rsidRDefault="0068584D" w:rsidP="00297984">
      <w:bookmarkStart w:id="71" w:name="_Toc34664737"/>
    </w:p>
    <w:p w14:paraId="705B374E" w14:textId="30081AF6" w:rsidR="00841E83" w:rsidRPr="00B6396A" w:rsidRDefault="00E92364" w:rsidP="002361DD">
      <w:pPr>
        <w:pStyle w:val="Titre3"/>
      </w:pPr>
      <w:bookmarkStart w:id="72" w:name="_Toc55056229"/>
      <w:r w:rsidRPr="00B6396A">
        <w:lastRenderedPageBreak/>
        <w:t xml:space="preserve">2.4.3 </w:t>
      </w:r>
      <w:r w:rsidR="00841E83" w:rsidRPr="00B6396A">
        <w:t>Besoins</w:t>
      </w:r>
      <w:bookmarkEnd w:id="71"/>
      <w:bookmarkEnd w:id="72"/>
    </w:p>
    <w:p w14:paraId="7665B0EE" w14:textId="7A996B57" w:rsidR="00841E83" w:rsidRPr="00D67BDC" w:rsidRDefault="00841E83" w:rsidP="00297984">
      <w:pPr>
        <w:rPr>
          <w:color w:val="000000"/>
          <w:lang w:val="fr-CA"/>
        </w:rPr>
      </w:pPr>
      <w:r w:rsidRPr="00D67BDC">
        <w:rPr>
          <w:color w:val="000000"/>
          <w:lang w:val="fr-CA"/>
        </w:rPr>
        <w:t xml:space="preserve">Les </w:t>
      </w:r>
      <w:r w:rsidR="00562FA6" w:rsidRPr="00D67BDC">
        <w:rPr>
          <w:color w:val="000000"/>
          <w:lang w:val="fr-CA"/>
        </w:rPr>
        <w:t xml:space="preserve">informations </w:t>
      </w:r>
      <w:r w:rsidRPr="00D67BDC">
        <w:rPr>
          <w:color w:val="000000"/>
          <w:lang w:val="fr-CA"/>
        </w:rPr>
        <w:t>recueillies (tableau</w:t>
      </w:r>
      <w:r w:rsidR="00BD76EA">
        <w:rPr>
          <w:color w:val="000000"/>
          <w:lang w:val="fr-CA"/>
        </w:rPr>
        <w:t> </w:t>
      </w:r>
      <w:r w:rsidRPr="00D67BDC">
        <w:rPr>
          <w:color w:val="000000"/>
          <w:lang w:val="fr-CA"/>
        </w:rPr>
        <w:t xml:space="preserve">10) montrent que le besoin le plus important des </w:t>
      </w:r>
      <w:r w:rsidR="00562FA6" w:rsidRPr="00D67BDC">
        <w:rPr>
          <w:color w:val="000000"/>
          <w:lang w:val="fr-CA"/>
        </w:rPr>
        <w:t>répondantes</w:t>
      </w:r>
      <w:r w:rsidRPr="00D67BDC">
        <w:rPr>
          <w:color w:val="000000"/>
          <w:lang w:val="fr-CA"/>
        </w:rPr>
        <w:t xml:space="preserve"> monoparentales est de trouver un logement adéquat (67</w:t>
      </w:r>
      <w:r w:rsidR="00BD76EA">
        <w:rPr>
          <w:color w:val="000000"/>
          <w:lang w:val="fr-CA"/>
        </w:rPr>
        <w:t> </w:t>
      </w:r>
      <w:r w:rsidRPr="00D67BDC">
        <w:rPr>
          <w:color w:val="000000"/>
          <w:lang w:val="fr-CA"/>
        </w:rPr>
        <w:t>%). Les autres besoins exprimés, en ordre décroissant, sont l’accès à la nourriture (58</w:t>
      </w:r>
      <w:r w:rsidR="00BD76EA">
        <w:rPr>
          <w:color w:val="000000"/>
          <w:lang w:val="fr-CA"/>
        </w:rPr>
        <w:t> </w:t>
      </w:r>
      <w:r w:rsidRPr="00D67BDC">
        <w:rPr>
          <w:color w:val="000000"/>
          <w:lang w:val="fr-CA"/>
        </w:rPr>
        <w:t>%), rompre l’isolement (54</w:t>
      </w:r>
      <w:r w:rsidR="00BD76EA">
        <w:rPr>
          <w:color w:val="000000"/>
          <w:lang w:val="fr-CA"/>
        </w:rPr>
        <w:t> </w:t>
      </w:r>
      <w:r w:rsidRPr="00D67BDC">
        <w:rPr>
          <w:color w:val="000000"/>
          <w:lang w:val="fr-CA"/>
        </w:rPr>
        <w:t>%), obtenir de l’aide pour les enfants (41,7</w:t>
      </w:r>
      <w:r w:rsidR="00BD76EA">
        <w:rPr>
          <w:color w:val="000000"/>
          <w:lang w:val="fr-CA"/>
        </w:rPr>
        <w:t> </w:t>
      </w:r>
      <w:r w:rsidRPr="00D67BDC">
        <w:rPr>
          <w:color w:val="000000"/>
          <w:lang w:val="fr-CA"/>
        </w:rPr>
        <w:t>%), trouver un emploi (29</w:t>
      </w:r>
      <w:r w:rsidR="00BD76EA">
        <w:rPr>
          <w:color w:val="000000"/>
          <w:lang w:val="fr-CA"/>
        </w:rPr>
        <w:t> </w:t>
      </w:r>
      <w:r w:rsidRPr="00D67BDC">
        <w:rPr>
          <w:color w:val="000000"/>
          <w:lang w:val="fr-CA"/>
        </w:rPr>
        <w:t>%), recevoir de l’information générale sur les services et accéder à la formation/éducation (25</w:t>
      </w:r>
      <w:r w:rsidR="00BD76EA">
        <w:rPr>
          <w:color w:val="000000"/>
          <w:lang w:val="fr-CA"/>
        </w:rPr>
        <w:t> </w:t>
      </w:r>
      <w:r w:rsidRPr="00D67BDC">
        <w:rPr>
          <w:color w:val="000000"/>
          <w:lang w:val="fr-CA"/>
        </w:rPr>
        <w:t xml:space="preserve">%). </w:t>
      </w:r>
    </w:p>
    <w:p w14:paraId="12DB29FE" w14:textId="77777777" w:rsidR="007B5F12" w:rsidRPr="00D67BDC" w:rsidRDefault="007B5F12" w:rsidP="00297984">
      <w:pPr>
        <w:rPr>
          <w:color w:val="000000"/>
          <w:lang w:val="fr-CA"/>
        </w:rPr>
      </w:pPr>
    </w:p>
    <w:p w14:paraId="36419592" w14:textId="3C79D3DD" w:rsidR="00841E83" w:rsidRPr="00D67BDC" w:rsidRDefault="00841E83" w:rsidP="00BD76EA">
      <w:pPr>
        <w:pStyle w:val="Lgende"/>
        <w:spacing w:line="240" w:lineRule="auto"/>
        <w:rPr>
          <w:color w:val="000000"/>
          <w:sz w:val="24"/>
          <w:lang w:val="fr-CA"/>
        </w:rPr>
      </w:pPr>
      <w:bookmarkStart w:id="73" w:name="_Toc32559933"/>
      <w:bookmarkStart w:id="74" w:name="_Toc55065693"/>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10</w:t>
      </w:r>
      <w:r w:rsidRPr="00841E83">
        <w:rPr>
          <w:sz w:val="24"/>
        </w:rPr>
        <w:fldChar w:fldCharType="end"/>
      </w:r>
      <w:r w:rsidR="002570D2" w:rsidRPr="002570D2">
        <w:rPr>
          <w:sz w:val="24"/>
          <w:lang w:val="fr-CA"/>
        </w:rPr>
        <w:t xml:space="preserve"> </w:t>
      </w:r>
      <w:r w:rsidR="002D5E1A">
        <w:rPr>
          <w:sz w:val="24"/>
          <w:lang w:val="fr-CA"/>
        </w:rPr>
        <w:t>—</w:t>
      </w:r>
      <w:r w:rsidRPr="00D67BDC">
        <w:rPr>
          <w:sz w:val="24"/>
          <w:lang w:val="fr-CA"/>
        </w:rPr>
        <w:t xml:space="preserve"> Besoins autodéclarés par les femmes monoparentales</w:t>
      </w:r>
      <w:bookmarkEnd w:id="73"/>
      <w:bookmarkEnd w:id="74"/>
    </w:p>
    <w:tbl>
      <w:tblPr>
        <w:tblStyle w:val="GridTable1Light-Accent11"/>
        <w:tblW w:w="8828" w:type="dxa"/>
        <w:tblLayout w:type="fixed"/>
        <w:tblLook w:val="04A0" w:firstRow="1" w:lastRow="0" w:firstColumn="1" w:lastColumn="0" w:noHBand="0" w:noVBand="1"/>
      </w:tblPr>
      <w:tblGrid>
        <w:gridCol w:w="3681"/>
        <w:gridCol w:w="2573"/>
        <w:gridCol w:w="2574"/>
      </w:tblGrid>
      <w:tr w:rsidR="00841E83" w:rsidRPr="00841E83" w14:paraId="2BF11499" w14:textId="77777777" w:rsidTr="00B6396A">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D13C64D" w14:textId="1F9B865A" w:rsidR="00841E83" w:rsidRPr="00BE5003" w:rsidRDefault="00841E83" w:rsidP="00BE5003">
            <w:pPr>
              <w:pStyle w:val="Enttetableau"/>
              <w:jc w:val="left"/>
              <w:rPr>
                <w:b w:val="0"/>
                <w:bCs w:val="0"/>
              </w:rPr>
            </w:pPr>
            <w:r w:rsidRPr="00BE5003">
              <w:rPr>
                <w:b w:val="0"/>
                <w:bCs w:val="0"/>
              </w:rPr>
              <w:t>Besoin</w:t>
            </w:r>
            <w:r w:rsidR="00256777" w:rsidRPr="00BE5003">
              <w:rPr>
                <w:b w:val="0"/>
                <w:bCs w:val="0"/>
              </w:rPr>
              <w:t>s</w:t>
            </w:r>
          </w:p>
        </w:tc>
        <w:tc>
          <w:tcPr>
            <w:tcW w:w="2573" w:type="dxa"/>
            <w:noWrap/>
            <w:vAlign w:val="center"/>
            <w:hideMark/>
          </w:tcPr>
          <w:p w14:paraId="4AAB3DA8" w14:textId="54F9E925" w:rsidR="00841E83"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A56EA3" w:rsidRPr="00BE5003">
              <w:rPr>
                <w:b w:val="0"/>
                <w:bCs w:val="0"/>
              </w:rPr>
              <w:t xml:space="preserve"> de répondantes</w:t>
            </w:r>
          </w:p>
        </w:tc>
        <w:tc>
          <w:tcPr>
            <w:tcW w:w="2574" w:type="dxa"/>
            <w:noWrap/>
            <w:vAlign w:val="center"/>
            <w:hideMark/>
          </w:tcPr>
          <w:p w14:paraId="26692D06" w14:textId="4612007F" w:rsidR="00841E83" w:rsidRPr="00BE5003" w:rsidRDefault="00A56EA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Pourcentage</w:t>
            </w:r>
          </w:p>
        </w:tc>
      </w:tr>
      <w:tr w:rsidR="00841E83" w:rsidRPr="00841E83" w14:paraId="15491C03"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5AB00E1E" w14:textId="77777777" w:rsidR="00841E83" w:rsidRPr="000651FF" w:rsidRDefault="00841E83" w:rsidP="00B6396A">
            <w:pPr>
              <w:jc w:val="left"/>
              <w:rPr>
                <w:b w:val="0"/>
                <w:color w:val="593470" w:themeColor="accent1" w:themeShade="80"/>
              </w:rPr>
            </w:pPr>
            <w:proofErr w:type="spellStart"/>
            <w:r w:rsidRPr="000651FF">
              <w:rPr>
                <w:b w:val="0"/>
                <w:color w:val="593470" w:themeColor="accent1" w:themeShade="80"/>
              </w:rPr>
              <w:t>Trouver</w:t>
            </w:r>
            <w:proofErr w:type="spellEnd"/>
            <w:r w:rsidRPr="000651FF">
              <w:rPr>
                <w:b w:val="0"/>
                <w:color w:val="593470" w:themeColor="accent1" w:themeShade="80"/>
              </w:rPr>
              <w:t xml:space="preserve"> un </w:t>
            </w:r>
            <w:proofErr w:type="spellStart"/>
            <w:r w:rsidRPr="000651FF">
              <w:rPr>
                <w:b w:val="0"/>
                <w:color w:val="593470" w:themeColor="accent1" w:themeShade="80"/>
              </w:rPr>
              <w:t>logement</w:t>
            </w:r>
            <w:proofErr w:type="spellEnd"/>
            <w:r w:rsidRPr="000651FF">
              <w:rPr>
                <w:b w:val="0"/>
                <w:color w:val="593470" w:themeColor="accent1" w:themeShade="80"/>
              </w:rPr>
              <w:t xml:space="preserve"> </w:t>
            </w:r>
            <w:proofErr w:type="spellStart"/>
            <w:r w:rsidRPr="000651FF">
              <w:rPr>
                <w:b w:val="0"/>
                <w:color w:val="593470" w:themeColor="accent1" w:themeShade="80"/>
              </w:rPr>
              <w:t>adéquat</w:t>
            </w:r>
            <w:proofErr w:type="spellEnd"/>
          </w:p>
        </w:tc>
        <w:tc>
          <w:tcPr>
            <w:tcW w:w="2573" w:type="dxa"/>
            <w:noWrap/>
            <w:vAlign w:val="center"/>
            <w:hideMark/>
          </w:tcPr>
          <w:p w14:paraId="2F1A7B40"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16</w:t>
            </w:r>
          </w:p>
        </w:tc>
        <w:tc>
          <w:tcPr>
            <w:tcW w:w="2574" w:type="dxa"/>
            <w:noWrap/>
            <w:vAlign w:val="center"/>
            <w:hideMark/>
          </w:tcPr>
          <w:p w14:paraId="25F724BD" w14:textId="181048EC"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66</w:t>
            </w:r>
            <w:r w:rsidR="002570D2">
              <w:rPr>
                <w:color w:val="000000"/>
              </w:rPr>
              <w:t>,</w:t>
            </w:r>
            <w:r w:rsidRPr="00841E83">
              <w:rPr>
                <w:color w:val="000000"/>
              </w:rPr>
              <w:t>7</w:t>
            </w:r>
            <w:r w:rsidR="00BD76EA">
              <w:rPr>
                <w:color w:val="000000"/>
              </w:rPr>
              <w:t> </w:t>
            </w:r>
            <w:r w:rsidR="002570D2">
              <w:rPr>
                <w:color w:val="000000"/>
              </w:rPr>
              <w:t>%</w:t>
            </w:r>
          </w:p>
        </w:tc>
      </w:tr>
      <w:tr w:rsidR="00841E83" w:rsidRPr="00841E83" w14:paraId="2E1BC293"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30C45F28" w14:textId="77777777" w:rsidR="00841E83" w:rsidRPr="000651FF" w:rsidRDefault="00841E83" w:rsidP="00B6396A">
            <w:pPr>
              <w:jc w:val="left"/>
              <w:rPr>
                <w:b w:val="0"/>
                <w:color w:val="593470" w:themeColor="accent1" w:themeShade="80"/>
              </w:rPr>
            </w:pPr>
            <w:proofErr w:type="spellStart"/>
            <w:r w:rsidRPr="000651FF">
              <w:rPr>
                <w:b w:val="0"/>
                <w:color w:val="593470" w:themeColor="accent1" w:themeShade="80"/>
              </w:rPr>
              <w:t>Nourriture</w:t>
            </w:r>
            <w:proofErr w:type="spellEnd"/>
          </w:p>
        </w:tc>
        <w:tc>
          <w:tcPr>
            <w:tcW w:w="2573" w:type="dxa"/>
            <w:noWrap/>
            <w:vAlign w:val="center"/>
            <w:hideMark/>
          </w:tcPr>
          <w:p w14:paraId="7883409E"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14</w:t>
            </w:r>
          </w:p>
        </w:tc>
        <w:tc>
          <w:tcPr>
            <w:tcW w:w="2574" w:type="dxa"/>
            <w:noWrap/>
            <w:vAlign w:val="center"/>
            <w:hideMark/>
          </w:tcPr>
          <w:p w14:paraId="5E52EB5A" w14:textId="43CA3996"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58</w:t>
            </w:r>
            <w:r w:rsidR="002570D2">
              <w:rPr>
                <w:color w:val="000000"/>
              </w:rPr>
              <w:t>,</w:t>
            </w:r>
            <w:r w:rsidRPr="00841E83">
              <w:rPr>
                <w:color w:val="000000"/>
              </w:rPr>
              <w:t>4</w:t>
            </w:r>
            <w:r w:rsidR="00BD76EA">
              <w:rPr>
                <w:color w:val="000000"/>
              </w:rPr>
              <w:t> </w:t>
            </w:r>
            <w:r w:rsidR="002570D2">
              <w:rPr>
                <w:color w:val="000000"/>
              </w:rPr>
              <w:t>%</w:t>
            </w:r>
          </w:p>
        </w:tc>
      </w:tr>
      <w:tr w:rsidR="00841E83" w:rsidRPr="00841E83" w14:paraId="39F2E49F"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7A0443EF" w14:textId="77777777" w:rsidR="00841E83" w:rsidRPr="000651FF" w:rsidRDefault="00841E83" w:rsidP="00B6396A">
            <w:pPr>
              <w:jc w:val="left"/>
              <w:rPr>
                <w:b w:val="0"/>
                <w:color w:val="593470" w:themeColor="accent1" w:themeShade="80"/>
              </w:rPr>
            </w:pPr>
            <w:proofErr w:type="spellStart"/>
            <w:r w:rsidRPr="000651FF">
              <w:rPr>
                <w:b w:val="0"/>
                <w:color w:val="593470" w:themeColor="accent1" w:themeShade="80"/>
              </w:rPr>
              <w:t>Rompre</w:t>
            </w:r>
            <w:proofErr w:type="spellEnd"/>
            <w:r w:rsidRPr="000651FF">
              <w:rPr>
                <w:b w:val="0"/>
                <w:color w:val="593470" w:themeColor="accent1" w:themeShade="80"/>
              </w:rPr>
              <w:t xml:space="preserve"> </w:t>
            </w:r>
            <w:proofErr w:type="spellStart"/>
            <w:r w:rsidRPr="000651FF">
              <w:rPr>
                <w:b w:val="0"/>
                <w:color w:val="593470" w:themeColor="accent1" w:themeShade="80"/>
              </w:rPr>
              <w:t>l’isolement</w:t>
            </w:r>
            <w:proofErr w:type="spellEnd"/>
          </w:p>
        </w:tc>
        <w:tc>
          <w:tcPr>
            <w:tcW w:w="2573" w:type="dxa"/>
            <w:noWrap/>
            <w:vAlign w:val="center"/>
            <w:hideMark/>
          </w:tcPr>
          <w:p w14:paraId="10AF336B"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13</w:t>
            </w:r>
          </w:p>
        </w:tc>
        <w:tc>
          <w:tcPr>
            <w:tcW w:w="2574" w:type="dxa"/>
            <w:noWrap/>
            <w:vAlign w:val="center"/>
            <w:hideMark/>
          </w:tcPr>
          <w:p w14:paraId="2C5452A2" w14:textId="400FFDA5"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54</w:t>
            </w:r>
            <w:r w:rsidR="002570D2">
              <w:rPr>
                <w:color w:val="000000"/>
              </w:rPr>
              <w:t>,</w:t>
            </w:r>
            <w:r w:rsidRPr="00841E83">
              <w:rPr>
                <w:color w:val="000000"/>
              </w:rPr>
              <w:t>2</w:t>
            </w:r>
            <w:r w:rsidR="00BD76EA">
              <w:rPr>
                <w:color w:val="000000"/>
              </w:rPr>
              <w:t> </w:t>
            </w:r>
            <w:r w:rsidR="002570D2">
              <w:rPr>
                <w:color w:val="000000"/>
              </w:rPr>
              <w:t>%</w:t>
            </w:r>
          </w:p>
        </w:tc>
      </w:tr>
      <w:tr w:rsidR="00841E83" w:rsidRPr="00841E83" w14:paraId="59CEFB50"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36398473" w14:textId="77777777" w:rsidR="00841E83" w:rsidRPr="000651FF" w:rsidRDefault="00841E83" w:rsidP="00B6396A">
            <w:pPr>
              <w:jc w:val="left"/>
              <w:rPr>
                <w:b w:val="0"/>
                <w:color w:val="593470" w:themeColor="accent1" w:themeShade="80"/>
              </w:rPr>
            </w:pPr>
            <w:r w:rsidRPr="000651FF">
              <w:rPr>
                <w:b w:val="0"/>
                <w:color w:val="593470" w:themeColor="accent1" w:themeShade="80"/>
              </w:rPr>
              <w:t>Aide pour les enfants</w:t>
            </w:r>
          </w:p>
        </w:tc>
        <w:tc>
          <w:tcPr>
            <w:tcW w:w="2573" w:type="dxa"/>
            <w:noWrap/>
            <w:vAlign w:val="center"/>
            <w:hideMark/>
          </w:tcPr>
          <w:p w14:paraId="579AFDB4"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10</w:t>
            </w:r>
          </w:p>
        </w:tc>
        <w:tc>
          <w:tcPr>
            <w:tcW w:w="2574" w:type="dxa"/>
            <w:noWrap/>
            <w:vAlign w:val="center"/>
            <w:hideMark/>
          </w:tcPr>
          <w:p w14:paraId="7003B8A1" w14:textId="408267BA"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41</w:t>
            </w:r>
            <w:r w:rsidR="002570D2">
              <w:rPr>
                <w:color w:val="000000"/>
              </w:rPr>
              <w:t>,</w:t>
            </w:r>
            <w:r w:rsidRPr="00841E83">
              <w:rPr>
                <w:color w:val="000000"/>
              </w:rPr>
              <w:t>7</w:t>
            </w:r>
            <w:r w:rsidR="00BD76EA">
              <w:rPr>
                <w:color w:val="000000"/>
              </w:rPr>
              <w:t> </w:t>
            </w:r>
            <w:r w:rsidR="002570D2">
              <w:rPr>
                <w:color w:val="000000"/>
              </w:rPr>
              <w:t>%</w:t>
            </w:r>
          </w:p>
        </w:tc>
      </w:tr>
      <w:tr w:rsidR="00841E83" w:rsidRPr="00841E83" w14:paraId="2D986044"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748C0B98" w14:textId="77777777" w:rsidR="00841E83" w:rsidRPr="000651FF" w:rsidRDefault="00841E83" w:rsidP="00B6396A">
            <w:pPr>
              <w:jc w:val="left"/>
              <w:rPr>
                <w:b w:val="0"/>
                <w:color w:val="593470" w:themeColor="accent1" w:themeShade="80"/>
              </w:rPr>
            </w:pPr>
            <w:proofErr w:type="spellStart"/>
            <w:r w:rsidRPr="000651FF">
              <w:rPr>
                <w:b w:val="0"/>
                <w:color w:val="593470" w:themeColor="accent1" w:themeShade="80"/>
              </w:rPr>
              <w:t>Trouver</w:t>
            </w:r>
            <w:proofErr w:type="spellEnd"/>
            <w:r w:rsidRPr="000651FF">
              <w:rPr>
                <w:b w:val="0"/>
                <w:color w:val="593470" w:themeColor="accent1" w:themeShade="80"/>
              </w:rPr>
              <w:t xml:space="preserve"> un </w:t>
            </w:r>
            <w:proofErr w:type="spellStart"/>
            <w:r w:rsidRPr="000651FF">
              <w:rPr>
                <w:b w:val="0"/>
                <w:color w:val="593470" w:themeColor="accent1" w:themeShade="80"/>
              </w:rPr>
              <w:t>emploi</w:t>
            </w:r>
            <w:proofErr w:type="spellEnd"/>
          </w:p>
        </w:tc>
        <w:tc>
          <w:tcPr>
            <w:tcW w:w="2573" w:type="dxa"/>
            <w:noWrap/>
            <w:vAlign w:val="center"/>
            <w:hideMark/>
          </w:tcPr>
          <w:p w14:paraId="3BA5B6C3"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w:t>
            </w:r>
          </w:p>
        </w:tc>
        <w:tc>
          <w:tcPr>
            <w:tcW w:w="2574" w:type="dxa"/>
            <w:noWrap/>
            <w:vAlign w:val="center"/>
            <w:hideMark/>
          </w:tcPr>
          <w:p w14:paraId="5F612A15" w14:textId="65D21AAB"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29</w:t>
            </w:r>
            <w:r w:rsidR="002570D2">
              <w:rPr>
                <w:color w:val="000000"/>
              </w:rPr>
              <w:t>,</w:t>
            </w:r>
            <w:r w:rsidRPr="00841E83">
              <w:rPr>
                <w:color w:val="000000"/>
              </w:rPr>
              <w:t>2</w:t>
            </w:r>
            <w:r w:rsidR="00BD76EA">
              <w:rPr>
                <w:color w:val="000000"/>
              </w:rPr>
              <w:t> </w:t>
            </w:r>
            <w:r w:rsidR="002570D2">
              <w:rPr>
                <w:color w:val="000000"/>
              </w:rPr>
              <w:t>%</w:t>
            </w:r>
          </w:p>
        </w:tc>
      </w:tr>
      <w:tr w:rsidR="00841E83" w:rsidRPr="00841E83" w14:paraId="6B32CE52"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49B1D51D" w14:textId="77777777" w:rsidR="00841E83" w:rsidRPr="000651FF" w:rsidRDefault="00841E83" w:rsidP="00B6396A">
            <w:pPr>
              <w:jc w:val="left"/>
              <w:rPr>
                <w:b w:val="0"/>
                <w:color w:val="593470" w:themeColor="accent1" w:themeShade="80"/>
                <w:lang w:val="fr-CA"/>
              </w:rPr>
            </w:pPr>
            <w:r w:rsidRPr="000651FF">
              <w:rPr>
                <w:b w:val="0"/>
                <w:color w:val="593470" w:themeColor="accent1" w:themeShade="80"/>
                <w:lang w:val="fr-CA"/>
              </w:rPr>
              <w:t>Recevoir de l’information générale sur les services</w:t>
            </w:r>
          </w:p>
        </w:tc>
        <w:tc>
          <w:tcPr>
            <w:tcW w:w="2573" w:type="dxa"/>
            <w:noWrap/>
            <w:vAlign w:val="center"/>
            <w:hideMark/>
          </w:tcPr>
          <w:p w14:paraId="46498D28"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w:t>
            </w:r>
          </w:p>
        </w:tc>
        <w:tc>
          <w:tcPr>
            <w:tcW w:w="2574" w:type="dxa"/>
            <w:noWrap/>
            <w:vAlign w:val="center"/>
            <w:hideMark/>
          </w:tcPr>
          <w:p w14:paraId="0EB90649" w14:textId="4855F2A1"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25</w:t>
            </w:r>
            <w:r w:rsidR="00BD76EA">
              <w:rPr>
                <w:color w:val="000000"/>
              </w:rPr>
              <w:t> </w:t>
            </w:r>
            <w:r w:rsidR="002570D2">
              <w:rPr>
                <w:color w:val="000000"/>
              </w:rPr>
              <w:t>%</w:t>
            </w:r>
          </w:p>
        </w:tc>
      </w:tr>
      <w:tr w:rsidR="00841E83" w:rsidRPr="00841E83" w14:paraId="682C89B0"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17221BA6" w14:textId="77777777" w:rsidR="00841E83" w:rsidRPr="000651FF" w:rsidRDefault="00841E83" w:rsidP="00B6396A">
            <w:pPr>
              <w:jc w:val="left"/>
              <w:rPr>
                <w:b w:val="0"/>
                <w:color w:val="593470" w:themeColor="accent1" w:themeShade="80"/>
                <w:lang w:val="fr-CA"/>
              </w:rPr>
            </w:pPr>
            <w:r w:rsidRPr="000651FF">
              <w:rPr>
                <w:b w:val="0"/>
                <w:color w:val="593470" w:themeColor="accent1" w:themeShade="80"/>
                <w:lang w:val="fr-CA"/>
              </w:rPr>
              <w:t>Accès à la formation/éducation</w:t>
            </w:r>
          </w:p>
        </w:tc>
        <w:tc>
          <w:tcPr>
            <w:tcW w:w="2573" w:type="dxa"/>
            <w:noWrap/>
            <w:vAlign w:val="center"/>
            <w:hideMark/>
          </w:tcPr>
          <w:p w14:paraId="128B6C86"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w:t>
            </w:r>
          </w:p>
        </w:tc>
        <w:tc>
          <w:tcPr>
            <w:tcW w:w="2574" w:type="dxa"/>
            <w:noWrap/>
            <w:vAlign w:val="center"/>
            <w:hideMark/>
          </w:tcPr>
          <w:p w14:paraId="09CF1385" w14:textId="2449E288"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25</w:t>
            </w:r>
            <w:r w:rsidR="00BD76EA">
              <w:rPr>
                <w:color w:val="000000"/>
              </w:rPr>
              <w:t> </w:t>
            </w:r>
            <w:r w:rsidR="002570D2">
              <w:rPr>
                <w:color w:val="000000"/>
              </w:rPr>
              <w:t>%</w:t>
            </w:r>
          </w:p>
        </w:tc>
      </w:tr>
      <w:tr w:rsidR="00841E83" w:rsidRPr="00841E83" w14:paraId="6E23C1DB" w14:textId="77777777" w:rsidTr="00B6396A">
        <w:trPr>
          <w:trHeight w:val="372"/>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0FAB23DF" w14:textId="77777777" w:rsidR="00841E83" w:rsidRPr="000651FF" w:rsidRDefault="00841E83" w:rsidP="00B6396A">
            <w:pPr>
              <w:jc w:val="left"/>
              <w:rPr>
                <w:b w:val="0"/>
                <w:color w:val="593470" w:themeColor="accent1" w:themeShade="80"/>
              </w:rPr>
            </w:pPr>
            <w:proofErr w:type="spellStart"/>
            <w:r w:rsidRPr="000651FF">
              <w:rPr>
                <w:b w:val="0"/>
                <w:color w:val="593470" w:themeColor="accent1" w:themeShade="80"/>
              </w:rPr>
              <w:t>Autre</w:t>
            </w:r>
            <w:proofErr w:type="spellEnd"/>
          </w:p>
        </w:tc>
        <w:tc>
          <w:tcPr>
            <w:tcW w:w="2573" w:type="dxa"/>
            <w:noWrap/>
            <w:vAlign w:val="center"/>
            <w:hideMark/>
          </w:tcPr>
          <w:p w14:paraId="338BC9F3" w14:textId="77777777"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p>
        </w:tc>
        <w:tc>
          <w:tcPr>
            <w:tcW w:w="2574" w:type="dxa"/>
            <w:noWrap/>
            <w:vAlign w:val="center"/>
            <w:hideMark/>
          </w:tcPr>
          <w:p w14:paraId="14CF4200" w14:textId="41843F4B" w:rsidR="00841E83" w:rsidRPr="00841E83" w:rsidRDefault="00841E83" w:rsidP="00B6396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16</w:t>
            </w:r>
            <w:r w:rsidR="002570D2">
              <w:rPr>
                <w:color w:val="000000"/>
              </w:rPr>
              <w:t>,</w:t>
            </w:r>
            <w:r w:rsidRPr="00841E83">
              <w:rPr>
                <w:color w:val="000000"/>
              </w:rPr>
              <w:t>7</w:t>
            </w:r>
            <w:r w:rsidR="00BD76EA">
              <w:rPr>
                <w:color w:val="000000"/>
              </w:rPr>
              <w:t> </w:t>
            </w:r>
            <w:r w:rsidR="002570D2">
              <w:rPr>
                <w:color w:val="000000"/>
              </w:rPr>
              <w:t>%</w:t>
            </w:r>
          </w:p>
        </w:tc>
      </w:tr>
    </w:tbl>
    <w:p w14:paraId="6CD0CFD0" w14:textId="77777777" w:rsidR="00841E83" w:rsidRPr="00841E83" w:rsidRDefault="00841E83" w:rsidP="00297984">
      <w:pPr>
        <w:rPr>
          <w:color w:val="000000"/>
        </w:rPr>
      </w:pPr>
    </w:p>
    <w:p w14:paraId="21C15613" w14:textId="02337CD0" w:rsidR="00841E83" w:rsidRDefault="00FE642A" w:rsidP="00297984">
      <w:pPr>
        <w:rPr>
          <w:color w:val="000000"/>
          <w:lang w:val="fr-CA"/>
        </w:rPr>
      </w:pPr>
      <w:r w:rsidRPr="00D67BDC">
        <w:rPr>
          <w:color w:val="000000"/>
          <w:lang w:val="fr-CA"/>
        </w:rPr>
        <w:t>17</w:t>
      </w:r>
      <w:r w:rsidR="00BD76EA">
        <w:rPr>
          <w:color w:val="000000"/>
          <w:lang w:val="fr-CA"/>
        </w:rPr>
        <w:t> </w:t>
      </w:r>
      <w:r w:rsidRPr="00D67BDC">
        <w:rPr>
          <w:color w:val="000000"/>
          <w:lang w:val="fr-CA"/>
        </w:rPr>
        <w:t>% des répondantes monoparentales ont dit avoir un «</w:t>
      </w:r>
      <w:r w:rsidR="00BD76EA">
        <w:rPr>
          <w:color w:val="000000"/>
          <w:lang w:val="fr-CA"/>
        </w:rPr>
        <w:t> </w:t>
      </w:r>
      <w:r w:rsidRPr="00D67BDC">
        <w:rPr>
          <w:color w:val="000000"/>
          <w:lang w:val="fr-CA"/>
        </w:rPr>
        <w:t>autre</w:t>
      </w:r>
      <w:r w:rsidR="00BD76EA">
        <w:rPr>
          <w:color w:val="000000"/>
          <w:lang w:val="fr-CA"/>
        </w:rPr>
        <w:t> </w:t>
      </w:r>
      <w:r w:rsidRPr="00D67BDC">
        <w:rPr>
          <w:color w:val="000000"/>
          <w:lang w:val="fr-CA"/>
        </w:rPr>
        <w:t xml:space="preserve">» besoin. Nous transcrivons ici </w:t>
      </w:r>
      <w:r w:rsidR="00514DD1" w:rsidRPr="00D67BDC">
        <w:rPr>
          <w:color w:val="000000"/>
          <w:lang w:val="fr-CA"/>
        </w:rPr>
        <w:t>les quatre</w:t>
      </w:r>
      <w:r w:rsidRPr="00D67BDC">
        <w:rPr>
          <w:color w:val="000000"/>
          <w:lang w:val="fr-CA"/>
        </w:rPr>
        <w:t xml:space="preserve"> réponses</w:t>
      </w:r>
      <w:r w:rsidR="00514DD1" w:rsidRPr="00D67BDC">
        <w:rPr>
          <w:color w:val="000000"/>
          <w:lang w:val="fr-CA"/>
        </w:rPr>
        <w:t>. À noter</w:t>
      </w:r>
      <w:r w:rsidRPr="00D67BDC">
        <w:rPr>
          <w:color w:val="000000"/>
          <w:lang w:val="fr-CA"/>
        </w:rPr>
        <w:t xml:space="preserve"> qu</w:t>
      </w:r>
      <w:r w:rsidR="00514DD1" w:rsidRPr="00D67BDC">
        <w:rPr>
          <w:color w:val="000000"/>
          <w:lang w:val="fr-CA"/>
        </w:rPr>
        <w:t>e trois d’entre elles</w:t>
      </w:r>
      <w:r w:rsidRPr="00D67BDC">
        <w:rPr>
          <w:color w:val="000000"/>
          <w:lang w:val="fr-CA"/>
        </w:rPr>
        <w:t xml:space="preserve"> concernent des besoins d’aide avec les enfants (tableau</w:t>
      </w:r>
      <w:r w:rsidR="00BD76EA">
        <w:rPr>
          <w:color w:val="000000"/>
          <w:lang w:val="fr-CA"/>
        </w:rPr>
        <w:t> </w:t>
      </w:r>
      <w:r w:rsidRPr="00D67BDC">
        <w:rPr>
          <w:color w:val="000000"/>
          <w:lang w:val="fr-CA"/>
        </w:rPr>
        <w:t>11)</w:t>
      </w:r>
      <w:r w:rsidR="00841E83" w:rsidRPr="00D67BDC">
        <w:rPr>
          <w:color w:val="000000"/>
          <w:lang w:val="fr-CA"/>
        </w:rPr>
        <w:t>.</w:t>
      </w:r>
    </w:p>
    <w:p w14:paraId="30D6F1B2" w14:textId="77777777" w:rsidR="0008169F" w:rsidRPr="00D67BDC" w:rsidRDefault="0008169F" w:rsidP="00297984">
      <w:pPr>
        <w:rPr>
          <w:color w:val="000000"/>
          <w:lang w:val="fr-CA"/>
        </w:rPr>
      </w:pPr>
    </w:p>
    <w:p w14:paraId="110FE5F4" w14:textId="23071996" w:rsidR="00841E83" w:rsidRPr="00D67BDC" w:rsidRDefault="00841E83" w:rsidP="00BD76EA">
      <w:pPr>
        <w:pStyle w:val="Lgende"/>
        <w:spacing w:line="240" w:lineRule="auto"/>
        <w:rPr>
          <w:sz w:val="24"/>
          <w:lang w:val="fr-CA"/>
        </w:rPr>
      </w:pPr>
      <w:bookmarkStart w:id="75" w:name="_Toc32559934"/>
      <w:bookmarkStart w:id="76" w:name="_Toc55065694"/>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11</w:t>
      </w:r>
      <w:r w:rsidRPr="00841E83">
        <w:rPr>
          <w:sz w:val="24"/>
        </w:rPr>
        <w:fldChar w:fldCharType="end"/>
      </w:r>
      <w:r w:rsidR="0019537E" w:rsidRPr="0019537E">
        <w:rPr>
          <w:sz w:val="24"/>
          <w:lang w:val="fr-CA"/>
        </w:rPr>
        <w:t xml:space="preserve"> </w:t>
      </w:r>
      <w:r w:rsidR="00BD76EA">
        <w:rPr>
          <w:sz w:val="24"/>
          <w:lang w:val="fr-CA"/>
        </w:rPr>
        <w:t>—</w:t>
      </w:r>
      <w:r w:rsidRPr="00D67BDC">
        <w:rPr>
          <w:sz w:val="24"/>
          <w:lang w:val="fr-CA"/>
        </w:rPr>
        <w:t xml:space="preserve"> Autres besoins autodéclarés par les femmes monoparentales</w:t>
      </w:r>
      <w:bookmarkEnd w:id="75"/>
      <w:bookmarkEnd w:id="76"/>
      <w:r w:rsidRPr="00D67BDC">
        <w:rPr>
          <w:sz w:val="24"/>
          <w:lang w:val="fr-CA"/>
        </w:rPr>
        <w:t xml:space="preserve"> </w:t>
      </w:r>
    </w:p>
    <w:tbl>
      <w:tblPr>
        <w:tblStyle w:val="Grilledetableauclaire"/>
        <w:tblW w:w="9373" w:type="dxa"/>
        <w:tblLook w:val="04A0" w:firstRow="1" w:lastRow="0" w:firstColumn="1" w:lastColumn="0" w:noHBand="0" w:noVBand="1"/>
      </w:tblPr>
      <w:tblGrid>
        <w:gridCol w:w="9373"/>
      </w:tblGrid>
      <w:tr w:rsidR="00841E83" w:rsidRPr="00BE5003" w14:paraId="047B26AF" w14:textId="77777777" w:rsidTr="00250AA3">
        <w:trPr>
          <w:trHeight w:val="315"/>
        </w:trPr>
        <w:tc>
          <w:tcPr>
            <w:tcW w:w="9373" w:type="dxa"/>
            <w:noWrap/>
            <w:hideMark/>
          </w:tcPr>
          <w:p w14:paraId="193E421E" w14:textId="77777777" w:rsidR="00841E83" w:rsidRPr="00250AA3" w:rsidRDefault="00841E83" w:rsidP="00250AA3">
            <w:pPr>
              <w:spacing w:line="276" w:lineRule="auto"/>
              <w:rPr>
                <w:color w:val="000000" w:themeColor="text1"/>
                <w:lang w:val="fr-CA"/>
              </w:rPr>
            </w:pPr>
            <w:r w:rsidRPr="00250AA3">
              <w:rPr>
                <w:color w:val="000000" w:themeColor="text1"/>
                <w:lang w:val="fr-CA"/>
              </w:rPr>
              <w:t>Faire garder mon enfant de façon occasionnelle</w:t>
            </w:r>
          </w:p>
        </w:tc>
      </w:tr>
      <w:tr w:rsidR="00841E83" w:rsidRPr="00250AA3" w14:paraId="0905D490" w14:textId="77777777" w:rsidTr="00250AA3">
        <w:trPr>
          <w:trHeight w:val="276"/>
        </w:trPr>
        <w:tc>
          <w:tcPr>
            <w:tcW w:w="9373" w:type="dxa"/>
            <w:noWrap/>
            <w:hideMark/>
          </w:tcPr>
          <w:p w14:paraId="0387BA61" w14:textId="77777777" w:rsidR="00841E83" w:rsidRPr="00250AA3" w:rsidRDefault="00841E83" w:rsidP="00250AA3">
            <w:pPr>
              <w:spacing w:line="276" w:lineRule="auto"/>
              <w:rPr>
                <w:color w:val="000000" w:themeColor="text1"/>
              </w:rPr>
            </w:pPr>
            <w:proofErr w:type="spellStart"/>
            <w:r w:rsidRPr="00250AA3">
              <w:rPr>
                <w:color w:val="000000" w:themeColor="text1"/>
              </w:rPr>
              <w:t>Gardienne</w:t>
            </w:r>
            <w:proofErr w:type="spellEnd"/>
          </w:p>
        </w:tc>
      </w:tr>
      <w:tr w:rsidR="00841E83" w:rsidRPr="00BE5003" w14:paraId="1BFE3908" w14:textId="77777777" w:rsidTr="00250AA3">
        <w:trPr>
          <w:trHeight w:val="70"/>
        </w:trPr>
        <w:tc>
          <w:tcPr>
            <w:tcW w:w="9373" w:type="dxa"/>
            <w:noWrap/>
            <w:hideMark/>
          </w:tcPr>
          <w:p w14:paraId="3FB84A11" w14:textId="77777777" w:rsidR="00841E83" w:rsidRPr="00250AA3" w:rsidRDefault="00841E83" w:rsidP="00250AA3">
            <w:pPr>
              <w:spacing w:line="276" w:lineRule="auto"/>
              <w:rPr>
                <w:color w:val="000000" w:themeColor="text1"/>
                <w:lang w:val="fr-CA"/>
              </w:rPr>
            </w:pPr>
            <w:r w:rsidRPr="00250AA3">
              <w:rPr>
                <w:color w:val="000000" w:themeColor="text1"/>
                <w:lang w:val="fr-CA"/>
              </w:rPr>
              <w:t>J’ai un fils déficient avec soupçon d’autisme et je suis grand-mère d’une ado de 12 ans</w:t>
            </w:r>
          </w:p>
        </w:tc>
      </w:tr>
      <w:tr w:rsidR="00514DD1" w:rsidRPr="00250AA3" w14:paraId="059E4034" w14:textId="77777777" w:rsidTr="00250AA3">
        <w:trPr>
          <w:trHeight w:val="70"/>
        </w:trPr>
        <w:tc>
          <w:tcPr>
            <w:tcW w:w="9373" w:type="dxa"/>
            <w:noWrap/>
          </w:tcPr>
          <w:p w14:paraId="422AF8F9" w14:textId="68077412" w:rsidR="00514DD1" w:rsidRPr="00250AA3" w:rsidRDefault="00514DD1" w:rsidP="00250AA3">
            <w:pPr>
              <w:spacing w:line="276" w:lineRule="auto"/>
              <w:rPr>
                <w:color w:val="000000" w:themeColor="text1"/>
              </w:rPr>
            </w:pPr>
            <w:proofErr w:type="spellStart"/>
            <w:r w:rsidRPr="00250AA3">
              <w:rPr>
                <w:color w:val="000000" w:themeColor="text1"/>
              </w:rPr>
              <w:t>Rien</w:t>
            </w:r>
            <w:proofErr w:type="spellEnd"/>
            <w:r w:rsidRPr="00250AA3">
              <w:rPr>
                <w:color w:val="000000" w:themeColor="text1"/>
              </w:rPr>
              <w:t xml:space="preserve"> à signaler</w:t>
            </w:r>
          </w:p>
        </w:tc>
      </w:tr>
    </w:tbl>
    <w:p w14:paraId="57014E0A" w14:textId="71CF9F0D" w:rsidR="0068584D" w:rsidRDefault="0068584D" w:rsidP="00297984"/>
    <w:p w14:paraId="45159F72" w14:textId="4BE5790D" w:rsidR="00673270" w:rsidRDefault="00673270" w:rsidP="00297984"/>
    <w:p w14:paraId="3D61BA25" w14:textId="670887A0" w:rsidR="000651FF" w:rsidRDefault="000651FF" w:rsidP="00297984"/>
    <w:p w14:paraId="4D47E58F" w14:textId="77777777" w:rsidR="00EC36DE" w:rsidRPr="00841E83" w:rsidRDefault="00EC36DE" w:rsidP="00297984"/>
    <w:p w14:paraId="098D6CF0" w14:textId="79FFF5F2" w:rsidR="0068584D" w:rsidRDefault="00841E83" w:rsidP="007D57BC">
      <w:pPr>
        <w:pStyle w:val="Titre2"/>
        <w:numPr>
          <w:ilvl w:val="1"/>
          <w:numId w:val="46"/>
        </w:numPr>
      </w:pPr>
      <w:bookmarkStart w:id="77" w:name="_Toc34664738"/>
      <w:bookmarkStart w:id="78" w:name="_Toc55056230"/>
      <w:r w:rsidRPr="00D67BDC">
        <w:lastRenderedPageBreak/>
        <w:t>L’intersectionnalité de la précarisation à l’aune de l’immigration</w:t>
      </w:r>
      <w:bookmarkEnd w:id="77"/>
      <w:bookmarkEnd w:id="78"/>
    </w:p>
    <w:p w14:paraId="1481B0C3" w14:textId="77777777" w:rsidR="0068584D" w:rsidRPr="0068584D" w:rsidRDefault="0068584D" w:rsidP="0068584D">
      <w:pPr>
        <w:rPr>
          <w:lang w:val="fr-CA"/>
        </w:rPr>
      </w:pPr>
    </w:p>
    <w:p w14:paraId="02151B22" w14:textId="5E2EFB91" w:rsidR="00841E83" w:rsidRPr="00D67BDC" w:rsidRDefault="00E92364" w:rsidP="002361DD">
      <w:pPr>
        <w:pStyle w:val="Titre3"/>
        <w:rPr>
          <w:lang w:val="fr-CA"/>
        </w:rPr>
      </w:pPr>
      <w:bookmarkStart w:id="79" w:name="_Toc34664739"/>
      <w:bookmarkStart w:id="80" w:name="_Toc55056231"/>
      <w:r w:rsidRPr="00D67BDC">
        <w:rPr>
          <w:lang w:val="fr-CA"/>
        </w:rPr>
        <w:t>2.</w:t>
      </w:r>
      <w:r w:rsidR="0068584D">
        <w:rPr>
          <w:lang w:val="fr-CA"/>
        </w:rPr>
        <w:t>5</w:t>
      </w:r>
      <w:r w:rsidRPr="00D67BDC">
        <w:rPr>
          <w:lang w:val="fr-CA"/>
        </w:rPr>
        <w:t xml:space="preserve">.1 </w:t>
      </w:r>
      <w:r w:rsidR="00841E83" w:rsidRPr="00D67BDC">
        <w:rPr>
          <w:lang w:val="fr-CA"/>
        </w:rPr>
        <w:t>Revenu</w:t>
      </w:r>
      <w:bookmarkEnd w:id="79"/>
      <w:bookmarkEnd w:id="80"/>
    </w:p>
    <w:p w14:paraId="7EBE8B2A" w14:textId="0965C10C" w:rsidR="00841E83" w:rsidRPr="00D67BDC" w:rsidRDefault="00841E83" w:rsidP="00297984">
      <w:pPr>
        <w:pStyle w:val="Corpsdetexte"/>
        <w:shd w:val="clear" w:color="auto" w:fill="FFFFFF" w:themeFill="background1"/>
        <w:rPr>
          <w:szCs w:val="24"/>
          <w:lang w:val="fr-CA"/>
        </w:rPr>
      </w:pPr>
      <w:r w:rsidRPr="00D67BDC">
        <w:rPr>
          <w:szCs w:val="24"/>
          <w:lang w:val="fr-CA"/>
        </w:rPr>
        <w:t>La littérature démontre que l’écart de revenus parmi la population active sur le marché du travail est particulièrement important entre les personnes immigrantes et celles nées au Canada : 11</w:t>
      </w:r>
      <w:r w:rsidR="00BD76EA">
        <w:rPr>
          <w:szCs w:val="24"/>
          <w:lang w:val="fr-CA"/>
        </w:rPr>
        <w:t> </w:t>
      </w:r>
      <w:r w:rsidRPr="00D67BDC">
        <w:rPr>
          <w:szCs w:val="24"/>
          <w:lang w:val="fr-CA"/>
        </w:rPr>
        <w:t>% des personnes immigrantes sont des travailleur-</w:t>
      </w:r>
      <w:proofErr w:type="spellStart"/>
      <w:proofErr w:type="gramStart"/>
      <w:r w:rsidRPr="00D67BDC">
        <w:rPr>
          <w:szCs w:val="24"/>
          <w:lang w:val="fr-CA"/>
        </w:rPr>
        <w:t>euse</w:t>
      </w:r>
      <w:r w:rsidR="00E5253D">
        <w:rPr>
          <w:szCs w:val="24"/>
          <w:lang w:val="fr-CA"/>
        </w:rPr>
        <w:t>.</w:t>
      </w:r>
      <w:r w:rsidRPr="00D67BDC">
        <w:rPr>
          <w:szCs w:val="24"/>
          <w:lang w:val="fr-CA"/>
        </w:rPr>
        <w:t>s</w:t>
      </w:r>
      <w:proofErr w:type="spellEnd"/>
      <w:proofErr w:type="gramEnd"/>
      <w:r w:rsidRPr="00D67BDC">
        <w:rPr>
          <w:szCs w:val="24"/>
          <w:lang w:val="fr-CA"/>
        </w:rPr>
        <w:t xml:space="preserve"> pauvres, comparativement à 4</w:t>
      </w:r>
      <w:r w:rsidR="00BD76EA">
        <w:rPr>
          <w:szCs w:val="24"/>
          <w:lang w:val="fr-CA"/>
        </w:rPr>
        <w:t> </w:t>
      </w:r>
      <w:r w:rsidRPr="00D67BDC">
        <w:rPr>
          <w:szCs w:val="24"/>
          <w:lang w:val="fr-CA"/>
        </w:rPr>
        <w:t>% chez les personnes nées au Canada (Boulet</w:t>
      </w:r>
      <w:r w:rsidR="00E5253D">
        <w:rPr>
          <w:szCs w:val="24"/>
          <w:lang w:val="fr-CA"/>
        </w:rPr>
        <w:t>,</w:t>
      </w:r>
      <w:r w:rsidRPr="00D67BDC">
        <w:rPr>
          <w:szCs w:val="24"/>
          <w:lang w:val="fr-CA"/>
        </w:rPr>
        <w:t xml:space="preserve"> 2014). </w:t>
      </w:r>
    </w:p>
    <w:p w14:paraId="12457D58" w14:textId="77777777" w:rsidR="0008169F" w:rsidRPr="00D67BDC" w:rsidRDefault="0008169F" w:rsidP="00297984">
      <w:pPr>
        <w:pStyle w:val="Corpsdetexte"/>
        <w:shd w:val="clear" w:color="auto" w:fill="FFFFFF" w:themeFill="background1"/>
        <w:rPr>
          <w:szCs w:val="24"/>
          <w:lang w:val="fr-CA"/>
        </w:rPr>
      </w:pPr>
    </w:p>
    <w:p w14:paraId="6EEDC3B7" w14:textId="12720078" w:rsidR="00841E83" w:rsidRPr="00D67BDC" w:rsidRDefault="00841E83" w:rsidP="00297984">
      <w:pPr>
        <w:rPr>
          <w:lang w:val="fr-CA"/>
        </w:rPr>
      </w:pPr>
      <w:r w:rsidRPr="00D67BDC">
        <w:rPr>
          <w:lang w:val="fr-CA" w:eastAsia="fr-FR"/>
        </w:rPr>
        <w:t xml:space="preserve">Les écarts de revenus entre travailleuses immigrantes et </w:t>
      </w:r>
      <w:r w:rsidR="00E5253D">
        <w:rPr>
          <w:lang w:val="fr-CA" w:eastAsia="fr-FR"/>
        </w:rPr>
        <w:t xml:space="preserve">celles </w:t>
      </w:r>
      <w:r w:rsidRPr="00D67BDC">
        <w:rPr>
          <w:lang w:val="fr-CA" w:eastAsia="fr-FR"/>
        </w:rPr>
        <w:t>nées au Canada ne résultent pas nécessairement du manque d’adaptation ou de connaissances des premières. Ces écarts</w:t>
      </w:r>
      <w:r w:rsidR="00A47A6C">
        <w:rPr>
          <w:lang w:val="fr-CA" w:eastAsia="fr-FR"/>
        </w:rPr>
        <w:t xml:space="preserve"> </w:t>
      </w:r>
      <w:r w:rsidRPr="00D67BDC">
        <w:rPr>
          <w:lang w:val="fr-CA" w:eastAsia="fr-FR"/>
        </w:rPr>
        <w:t xml:space="preserve">résultent aussi, entre autres, de préjugés racistes </w:t>
      </w:r>
      <w:r w:rsidR="00A63608" w:rsidRPr="00D67BDC">
        <w:rPr>
          <w:lang w:val="fr-CA" w:eastAsia="fr-FR"/>
        </w:rPr>
        <w:t xml:space="preserve">présents </w:t>
      </w:r>
      <w:r w:rsidRPr="00D67BDC">
        <w:rPr>
          <w:lang w:val="fr-CA" w:eastAsia="fr-FR"/>
        </w:rPr>
        <w:t xml:space="preserve">sur le marché du travail, préjugés qui affectent principalement les personnes immigrantes racisées, notamment celles issues des sociétés qui ont été anciennement colonisées ou esclavagées (Eid </w:t>
      </w:r>
      <w:r w:rsidRPr="00C401D1">
        <w:rPr>
          <w:i/>
          <w:iCs/>
          <w:lang w:val="fr-CA" w:eastAsia="fr-FR"/>
        </w:rPr>
        <w:t>et al.</w:t>
      </w:r>
      <w:r w:rsidR="00E5253D">
        <w:rPr>
          <w:lang w:val="fr-CA" w:eastAsia="fr-FR"/>
        </w:rPr>
        <w:t>,</w:t>
      </w:r>
      <w:r w:rsidRPr="00D67BDC">
        <w:rPr>
          <w:lang w:val="fr-CA" w:eastAsia="fr-FR"/>
        </w:rPr>
        <w:t xml:space="preserve"> 2012). </w:t>
      </w:r>
      <w:r w:rsidRPr="00DC7915">
        <w:rPr>
          <w:lang w:val="fr-CA" w:eastAsia="fr-FR"/>
        </w:rPr>
        <w:t xml:space="preserve">Certains faits sont bien connus aujourd’hui </w:t>
      </w:r>
      <w:r w:rsidRPr="00D67BDC">
        <w:rPr>
          <w:lang w:val="fr-CA" w:eastAsia="fr-FR"/>
        </w:rPr>
        <w:t>(</w:t>
      </w:r>
      <w:proofErr w:type="spellStart"/>
      <w:r w:rsidRPr="00D67BDC">
        <w:rPr>
          <w:lang w:val="fr-CA" w:eastAsia="fr-FR"/>
        </w:rPr>
        <w:t>Celis</w:t>
      </w:r>
      <w:proofErr w:type="spellEnd"/>
      <w:r w:rsidRPr="00D67BDC">
        <w:rPr>
          <w:lang w:val="fr-CA" w:eastAsia="fr-FR"/>
        </w:rPr>
        <w:t xml:space="preserve"> et CF-COSSL</w:t>
      </w:r>
      <w:r w:rsidR="00E5253D">
        <w:rPr>
          <w:lang w:val="fr-CA" w:eastAsia="fr-FR"/>
        </w:rPr>
        <w:t xml:space="preserve">, </w:t>
      </w:r>
      <w:r w:rsidRPr="00D67BDC">
        <w:rPr>
          <w:lang w:val="fr-CA" w:eastAsia="fr-FR"/>
        </w:rPr>
        <w:t>2017</w:t>
      </w:r>
      <w:r w:rsidR="00BD76EA">
        <w:rPr>
          <w:lang w:val="fr-CA" w:eastAsia="fr-FR"/>
        </w:rPr>
        <w:t> </w:t>
      </w:r>
      <w:r w:rsidRPr="00D67BDC">
        <w:rPr>
          <w:lang w:val="fr-CA" w:eastAsia="fr-FR"/>
        </w:rPr>
        <w:t>; Chicha</w:t>
      </w:r>
      <w:r w:rsidR="00E5253D">
        <w:rPr>
          <w:lang w:val="fr-CA" w:eastAsia="fr-FR"/>
        </w:rPr>
        <w:t>,</w:t>
      </w:r>
      <w:r w:rsidRPr="00D67BDC">
        <w:rPr>
          <w:lang w:val="fr-CA" w:eastAsia="fr-FR"/>
        </w:rPr>
        <w:t xml:space="preserve"> 2012) : les qualifications constituent un critère important pour être acceptée dans le processus d’immigration et</w:t>
      </w:r>
      <w:r w:rsidR="00AE6449" w:rsidRPr="00D67BDC">
        <w:rPr>
          <w:lang w:val="fr-CA" w:eastAsia="fr-FR"/>
        </w:rPr>
        <w:t>,</w:t>
      </w:r>
      <w:r w:rsidRPr="00D67BDC">
        <w:rPr>
          <w:lang w:val="fr-CA" w:eastAsia="fr-FR"/>
        </w:rPr>
        <w:t xml:space="preserve"> </w:t>
      </w:r>
      <w:r w:rsidR="00A63608" w:rsidRPr="00D67BDC">
        <w:rPr>
          <w:lang w:val="fr-CA" w:eastAsia="fr-FR"/>
        </w:rPr>
        <w:t>pourtant</w:t>
      </w:r>
      <w:r w:rsidRPr="00D67BDC">
        <w:rPr>
          <w:lang w:val="fr-CA" w:eastAsia="fr-FR"/>
        </w:rPr>
        <w:t xml:space="preserve">, nombre de femmes immigrantes très qualifiées peinent à trouver un emploi. Les refus des employeurs étant souvent justifiés par le manque d’expérience </w:t>
      </w:r>
      <w:r w:rsidR="00A63608" w:rsidRPr="00D67BDC">
        <w:rPr>
          <w:lang w:val="fr-CA" w:eastAsia="fr-FR"/>
        </w:rPr>
        <w:t xml:space="preserve">d’emploi </w:t>
      </w:r>
      <w:r w:rsidRPr="00D67BDC">
        <w:rPr>
          <w:lang w:val="fr-CA" w:eastAsia="fr-FR"/>
        </w:rPr>
        <w:t xml:space="preserve">au Québec, </w:t>
      </w:r>
      <w:r w:rsidR="00562FA6" w:rsidRPr="00D67BDC">
        <w:rPr>
          <w:lang w:val="fr-CA" w:eastAsia="fr-FR"/>
        </w:rPr>
        <w:t>c</w:t>
      </w:r>
      <w:r w:rsidRPr="00D67BDC">
        <w:rPr>
          <w:lang w:val="fr-CA" w:eastAsia="fr-FR"/>
        </w:rPr>
        <w:t xml:space="preserve">es femmes </w:t>
      </w:r>
      <w:r w:rsidR="00AE6449" w:rsidRPr="00D67BDC">
        <w:rPr>
          <w:lang w:val="fr-CA" w:eastAsia="fr-FR"/>
        </w:rPr>
        <w:t xml:space="preserve">posent </w:t>
      </w:r>
      <w:r w:rsidRPr="00D67BDC">
        <w:rPr>
          <w:lang w:val="fr-CA" w:eastAsia="fr-FR"/>
        </w:rPr>
        <w:t xml:space="preserve">alors </w:t>
      </w:r>
      <w:r w:rsidR="00AE6449" w:rsidRPr="00D67BDC">
        <w:rPr>
          <w:lang w:val="fr-CA" w:eastAsia="fr-FR"/>
        </w:rPr>
        <w:t>leur candidature pour des postes requérant moins de</w:t>
      </w:r>
      <w:r w:rsidRPr="00D67BDC">
        <w:rPr>
          <w:lang w:val="fr-CA" w:eastAsia="fr-FR"/>
        </w:rPr>
        <w:t xml:space="preserve"> qualifications, au risque d’être considérée</w:t>
      </w:r>
      <w:r w:rsidR="00562FA6" w:rsidRPr="00D67BDC">
        <w:rPr>
          <w:lang w:val="fr-CA" w:eastAsia="fr-FR"/>
        </w:rPr>
        <w:t>s</w:t>
      </w:r>
      <w:r w:rsidRPr="00D67BDC">
        <w:rPr>
          <w:lang w:val="fr-CA" w:eastAsia="fr-FR"/>
        </w:rPr>
        <w:t xml:space="preserve"> comme surqualifiée</w:t>
      </w:r>
      <w:r w:rsidR="00562FA6" w:rsidRPr="00D67BDC">
        <w:rPr>
          <w:lang w:val="fr-CA" w:eastAsia="fr-FR"/>
        </w:rPr>
        <w:t>s</w:t>
      </w:r>
      <w:r w:rsidRPr="00D67BDC">
        <w:rPr>
          <w:lang w:val="fr-CA" w:eastAsia="fr-FR"/>
        </w:rPr>
        <w:t>. À l’évidence, l</w:t>
      </w:r>
      <w:r w:rsidR="00E5253D">
        <w:rPr>
          <w:lang w:val="fr-CA" w:eastAsia="fr-FR"/>
        </w:rPr>
        <w:t>e manque de</w:t>
      </w:r>
      <w:r w:rsidRPr="00D67BDC">
        <w:rPr>
          <w:lang w:val="fr-CA" w:eastAsia="fr-FR"/>
        </w:rPr>
        <w:t xml:space="preserve"> reconnaissance des diplômes étrangers est </w:t>
      </w:r>
      <w:r w:rsidR="00AE6449" w:rsidRPr="00D67BDC">
        <w:rPr>
          <w:lang w:val="fr-CA" w:eastAsia="fr-FR"/>
        </w:rPr>
        <w:t>également</w:t>
      </w:r>
      <w:r w:rsidRPr="00D67BDC">
        <w:rPr>
          <w:lang w:val="fr-CA" w:eastAsia="fr-FR"/>
        </w:rPr>
        <w:t xml:space="preserve"> une entrave à l’emploi des femmes immigrantes</w:t>
      </w:r>
      <w:r w:rsidR="00562FA6" w:rsidRPr="00D67BDC">
        <w:rPr>
          <w:lang w:val="fr-CA" w:eastAsia="fr-FR"/>
        </w:rPr>
        <w:t xml:space="preserve"> racisées</w:t>
      </w:r>
      <w:r w:rsidRPr="00D67BDC">
        <w:rPr>
          <w:lang w:val="fr-CA" w:eastAsia="fr-FR"/>
        </w:rPr>
        <w:t xml:space="preserve">. Ainsi, la solution pour plusieurs </w:t>
      </w:r>
      <w:r w:rsidR="00AE6449" w:rsidRPr="00D67BDC">
        <w:rPr>
          <w:lang w:val="fr-CA" w:eastAsia="fr-FR"/>
        </w:rPr>
        <w:t xml:space="preserve">d’entre elles </w:t>
      </w:r>
      <w:r w:rsidRPr="00D67BDC">
        <w:rPr>
          <w:lang w:val="fr-CA" w:eastAsia="fr-FR"/>
        </w:rPr>
        <w:t xml:space="preserve">réside dans le retour aux études, en vue d’obtenir un diplôme québécois qui facilite leur intégration sur le marché </w:t>
      </w:r>
      <w:r w:rsidR="00AE6449" w:rsidRPr="00D67BDC">
        <w:rPr>
          <w:lang w:val="fr-CA" w:eastAsia="fr-FR"/>
        </w:rPr>
        <w:t>du travail</w:t>
      </w:r>
      <w:r w:rsidRPr="00D67BDC">
        <w:rPr>
          <w:lang w:val="fr-CA" w:eastAsia="fr-FR"/>
        </w:rPr>
        <w:t xml:space="preserve">. Or, </w:t>
      </w:r>
      <w:r w:rsidR="00E32928" w:rsidRPr="00D67BDC">
        <w:rPr>
          <w:lang w:val="fr-CA" w:eastAsia="fr-FR"/>
        </w:rPr>
        <w:t>bien qu’elles puissent avoir</w:t>
      </w:r>
      <w:r w:rsidRPr="00D67BDC">
        <w:rPr>
          <w:lang w:val="fr-CA" w:eastAsia="fr-FR"/>
        </w:rPr>
        <w:t xml:space="preserve"> un CV équivalent à celui d’autres Québécois.es, les personnes ayant un nom à connotation étrangère ne sont pas appelées en entrevue (Beauregard</w:t>
      </w:r>
      <w:r w:rsidR="00E5253D">
        <w:rPr>
          <w:lang w:val="fr-CA" w:eastAsia="fr-FR"/>
        </w:rPr>
        <w:t xml:space="preserve">, </w:t>
      </w:r>
      <w:r w:rsidRPr="00D67BDC">
        <w:rPr>
          <w:lang w:val="fr-CA" w:eastAsia="fr-FR"/>
        </w:rPr>
        <w:t>2019</w:t>
      </w:r>
      <w:r w:rsidR="00BD76EA">
        <w:rPr>
          <w:lang w:val="fr-CA" w:eastAsia="fr-FR"/>
        </w:rPr>
        <w:t> </w:t>
      </w:r>
      <w:r w:rsidRPr="00D67BDC">
        <w:rPr>
          <w:lang w:val="fr-CA" w:eastAsia="fr-FR"/>
        </w:rPr>
        <w:t xml:space="preserve">; Eid </w:t>
      </w:r>
      <w:r w:rsidRPr="00C401D1">
        <w:rPr>
          <w:i/>
          <w:iCs/>
          <w:lang w:val="fr-CA" w:eastAsia="fr-FR"/>
        </w:rPr>
        <w:t>et al.</w:t>
      </w:r>
      <w:r w:rsidR="00E5253D">
        <w:rPr>
          <w:lang w:val="fr-CA" w:eastAsia="fr-FR"/>
        </w:rPr>
        <w:t>,</w:t>
      </w:r>
      <w:r w:rsidRPr="00D67BDC">
        <w:rPr>
          <w:lang w:val="fr-CA" w:eastAsia="fr-FR"/>
        </w:rPr>
        <w:t xml:space="preserve"> 2012). Ce </w:t>
      </w:r>
      <w:r w:rsidRPr="00D67BDC">
        <w:rPr>
          <w:lang w:val="fr-CA"/>
        </w:rPr>
        <w:t>cercle vicieux d</w:t>
      </w:r>
      <w:r w:rsidR="00D95334" w:rsidRPr="00D67BDC">
        <w:rPr>
          <w:lang w:val="fr-CA"/>
        </w:rPr>
        <w:t>’</w:t>
      </w:r>
      <w:r w:rsidRPr="00D67BDC">
        <w:rPr>
          <w:lang w:val="fr-CA"/>
        </w:rPr>
        <w:t xml:space="preserve">entraves à l’insertion sur le marché du travail constitue le lot quotidien de nombre d’immigrantes. </w:t>
      </w:r>
    </w:p>
    <w:p w14:paraId="40087736" w14:textId="77777777" w:rsidR="0008169F" w:rsidRPr="00D67BDC" w:rsidRDefault="0008169F" w:rsidP="00297984">
      <w:pPr>
        <w:rPr>
          <w:lang w:val="fr-CA"/>
        </w:rPr>
      </w:pPr>
    </w:p>
    <w:p w14:paraId="327A452F" w14:textId="3D14704F" w:rsidR="00841E83" w:rsidRPr="00D67BDC" w:rsidRDefault="00841E83" w:rsidP="00297984">
      <w:pPr>
        <w:rPr>
          <w:color w:val="000000" w:themeColor="text1"/>
          <w:lang w:val="fr-CA"/>
        </w:rPr>
      </w:pPr>
      <w:r w:rsidRPr="00D67BDC">
        <w:rPr>
          <w:lang w:val="fr-CA"/>
        </w:rPr>
        <w:t xml:space="preserve">Dans notre enquête, </w:t>
      </w:r>
      <w:r w:rsidRPr="00D67BDC">
        <w:rPr>
          <w:color w:val="000000" w:themeColor="text1"/>
          <w:lang w:val="fr-CA"/>
        </w:rPr>
        <w:t>60 des 177 répondantes sont immigrantes (34</w:t>
      </w:r>
      <w:r w:rsidR="00BD76EA">
        <w:rPr>
          <w:color w:val="000000" w:themeColor="text1"/>
          <w:lang w:val="fr-CA"/>
        </w:rPr>
        <w:t> </w:t>
      </w:r>
      <w:r w:rsidRPr="00D67BDC">
        <w:rPr>
          <w:color w:val="000000" w:themeColor="text1"/>
          <w:lang w:val="fr-CA"/>
        </w:rPr>
        <w:t xml:space="preserve">%). </w:t>
      </w:r>
      <w:r w:rsidRPr="00D67BDC">
        <w:rPr>
          <w:lang w:val="fr-CA"/>
        </w:rPr>
        <w:t xml:space="preserve">Nos données montrent que la précarisation économique affecte davantage </w:t>
      </w:r>
      <w:r w:rsidR="00D95334" w:rsidRPr="00D67BDC">
        <w:rPr>
          <w:lang w:val="fr-CA"/>
        </w:rPr>
        <w:t>c</w:t>
      </w:r>
      <w:r w:rsidRPr="00D67BDC">
        <w:rPr>
          <w:lang w:val="fr-CA"/>
        </w:rPr>
        <w:t xml:space="preserve">es femmes </w:t>
      </w:r>
      <w:r w:rsidR="00D95334" w:rsidRPr="00D67BDC">
        <w:rPr>
          <w:lang w:val="fr-CA"/>
        </w:rPr>
        <w:t>(tableau</w:t>
      </w:r>
      <w:r w:rsidR="00E5253D">
        <w:rPr>
          <w:lang w:val="fr-CA"/>
        </w:rPr>
        <w:t> </w:t>
      </w:r>
      <w:r w:rsidR="00D95334" w:rsidRPr="00D67BDC">
        <w:rPr>
          <w:lang w:val="fr-CA"/>
        </w:rPr>
        <w:t>12)</w:t>
      </w:r>
      <w:r w:rsidRPr="00D67BDC">
        <w:rPr>
          <w:lang w:val="fr-CA"/>
        </w:rPr>
        <w:t>. En effet, si le</w:t>
      </w:r>
      <w:r w:rsidRPr="00D67BDC">
        <w:rPr>
          <w:color w:val="000000" w:themeColor="text1"/>
          <w:lang w:val="fr-CA"/>
        </w:rPr>
        <w:t xml:space="preserve"> pourcentage de femmes immigrantes et de femmes nées au Canada est sensiblement le même dans la tranche de faible revenu, les femmes immigrantes sont en revanche sous-représentées (11</w:t>
      </w:r>
      <w:r w:rsidR="002570D2">
        <w:rPr>
          <w:color w:val="000000" w:themeColor="text1"/>
          <w:lang w:val="fr-CA"/>
        </w:rPr>
        <w:t>,</w:t>
      </w:r>
      <w:r w:rsidRPr="00D67BDC">
        <w:rPr>
          <w:color w:val="000000" w:themeColor="text1"/>
          <w:lang w:val="fr-CA"/>
        </w:rPr>
        <w:t>7</w:t>
      </w:r>
      <w:r w:rsidR="00BD76EA">
        <w:rPr>
          <w:color w:val="000000" w:themeColor="text1"/>
          <w:lang w:val="fr-CA"/>
        </w:rPr>
        <w:t> </w:t>
      </w:r>
      <w:r w:rsidRPr="00D67BDC">
        <w:rPr>
          <w:color w:val="000000" w:themeColor="text1"/>
          <w:lang w:val="fr-CA"/>
        </w:rPr>
        <w:t>% contre 27</w:t>
      </w:r>
      <w:r w:rsidR="002570D2">
        <w:rPr>
          <w:color w:val="000000" w:themeColor="text1"/>
          <w:lang w:val="fr-CA"/>
        </w:rPr>
        <w:t>,4</w:t>
      </w:r>
      <w:r w:rsidR="00BD76EA">
        <w:rPr>
          <w:color w:val="000000" w:themeColor="text1"/>
          <w:lang w:val="fr-CA"/>
        </w:rPr>
        <w:t> </w:t>
      </w:r>
      <w:r w:rsidRPr="00D67BDC">
        <w:rPr>
          <w:color w:val="000000" w:themeColor="text1"/>
          <w:lang w:val="fr-CA"/>
        </w:rPr>
        <w:t>%) dans la tranche de revenu élevé (40</w:t>
      </w:r>
      <w:r w:rsidR="00BD76EA">
        <w:rPr>
          <w:color w:val="000000" w:themeColor="text1"/>
          <w:lang w:val="fr-CA"/>
        </w:rPr>
        <w:t> </w:t>
      </w:r>
      <w:r w:rsidRPr="00D67BDC">
        <w:rPr>
          <w:color w:val="000000" w:themeColor="text1"/>
          <w:lang w:val="fr-CA"/>
        </w:rPr>
        <w:t>000</w:t>
      </w:r>
      <w:r w:rsidR="00BD76EA">
        <w:rPr>
          <w:color w:val="000000" w:themeColor="text1"/>
          <w:lang w:val="fr-CA"/>
        </w:rPr>
        <w:t> </w:t>
      </w:r>
      <w:r w:rsidRPr="00D67BDC">
        <w:rPr>
          <w:color w:val="000000" w:themeColor="text1"/>
          <w:lang w:val="fr-CA"/>
        </w:rPr>
        <w:t xml:space="preserve">$ et plus), les femmes nées au Canada y étant deux fois plus nombreuses. La </w:t>
      </w:r>
      <w:r w:rsidRPr="00D67BDC">
        <w:rPr>
          <w:color w:val="000000" w:themeColor="text1"/>
          <w:lang w:val="fr-CA"/>
        </w:rPr>
        <w:lastRenderedPageBreak/>
        <w:t xml:space="preserve">distribution des revenus </w:t>
      </w:r>
      <w:r w:rsidR="00D95334" w:rsidRPr="00D67BDC">
        <w:rPr>
          <w:color w:val="000000" w:themeColor="text1"/>
          <w:lang w:val="fr-CA"/>
        </w:rPr>
        <w:t xml:space="preserve">à l’aune de l’immigration </w:t>
      </w:r>
      <w:r w:rsidRPr="00D67BDC">
        <w:rPr>
          <w:color w:val="000000" w:themeColor="text1"/>
          <w:lang w:val="fr-CA"/>
        </w:rPr>
        <w:t xml:space="preserve">ressemble </w:t>
      </w:r>
      <w:r w:rsidR="006B3EDF" w:rsidRPr="00D67BDC">
        <w:rPr>
          <w:color w:val="000000" w:themeColor="text1"/>
          <w:lang w:val="fr-CA"/>
        </w:rPr>
        <w:t xml:space="preserve">de fait </w:t>
      </w:r>
      <w:r w:rsidRPr="00D67BDC">
        <w:rPr>
          <w:color w:val="000000" w:themeColor="text1"/>
          <w:lang w:val="fr-CA"/>
        </w:rPr>
        <w:t xml:space="preserve">à celle observée en regard de la monoparentalité. </w:t>
      </w:r>
    </w:p>
    <w:p w14:paraId="5A8DB25E" w14:textId="1BE6AA6F" w:rsidR="0008169F" w:rsidRPr="00D67BDC" w:rsidRDefault="0008169F" w:rsidP="00297984">
      <w:pPr>
        <w:rPr>
          <w:color w:val="000000" w:themeColor="text1"/>
          <w:lang w:val="fr-CA"/>
        </w:rPr>
      </w:pPr>
    </w:p>
    <w:p w14:paraId="17BCDFBD" w14:textId="7F4FC267" w:rsidR="00841E83" w:rsidRPr="00D67BDC" w:rsidRDefault="00841E83" w:rsidP="00BD76EA">
      <w:pPr>
        <w:pStyle w:val="Lgende"/>
        <w:keepNext/>
        <w:spacing w:line="240" w:lineRule="auto"/>
        <w:rPr>
          <w:sz w:val="24"/>
          <w:lang w:val="fr-CA"/>
        </w:rPr>
      </w:pPr>
      <w:bookmarkStart w:id="81" w:name="_Toc32559935"/>
      <w:bookmarkStart w:id="82" w:name="_Toc55065695"/>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12</w:t>
      </w:r>
      <w:r w:rsidRPr="00841E83">
        <w:rPr>
          <w:sz w:val="24"/>
        </w:rPr>
        <w:fldChar w:fldCharType="end"/>
      </w:r>
      <w:r w:rsidR="0019537E" w:rsidRPr="0019537E">
        <w:rPr>
          <w:sz w:val="24"/>
          <w:lang w:val="fr-CA"/>
        </w:rPr>
        <w:t xml:space="preserve"> </w:t>
      </w:r>
      <w:r w:rsidR="00BD76EA">
        <w:rPr>
          <w:sz w:val="24"/>
          <w:lang w:val="fr-CA"/>
        </w:rPr>
        <w:t>—</w:t>
      </w:r>
      <w:r w:rsidRPr="00D67BDC">
        <w:rPr>
          <w:sz w:val="24"/>
          <w:lang w:val="fr-CA"/>
        </w:rPr>
        <w:t xml:space="preserve"> Revenu des répondantes selon qu</w:t>
      </w:r>
      <w:r w:rsidR="00BD76EA">
        <w:rPr>
          <w:sz w:val="24"/>
          <w:lang w:val="fr-CA"/>
        </w:rPr>
        <w:t>’</w:t>
      </w:r>
      <w:r w:rsidRPr="00D67BDC">
        <w:rPr>
          <w:sz w:val="24"/>
          <w:lang w:val="fr-CA"/>
        </w:rPr>
        <w:t xml:space="preserve">elles </w:t>
      </w:r>
      <w:r w:rsidR="006B3EDF" w:rsidRPr="00D67BDC">
        <w:rPr>
          <w:sz w:val="24"/>
          <w:lang w:val="fr-CA"/>
        </w:rPr>
        <w:t>sont</w:t>
      </w:r>
      <w:r w:rsidRPr="00D67BDC">
        <w:rPr>
          <w:sz w:val="24"/>
          <w:lang w:val="fr-CA"/>
        </w:rPr>
        <w:t xml:space="preserve"> ou non immigrantes</w:t>
      </w:r>
      <w:bookmarkEnd w:id="81"/>
      <w:bookmarkEnd w:id="82"/>
    </w:p>
    <w:tbl>
      <w:tblPr>
        <w:tblStyle w:val="GridTable1Light-Accent11"/>
        <w:tblW w:w="8998" w:type="dxa"/>
        <w:tblLayout w:type="fixed"/>
        <w:tblLook w:val="04A0" w:firstRow="1" w:lastRow="0" w:firstColumn="1" w:lastColumn="0" w:noHBand="0" w:noVBand="1"/>
      </w:tblPr>
      <w:tblGrid>
        <w:gridCol w:w="1447"/>
        <w:gridCol w:w="1510"/>
        <w:gridCol w:w="1510"/>
        <w:gridCol w:w="1510"/>
        <w:gridCol w:w="1510"/>
        <w:gridCol w:w="1511"/>
      </w:tblGrid>
      <w:tr w:rsidR="00841E83" w:rsidRPr="00841E83" w14:paraId="03E48C67" w14:textId="77777777" w:rsidTr="00250AA3">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47" w:type="dxa"/>
            <w:hideMark/>
          </w:tcPr>
          <w:p w14:paraId="43E009F6" w14:textId="77777777" w:rsidR="00841E83" w:rsidRPr="00D67BDC" w:rsidRDefault="00841E83" w:rsidP="00BE5003">
            <w:pPr>
              <w:pStyle w:val="Titre7"/>
              <w:outlineLvl w:val="6"/>
              <w:rPr>
                <w:lang w:val="fr-CA"/>
              </w:rPr>
            </w:pPr>
          </w:p>
        </w:tc>
        <w:tc>
          <w:tcPr>
            <w:tcW w:w="1510" w:type="dxa"/>
            <w:hideMark/>
          </w:tcPr>
          <w:p w14:paraId="04EAF3F8" w14:textId="4E821802"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Moins de</w:t>
            </w:r>
          </w:p>
          <w:p w14:paraId="449E1D27" w14:textId="2C9A8138"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19</w:t>
            </w:r>
            <w:r w:rsidR="00BD76EA" w:rsidRPr="00BE5003">
              <w:rPr>
                <w:b w:val="0"/>
                <w:bCs w:val="0"/>
              </w:rPr>
              <w:t> </w:t>
            </w:r>
            <w:r w:rsidRPr="00BE5003">
              <w:rPr>
                <w:b w:val="0"/>
                <w:bCs w:val="0"/>
              </w:rPr>
              <w:t>900</w:t>
            </w:r>
            <w:r w:rsidR="00BD76EA" w:rsidRPr="00BE5003">
              <w:rPr>
                <w:b w:val="0"/>
                <w:bCs w:val="0"/>
              </w:rPr>
              <w:t> </w:t>
            </w:r>
            <w:r w:rsidRPr="00BE5003">
              <w:rPr>
                <w:b w:val="0"/>
                <w:bCs w:val="0"/>
              </w:rPr>
              <w:t>$</w:t>
            </w:r>
          </w:p>
        </w:tc>
        <w:tc>
          <w:tcPr>
            <w:tcW w:w="1510" w:type="dxa"/>
            <w:hideMark/>
          </w:tcPr>
          <w:p w14:paraId="00D13385" w14:textId="7B72A672"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20</w:t>
            </w:r>
            <w:r w:rsidR="00BD76EA" w:rsidRPr="00BE5003">
              <w:rPr>
                <w:b w:val="0"/>
                <w:bCs w:val="0"/>
              </w:rPr>
              <w:t> </w:t>
            </w:r>
            <w:r w:rsidRPr="00BE5003">
              <w:rPr>
                <w:b w:val="0"/>
                <w:bCs w:val="0"/>
              </w:rPr>
              <w:t>000 à</w:t>
            </w:r>
          </w:p>
          <w:p w14:paraId="74B21A54" w14:textId="3E5BFDF6"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29</w:t>
            </w:r>
            <w:r w:rsidR="00BD76EA" w:rsidRPr="00BE5003">
              <w:rPr>
                <w:b w:val="0"/>
                <w:bCs w:val="0"/>
              </w:rPr>
              <w:t> </w:t>
            </w:r>
            <w:r w:rsidRPr="00BE5003">
              <w:rPr>
                <w:b w:val="0"/>
                <w:bCs w:val="0"/>
              </w:rPr>
              <w:t>900</w:t>
            </w:r>
            <w:r w:rsidR="00BD76EA" w:rsidRPr="00BE5003">
              <w:rPr>
                <w:b w:val="0"/>
                <w:bCs w:val="0"/>
              </w:rPr>
              <w:t> </w:t>
            </w:r>
            <w:r w:rsidRPr="00BE5003">
              <w:rPr>
                <w:b w:val="0"/>
                <w:bCs w:val="0"/>
              </w:rPr>
              <w:t>$</w:t>
            </w:r>
          </w:p>
        </w:tc>
        <w:tc>
          <w:tcPr>
            <w:tcW w:w="1510" w:type="dxa"/>
            <w:hideMark/>
          </w:tcPr>
          <w:p w14:paraId="6FA8FE60" w14:textId="58636EE7"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30</w:t>
            </w:r>
            <w:r w:rsidR="00BD76EA" w:rsidRPr="00BE5003">
              <w:rPr>
                <w:b w:val="0"/>
                <w:bCs w:val="0"/>
              </w:rPr>
              <w:t> </w:t>
            </w:r>
            <w:r w:rsidRPr="00BE5003">
              <w:rPr>
                <w:b w:val="0"/>
                <w:bCs w:val="0"/>
              </w:rPr>
              <w:t>000 à</w:t>
            </w:r>
          </w:p>
          <w:p w14:paraId="4133A9FA" w14:textId="6A2A9E2E"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39</w:t>
            </w:r>
            <w:r w:rsidR="00BD76EA" w:rsidRPr="00BE5003">
              <w:rPr>
                <w:b w:val="0"/>
                <w:bCs w:val="0"/>
              </w:rPr>
              <w:t> </w:t>
            </w:r>
            <w:r w:rsidRPr="00BE5003">
              <w:rPr>
                <w:b w:val="0"/>
                <w:bCs w:val="0"/>
              </w:rPr>
              <w:t>900</w:t>
            </w:r>
            <w:r w:rsidR="00BD76EA" w:rsidRPr="00BE5003">
              <w:rPr>
                <w:b w:val="0"/>
                <w:bCs w:val="0"/>
              </w:rPr>
              <w:t> </w:t>
            </w:r>
            <w:r w:rsidRPr="00BE5003">
              <w:rPr>
                <w:b w:val="0"/>
                <w:bCs w:val="0"/>
              </w:rPr>
              <w:t>$</w:t>
            </w:r>
          </w:p>
        </w:tc>
        <w:tc>
          <w:tcPr>
            <w:tcW w:w="1510" w:type="dxa"/>
            <w:hideMark/>
          </w:tcPr>
          <w:p w14:paraId="760CB475" w14:textId="683F72CD"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40</w:t>
            </w:r>
            <w:r w:rsidR="00BD76EA" w:rsidRPr="00BE5003">
              <w:rPr>
                <w:b w:val="0"/>
                <w:bCs w:val="0"/>
              </w:rPr>
              <w:t> </w:t>
            </w:r>
            <w:r w:rsidRPr="00BE5003">
              <w:rPr>
                <w:b w:val="0"/>
                <w:bCs w:val="0"/>
              </w:rPr>
              <w:t>000</w:t>
            </w:r>
            <w:r w:rsidR="00BD76EA" w:rsidRPr="00BE5003">
              <w:rPr>
                <w:b w:val="0"/>
                <w:bCs w:val="0"/>
              </w:rPr>
              <w:t> </w:t>
            </w:r>
            <w:r w:rsidRPr="00BE5003">
              <w:rPr>
                <w:b w:val="0"/>
                <w:bCs w:val="0"/>
              </w:rPr>
              <w:t>$</w:t>
            </w:r>
          </w:p>
          <w:p w14:paraId="6073E822" w14:textId="77777777"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ou plus</w:t>
            </w:r>
          </w:p>
        </w:tc>
        <w:tc>
          <w:tcPr>
            <w:tcW w:w="1511" w:type="dxa"/>
            <w:hideMark/>
          </w:tcPr>
          <w:p w14:paraId="599D5577" w14:textId="0F886C4C"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Total</w:t>
            </w:r>
          </w:p>
        </w:tc>
      </w:tr>
      <w:tr w:rsidR="00841E83" w:rsidRPr="00841E83" w14:paraId="1DB24795" w14:textId="77777777" w:rsidTr="00250AA3">
        <w:trPr>
          <w:trHeight w:val="286"/>
        </w:trPr>
        <w:tc>
          <w:tcPr>
            <w:cnfStyle w:val="001000000000" w:firstRow="0" w:lastRow="0" w:firstColumn="1" w:lastColumn="0" w:oddVBand="0" w:evenVBand="0" w:oddHBand="0" w:evenHBand="0" w:firstRowFirstColumn="0" w:firstRowLastColumn="0" w:lastRowFirstColumn="0" w:lastRowLastColumn="0"/>
            <w:tcW w:w="1447" w:type="dxa"/>
            <w:vMerge w:val="restart"/>
            <w:vAlign w:val="center"/>
          </w:tcPr>
          <w:p w14:paraId="71EAFA8C" w14:textId="77777777" w:rsidR="00841E83" w:rsidRPr="000651FF" w:rsidRDefault="00841E83" w:rsidP="00250AA3">
            <w:pPr>
              <w:jc w:val="left"/>
              <w:rPr>
                <w:b w:val="0"/>
                <w:color w:val="593470" w:themeColor="accent1" w:themeShade="80"/>
                <w:lang w:eastAsia="fr-CA"/>
              </w:rPr>
            </w:pPr>
            <w:proofErr w:type="spellStart"/>
            <w:r w:rsidRPr="000651FF">
              <w:rPr>
                <w:b w:val="0"/>
                <w:color w:val="593470" w:themeColor="accent1" w:themeShade="80"/>
                <w:lang w:eastAsia="fr-CA"/>
              </w:rPr>
              <w:t>Nées</w:t>
            </w:r>
            <w:proofErr w:type="spellEnd"/>
            <w:r w:rsidRPr="000651FF">
              <w:rPr>
                <w:b w:val="0"/>
                <w:color w:val="593470" w:themeColor="accent1" w:themeShade="80"/>
                <w:lang w:eastAsia="fr-CA"/>
              </w:rPr>
              <w:t xml:space="preserve"> au Canada</w:t>
            </w:r>
          </w:p>
        </w:tc>
        <w:tc>
          <w:tcPr>
            <w:tcW w:w="1510" w:type="dxa"/>
            <w:noWrap/>
            <w:vAlign w:val="center"/>
            <w:hideMark/>
          </w:tcPr>
          <w:p w14:paraId="5E9AB05D"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50</w:t>
            </w:r>
          </w:p>
        </w:tc>
        <w:tc>
          <w:tcPr>
            <w:tcW w:w="1510" w:type="dxa"/>
            <w:noWrap/>
            <w:vAlign w:val="center"/>
            <w:hideMark/>
          </w:tcPr>
          <w:p w14:paraId="6F6CC203"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17</w:t>
            </w:r>
          </w:p>
        </w:tc>
        <w:tc>
          <w:tcPr>
            <w:tcW w:w="1510" w:type="dxa"/>
            <w:noWrap/>
            <w:vAlign w:val="center"/>
            <w:hideMark/>
          </w:tcPr>
          <w:p w14:paraId="3A5BF250"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18</w:t>
            </w:r>
          </w:p>
        </w:tc>
        <w:tc>
          <w:tcPr>
            <w:tcW w:w="1510" w:type="dxa"/>
            <w:noWrap/>
            <w:vAlign w:val="center"/>
            <w:hideMark/>
          </w:tcPr>
          <w:p w14:paraId="746BBF66"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32</w:t>
            </w:r>
          </w:p>
        </w:tc>
        <w:tc>
          <w:tcPr>
            <w:tcW w:w="1511" w:type="dxa"/>
            <w:noWrap/>
            <w:vAlign w:val="center"/>
            <w:hideMark/>
          </w:tcPr>
          <w:p w14:paraId="649AB22D"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117</w:t>
            </w:r>
          </w:p>
        </w:tc>
      </w:tr>
      <w:tr w:rsidR="00841E83" w:rsidRPr="00841E83" w14:paraId="30650DCF" w14:textId="77777777" w:rsidTr="00250AA3">
        <w:trPr>
          <w:trHeight w:val="70"/>
        </w:trPr>
        <w:tc>
          <w:tcPr>
            <w:cnfStyle w:val="001000000000" w:firstRow="0" w:lastRow="0" w:firstColumn="1" w:lastColumn="0" w:oddVBand="0" w:evenVBand="0" w:oddHBand="0" w:evenHBand="0" w:firstRowFirstColumn="0" w:firstRowLastColumn="0" w:lastRowFirstColumn="0" w:lastRowLastColumn="0"/>
            <w:tcW w:w="1447" w:type="dxa"/>
            <w:vMerge/>
            <w:vAlign w:val="center"/>
            <w:hideMark/>
          </w:tcPr>
          <w:p w14:paraId="5B70F3CC" w14:textId="77777777" w:rsidR="00841E83" w:rsidRPr="000651FF" w:rsidRDefault="00841E83" w:rsidP="00250AA3">
            <w:pPr>
              <w:jc w:val="left"/>
              <w:rPr>
                <w:b w:val="0"/>
                <w:color w:val="593470" w:themeColor="accent1" w:themeShade="80"/>
                <w:lang w:eastAsia="fr-CA"/>
              </w:rPr>
            </w:pPr>
          </w:p>
        </w:tc>
        <w:tc>
          <w:tcPr>
            <w:tcW w:w="1510" w:type="dxa"/>
            <w:noWrap/>
            <w:vAlign w:val="center"/>
            <w:hideMark/>
          </w:tcPr>
          <w:p w14:paraId="1745BCB1" w14:textId="3A3865C2"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42,7</w:t>
            </w:r>
            <w:r w:rsidR="00BD76EA">
              <w:rPr>
                <w:color w:val="010205"/>
                <w:lang w:eastAsia="fr-CA"/>
              </w:rPr>
              <w:t> </w:t>
            </w:r>
            <w:r w:rsidRPr="00841E83">
              <w:rPr>
                <w:color w:val="010205"/>
                <w:lang w:eastAsia="fr-CA"/>
              </w:rPr>
              <w:t>%</w:t>
            </w:r>
          </w:p>
        </w:tc>
        <w:tc>
          <w:tcPr>
            <w:tcW w:w="1510" w:type="dxa"/>
            <w:noWrap/>
            <w:vAlign w:val="center"/>
            <w:hideMark/>
          </w:tcPr>
          <w:p w14:paraId="69649522" w14:textId="20A49094"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14,5</w:t>
            </w:r>
            <w:r w:rsidR="00BD76EA">
              <w:rPr>
                <w:color w:val="010205"/>
                <w:lang w:eastAsia="fr-CA"/>
              </w:rPr>
              <w:t> </w:t>
            </w:r>
            <w:r w:rsidRPr="00841E83">
              <w:rPr>
                <w:color w:val="010205"/>
                <w:lang w:eastAsia="fr-CA"/>
              </w:rPr>
              <w:t>%</w:t>
            </w:r>
          </w:p>
        </w:tc>
        <w:tc>
          <w:tcPr>
            <w:tcW w:w="1510" w:type="dxa"/>
            <w:noWrap/>
            <w:vAlign w:val="center"/>
            <w:hideMark/>
          </w:tcPr>
          <w:p w14:paraId="52BA3A74" w14:textId="644B5415"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15,4</w:t>
            </w:r>
            <w:r w:rsidR="00BD76EA">
              <w:rPr>
                <w:color w:val="010205"/>
                <w:lang w:eastAsia="fr-CA"/>
              </w:rPr>
              <w:t> </w:t>
            </w:r>
            <w:r w:rsidRPr="00841E83">
              <w:rPr>
                <w:color w:val="010205"/>
                <w:lang w:eastAsia="fr-CA"/>
              </w:rPr>
              <w:t>%</w:t>
            </w:r>
          </w:p>
        </w:tc>
        <w:tc>
          <w:tcPr>
            <w:tcW w:w="1510" w:type="dxa"/>
            <w:noWrap/>
            <w:vAlign w:val="center"/>
            <w:hideMark/>
          </w:tcPr>
          <w:p w14:paraId="4D614CB5" w14:textId="38E58D0F"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27,4</w:t>
            </w:r>
            <w:r w:rsidR="00BD76EA">
              <w:rPr>
                <w:color w:val="010205"/>
                <w:lang w:eastAsia="fr-CA"/>
              </w:rPr>
              <w:t> </w:t>
            </w:r>
            <w:r w:rsidRPr="00841E83">
              <w:rPr>
                <w:color w:val="010205"/>
                <w:lang w:eastAsia="fr-CA"/>
              </w:rPr>
              <w:t>%</w:t>
            </w:r>
          </w:p>
        </w:tc>
        <w:tc>
          <w:tcPr>
            <w:tcW w:w="1511" w:type="dxa"/>
            <w:noWrap/>
            <w:vAlign w:val="center"/>
            <w:hideMark/>
          </w:tcPr>
          <w:p w14:paraId="28C88A0E" w14:textId="596153B6"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Pr="00841E83">
              <w:rPr>
                <w:color w:val="010205"/>
                <w:lang w:eastAsia="fr-CA"/>
              </w:rPr>
              <w:t>%</w:t>
            </w:r>
          </w:p>
        </w:tc>
      </w:tr>
      <w:tr w:rsidR="00841E83" w:rsidRPr="00841E83" w14:paraId="145EDC4E" w14:textId="77777777" w:rsidTr="00250AA3">
        <w:trPr>
          <w:trHeight w:val="286"/>
        </w:trPr>
        <w:tc>
          <w:tcPr>
            <w:cnfStyle w:val="001000000000" w:firstRow="0" w:lastRow="0" w:firstColumn="1" w:lastColumn="0" w:oddVBand="0" w:evenVBand="0" w:oddHBand="0" w:evenHBand="0" w:firstRowFirstColumn="0" w:firstRowLastColumn="0" w:lastRowFirstColumn="0" w:lastRowLastColumn="0"/>
            <w:tcW w:w="1447" w:type="dxa"/>
            <w:vMerge w:val="restart"/>
            <w:vAlign w:val="center"/>
            <w:hideMark/>
          </w:tcPr>
          <w:p w14:paraId="2FCF860F" w14:textId="77777777" w:rsidR="00841E83" w:rsidRPr="000651FF" w:rsidRDefault="00841E83" w:rsidP="00250AA3">
            <w:pPr>
              <w:jc w:val="left"/>
              <w:rPr>
                <w:b w:val="0"/>
                <w:color w:val="593470" w:themeColor="accent1" w:themeShade="80"/>
                <w:lang w:eastAsia="fr-CA"/>
              </w:rPr>
            </w:pPr>
            <w:proofErr w:type="spellStart"/>
            <w:r w:rsidRPr="000651FF">
              <w:rPr>
                <w:b w:val="0"/>
                <w:color w:val="593470" w:themeColor="accent1" w:themeShade="80"/>
                <w:lang w:eastAsia="fr-CA"/>
              </w:rPr>
              <w:t>Immigrantes</w:t>
            </w:r>
            <w:proofErr w:type="spellEnd"/>
          </w:p>
        </w:tc>
        <w:tc>
          <w:tcPr>
            <w:tcW w:w="1510" w:type="dxa"/>
            <w:noWrap/>
            <w:vAlign w:val="center"/>
            <w:hideMark/>
          </w:tcPr>
          <w:p w14:paraId="4756A858"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25</w:t>
            </w:r>
          </w:p>
        </w:tc>
        <w:tc>
          <w:tcPr>
            <w:tcW w:w="1510" w:type="dxa"/>
            <w:noWrap/>
            <w:vAlign w:val="center"/>
            <w:hideMark/>
          </w:tcPr>
          <w:p w14:paraId="628508F7"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12</w:t>
            </w:r>
          </w:p>
        </w:tc>
        <w:tc>
          <w:tcPr>
            <w:tcW w:w="1510" w:type="dxa"/>
            <w:noWrap/>
            <w:vAlign w:val="center"/>
            <w:hideMark/>
          </w:tcPr>
          <w:p w14:paraId="24B5D322"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16</w:t>
            </w:r>
          </w:p>
        </w:tc>
        <w:tc>
          <w:tcPr>
            <w:tcW w:w="1510" w:type="dxa"/>
            <w:noWrap/>
            <w:vAlign w:val="center"/>
            <w:hideMark/>
          </w:tcPr>
          <w:p w14:paraId="6E718C4D"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7</w:t>
            </w:r>
          </w:p>
        </w:tc>
        <w:tc>
          <w:tcPr>
            <w:tcW w:w="1511" w:type="dxa"/>
            <w:noWrap/>
            <w:vAlign w:val="center"/>
            <w:hideMark/>
          </w:tcPr>
          <w:p w14:paraId="152054B8"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60</w:t>
            </w:r>
          </w:p>
        </w:tc>
      </w:tr>
      <w:tr w:rsidR="00841E83" w:rsidRPr="00841E83" w14:paraId="5E1E9B91" w14:textId="77777777" w:rsidTr="00250AA3">
        <w:trPr>
          <w:trHeight w:val="70"/>
        </w:trPr>
        <w:tc>
          <w:tcPr>
            <w:cnfStyle w:val="001000000000" w:firstRow="0" w:lastRow="0" w:firstColumn="1" w:lastColumn="0" w:oddVBand="0" w:evenVBand="0" w:oddHBand="0" w:evenHBand="0" w:firstRowFirstColumn="0" w:firstRowLastColumn="0" w:lastRowFirstColumn="0" w:lastRowLastColumn="0"/>
            <w:tcW w:w="1447" w:type="dxa"/>
            <w:vMerge/>
            <w:vAlign w:val="center"/>
            <w:hideMark/>
          </w:tcPr>
          <w:p w14:paraId="16365E6D" w14:textId="77777777" w:rsidR="00841E83" w:rsidRPr="000651FF" w:rsidRDefault="00841E83" w:rsidP="00250AA3">
            <w:pPr>
              <w:jc w:val="left"/>
              <w:rPr>
                <w:b w:val="0"/>
                <w:color w:val="593470" w:themeColor="accent1" w:themeShade="80"/>
                <w:lang w:eastAsia="fr-CA"/>
              </w:rPr>
            </w:pPr>
          </w:p>
        </w:tc>
        <w:tc>
          <w:tcPr>
            <w:tcW w:w="1510" w:type="dxa"/>
            <w:noWrap/>
            <w:vAlign w:val="center"/>
            <w:hideMark/>
          </w:tcPr>
          <w:p w14:paraId="3ED13704" w14:textId="05D5501A"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41,7</w:t>
            </w:r>
            <w:r w:rsidR="00BD76EA">
              <w:rPr>
                <w:color w:val="010205"/>
                <w:lang w:eastAsia="fr-CA"/>
              </w:rPr>
              <w:t> </w:t>
            </w:r>
            <w:r w:rsidRPr="00841E83">
              <w:rPr>
                <w:color w:val="010205"/>
                <w:lang w:eastAsia="fr-CA"/>
              </w:rPr>
              <w:t>%</w:t>
            </w:r>
          </w:p>
        </w:tc>
        <w:tc>
          <w:tcPr>
            <w:tcW w:w="1510" w:type="dxa"/>
            <w:noWrap/>
            <w:vAlign w:val="center"/>
            <w:hideMark/>
          </w:tcPr>
          <w:p w14:paraId="7B386FDD" w14:textId="636EA6E5"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20,0</w:t>
            </w:r>
            <w:r w:rsidR="00BD76EA">
              <w:rPr>
                <w:color w:val="010205"/>
                <w:lang w:eastAsia="fr-CA"/>
              </w:rPr>
              <w:t> </w:t>
            </w:r>
            <w:r w:rsidRPr="00841E83">
              <w:rPr>
                <w:color w:val="010205"/>
                <w:lang w:eastAsia="fr-CA"/>
              </w:rPr>
              <w:t>%</w:t>
            </w:r>
          </w:p>
        </w:tc>
        <w:tc>
          <w:tcPr>
            <w:tcW w:w="1510" w:type="dxa"/>
            <w:noWrap/>
            <w:vAlign w:val="center"/>
            <w:hideMark/>
          </w:tcPr>
          <w:p w14:paraId="3F286234" w14:textId="27059AE6"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26,7</w:t>
            </w:r>
            <w:r w:rsidR="00BD76EA">
              <w:rPr>
                <w:color w:val="010205"/>
                <w:lang w:eastAsia="fr-CA"/>
              </w:rPr>
              <w:t> </w:t>
            </w:r>
            <w:r w:rsidRPr="00841E83">
              <w:rPr>
                <w:color w:val="010205"/>
                <w:lang w:eastAsia="fr-CA"/>
              </w:rPr>
              <w:t>%</w:t>
            </w:r>
          </w:p>
        </w:tc>
        <w:tc>
          <w:tcPr>
            <w:tcW w:w="1510" w:type="dxa"/>
            <w:noWrap/>
            <w:vAlign w:val="center"/>
            <w:hideMark/>
          </w:tcPr>
          <w:p w14:paraId="0B4C348B" w14:textId="1D143F20"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11,7</w:t>
            </w:r>
            <w:r w:rsidR="00BD76EA">
              <w:rPr>
                <w:color w:val="010205"/>
                <w:lang w:eastAsia="fr-CA"/>
              </w:rPr>
              <w:t> </w:t>
            </w:r>
            <w:r w:rsidRPr="00841E83">
              <w:rPr>
                <w:color w:val="010205"/>
                <w:lang w:eastAsia="fr-CA"/>
              </w:rPr>
              <w:t>%</w:t>
            </w:r>
          </w:p>
        </w:tc>
        <w:tc>
          <w:tcPr>
            <w:tcW w:w="1511" w:type="dxa"/>
            <w:noWrap/>
            <w:vAlign w:val="center"/>
            <w:hideMark/>
          </w:tcPr>
          <w:p w14:paraId="05886F33" w14:textId="2CC672BC"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Pr="00841E83">
              <w:rPr>
                <w:color w:val="010205"/>
                <w:lang w:eastAsia="fr-CA"/>
              </w:rPr>
              <w:t>%</w:t>
            </w:r>
          </w:p>
        </w:tc>
      </w:tr>
      <w:tr w:rsidR="00841E83" w:rsidRPr="00841E83" w14:paraId="3A65A717" w14:textId="77777777" w:rsidTr="00250AA3">
        <w:trPr>
          <w:trHeight w:val="286"/>
        </w:trPr>
        <w:tc>
          <w:tcPr>
            <w:cnfStyle w:val="001000000000" w:firstRow="0" w:lastRow="0" w:firstColumn="1" w:lastColumn="0" w:oddVBand="0" w:evenVBand="0" w:oddHBand="0" w:evenHBand="0" w:firstRowFirstColumn="0" w:firstRowLastColumn="0" w:lastRowFirstColumn="0" w:lastRowLastColumn="0"/>
            <w:tcW w:w="1447" w:type="dxa"/>
            <w:vMerge w:val="restart"/>
            <w:vAlign w:val="center"/>
            <w:hideMark/>
          </w:tcPr>
          <w:p w14:paraId="5742F1AD" w14:textId="77777777" w:rsidR="00841E83" w:rsidRPr="000651FF" w:rsidRDefault="00841E83" w:rsidP="00250AA3">
            <w:pPr>
              <w:jc w:val="left"/>
              <w:rPr>
                <w:b w:val="0"/>
                <w:color w:val="593470" w:themeColor="accent1" w:themeShade="80"/>
                <w:lang w:eastAsia="fr-CA"/>
              </w:rPr>
            </w:pPr>
            <w:r w:rsidRPr="000651FF">
              <w:rPr>
                <w:b w:val="0"/>
                <w:color w:val="593470" w:themeColor="accent1" w:themeShade="80"/>
                <w:lang w:eastAsia="fr-CA"/>
              </w:rPr>
              <w:t>Total</w:t>
            </w:r>
          </w:p>
        </w:tc>
        <w:tc>
          <w:tcPr>
            <w:tcW w:w="1510" w:type="dxa"/>
            <w:noWrap/>
            <w:vAlign w:val="center"/>
            <w:hideMark/>
          </w:tcPr>
          <w:p w14:paraId="3E3E582F"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75</w:t>
            </w:r>
          </w:p>
        </w:tc>
        <w:tc>
          <w:tcPr>
            <w:tcW w:w="1510" w:type="dxa"/>
            <w:noWrap/>
            <w:vAlign w:val="center"/>
            <w:hideMark/>
          </w:tcPr>
          <w:p w14:paraId="78C9D0D9"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29</w:t>
            </w:r>
          </w:p>
        </w:tc>
        <w:tc>
          <w:tcPr>
            <w:tcW w:w="1510" w:type="dxa"/>
            <w:noWrap/>
            <w:vAlign w:val="center"/>
            <w:hideMark/>
          </w:tcPr>
          <w:p w14:paraId="715E0380"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34</w:t>
            </w:r>
          </w:p>
        </w:tc>
        <w:tc>
          <w:tcPr>
            <w:tcW w:w="1510" w:type="dxa"/>
            <w:noWrap/>
            <w:vAlign w:val="center"/>
            <w:hideMark/>
          </w:tcPr>
          <w:p w14:paraId="3EB92A47"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39</w:t>
            </w:r>
          </w:p>
        </w:tc>
        <w:tc>
          <w:tcPr>
            <w:tcW w:w="1511" w:type="dxa"/>
            <w:noWrap/>
            <w:vAlign w:val="center"/>
            <w:hideMark/>
          </w:tcPr>
          <w:p w14:paraId="6097CB78"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177</w:t>
            </w:r>
          </w:p>
        </w:tc>
      </w:tr>
      <w:tr w:rsidR="00841E83" w:rsidRPr="00841E83" w14:paraId="7DD2CD5C" w14:textId="77777777" w:rsidTr="00250AA3">
        <w:trPr>
          <w:trHeight w:val="70"/>
        </w:trPr>
        <w:tc>
          <w:tcPr>
            <w:cnfStyle w:val="001000000000" w:firstRow="0" w:lastRow="0" w:firstColumn="1" w:lastColumn="0" w:oddVBand="0" w:evenVBand="0" w:oddHBand="0" w:evenHBand="0" w:firstRowFirstColumn="0" w:firstRowLastColumn="0" w:lastRowFirstColumn="0" w:lastRowLastColumn="0"/>
            <w:tcW w:w="1447" w:type="dxa"/>
            <w:vMerge/>
            <w:hideMark/>
          </w:tcPr>
          <w:p w14:paraId="68C7F7CB" w14:textId="77777777" w:rsidR="00841E83" w:rsidRPr="00841E83" w:rsidRDefault="00841E83" w:rsidP="00BD76EA">
            <w:pPr>
              <w:rPr>
                <w:color w:val="264A60"/>
                <w:lang w:eastAsia="fr-CA"/>
              </w:rPr>
            </w:pPr>
          </w:p>
        </w:tc>
        <w:tc>
          <w:tcPr>
            <w:tcW w:w="1510" w:type="dxa"/>
            <w:noWrap/>
            <w:vAlign w:val="center"/>
            <w:hideMark/>
          </w:tcPr>
          <w:p w14:paraId="5A7A09CD" w14:textId="542C7468"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42,4</w:t>
            </w:r>
            <w:r w:rsidR="00BD76EA">
              <w:rPr>
                <w:color w:val="010205"/>
                <w:lang w:eastAsia="fr-CA"/>
              </w:rPr>
              <w:t> </w:t>
            </w:r>
            <w:r w:rsidRPr="00841E83">
              <w:rPr>
                <w:color w:val="010205"/>
                <w:lang w:eastAsia="fr-CA"/>
              </w:rPr>
              <w:t>%</w:t>
            </w:r>
          </w:p>
        </w:tc>
        <w:tc>
          <w:tcPr>
            <w:tcW w:w="1510" w:type="dxa"/>
            <w:noWrap/>
            <w:vAlign w:val="center"/>
            <w:hideMark/>
          </w:tcPr>
          <w:p w14:paraId="16D6DC43" w14:textId="487A9904"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16,4</w:t>
            </w:r>
            <w:r w:rsidR="00BD76EA">
              <w:rPr>
                <w:color w:val="010205"/>
                <w:lang w:eastAsia="fr-CA"/>
              </w:rPr>
              <w:t> </w:t>
            </w:r>
            <w:r w:rsidRPr="00841E83">
              <w:rPr>
                <w:color w:val="010205"/>
                <w:lang w:eastAsia="fr-CA"/>
              </w:rPr>
              <w:t>%</w:t>
            </w:r>
          </w:p>
        </w:tc>
        <w:tc>
          <w:tcPr>
            <w:tcW w:w="1510" w:type="dxa"/>
            <w:noWrap/>
            <w:vAlign w:val="center"/>
            <w:hideMark/>
          </w:tcPr>
          <w:p w14:paraId="4BCCA133" w14:textId="224D0320"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19,2</w:t>
            </w:r>
            <w:r w:rsidR="00BD76EA">
              <w:rPr>
                <w:color w:val="010205"/>
                <w:lang w:eastAsia="fr-CA"/>
              </w:rPr>
              <w:t> </w:t>
            </w:r>
            <w:r w:rsidRPr="00841E83">
              <w:rPr>
                <w:color w:val="010205"/>
                <w:lang w:eastAsia="fr-CA"/>
              </w:rPr>
              <w:t>%</w:t>
            </w:r>
          </w:p>
        </w:tc>
        <w:tc>
          <w:tcPr>
            <w:tcW w:w="1510" w:type="dxa"/>
            <w:noWrap/>
            <w:vAlign w:val="center"/>
            <w:hideMark/>
          </w:tcPr>
          <w:p w14:paraId="0450F779" w14:textId="7F7D9FD6"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22,0</w:t>
            </w:r>
            <w:r w:rsidR="00BD76EA">
              <w:rPr>
                <w:color w:val="010205"/>
                <w:lang w:eastAsia="fr-CA"/>
              </w:rPr>
              <w:t> </w:t>
            </w:r>
            <w:r w:rsidRPr="00841E83">
              <w:rPr>
                <w:color w:val="010205"/>
                <w:lang w:eastAsia="fr-CA"/>
              </w:rPr>
              <w:t>%</w:t>
            </w:r>
          </w:p>
        </w:tc>
        <w:tc>
          <w:tcPr>
            <w:tcW w:w="1511" w:type="dxa"/>
            <w:noWrap/>
            <w:vAlign w:val="center"/>
            <w:hideMark/>
          </w:tcPr>
          <w:p w14:paraId="31329D8C" w14:textId="1169E44F"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Pr="00841E83">
              <w:rPr>
                <w:color w:val="010205"/>
                <w:lang w:eastAsia="fr-CA"/>
              </w:rPr>
              <w:t>%</w:t>
            </w:r>
          </w:p>
        </w:tc>
      </w:tr>
    </w:tbl>
    <w:p w14:paraId="77634186" w14:textId="35D5B315" w:rsidR="005D11CD" w:rsidRDefault="005D11CD" w:rsidP="00297984">
      <w:bookmarkStart w:id="83" w:name="_Toc34664740"/>
    </w:p>
    <w:p w14:paraId="6243FAC7" w14:textId="77777777" w:rsidR="005D11CD" w:rsidRPr="00841E83" w:rsidRDefault="005D11CD" w:rsidP="00297984"/>
    <w:p w14:paraId="4DA89940" w14:textId="00A96751" w:rsidR="00841E83" w:rsidRPr="00841E83" w:rsidRDefault="00E92364" w:rsidP="002361DD">
      <w:pPr>
        <w:pStyle w:val="Titre3"/>
      </w:pPr>
      <w:bookmarkStart w:id="84" w:name="_Toc55056232"/>
      <w:r>
        <w:t>2.</w:t>
      </w:r>
      <w:r w:rsidR="0068584D">
        <w:t>5</w:t>
      </w:r>
      <w:r>
        <w:t xml:space="preserve">.2 </w:t>
      </w:r>
      <w:r w:rsidR="00841E83" w:rsidRPr="00841E83">
        <w:t>Occupation</w:t>
      </w:r>
      <w:bookmarkEnd w:id="83"/>
      <w:bookmarkEnd w:id="84"/>
    </w:p>
    <w:p w14:paraId="064EB7C0" w14:textId="28A0ED16" w:rsidR="0090453F" w:rsidRDefault="006B3EDF" w:rsidP="001B27FF">
      <w:pPr>
        <w:tabs>
          <w:tab w:val="left" w:pos="5670"/>
        </w:tabs>
        <w:rPr>
          <w:lang w:val="fr-CA"/>
        </w:rPr>
      </w:pPr>
      <w:bookmarkStart w:id="85" w:name="_Toc17476645"/>
      <w:r w:rsidRPr="00D67BDC">
        <w:rPr>
          <w:lang w:val="fr-CA"/>
        </w:rPr>
        <w:t>En matière d</w:t>
      </w:r>
      <w:r w:rsidR="00841E83" w:rsidRPr="00D67BDC">
        <w:rPr>
          <w:lang w:val="fr-CA"/>
        </w:rPr>
        <w:t>’occupation des répondantes (tableau</w:t>
      </w:r>
      <w:r w:rsidR="00BD76EA">
        <w:rPr>
          <w:lang w:val="fr-CA"/>
        </w:rPr>
        <w:t> </w:t>
      </w:r>
      <w:r w:rsidR="00841E83" w:rsidRPr="00D67BDC">
        <w:rPr>
          <w:lang w:val="fr-CA"/>
        </w:rPr>
        <w:t xml:space="preserve">13), nos données montrent que le pourcentage de femmes immigrantes aux études et employées est semblable à celui des femmes nées au Canada. </w:t>
      </w:r>
      <w:proofErr w:type="gramStart"/>
      <w:r w:rsidR="00841E83" w:rsidRPr="00D67BDC">
        <w:rPr>
          <w:lang w:val="fr-CA"/>
        </w:rPr>
        <w:t>Par contre</w:t>
      </w:r>
      <w:proofErr w:type="gramEnd"/>
      <w:r w:rsidR="00841E83" w:rsidRPr="00D67BDC">
        <w:rPr>
          <w:lang w:val="fr-CA"/>
        </w:rPr>
        <w:t xml:space="preserve">, il y a </w:t>
      </w:r>
      <w:r w:rsidR="00E5253D">
        <w:rPr>
          <w:lang w:val="fr-CA"/>
        </w:rPr>
        <w:t xml:space="preserve">près de trois fois </w:t>
      </w:r>
      <w:r w:rsidR="00841E83" w:rsidRPr="00D67BDC">
        <w:rPr>
          <w:lang w:val="fr-CA"/>
        </w:rPr>
        <w:t>plus d</w:t>
      </w:r>
      <w:r w:rsidR="004F5E95" w:rsidRPr="00D67BDC">
        <w:rPr>
          <w:lang w:val="fr-CA"/>
        </w:rPr>
        <w:t xml:space="preserve">e femmes </w:t>
      </w:r>
      <w:r w:rsidR="00841E83" w:rsidRPr="00D67BDC">
        <w:rPr>
          <w:lang w:val="fr-CA"/>
        </w:rPr>
        <w:t>immigrantes au foyer. On compte également 3,5 fois plus de femmes nées au Canada qui sont à la retraite, un peu plus d’immigrantes en recherche d’emploi (8</w:t>
      </w:r>
      <w:r w:rsidR="002570D2">
        <w:rPr>
          <w:lang w:val="fr-CA"/>
        </w:rPr>
        <w:t>,</w:t>
      </w:r>
      <w:r w:rsidR="00841E83" w:rsidRPr="00D67BDC">
        <w:rPr>
          <w:lang w:val="fr-CA"/>
        </w:rPr>
        <w:t>3</w:t>
      </w:r>
      <w:r w:rsidR="00BD76EA">
        <w:rPr>
          <w:lang w:val="fr-CA"/>
        </w:rPr>
        <w:t> </w:t>
      </w:r>
      <w:r w:rsidR="00841E83" w:rsidRPr="00D67BDC">
        <w:rPr>
          <w:lang w:val="fr-CA"/>
        </w:rPr>
        <w:t>% contre 5</w:t>
      </w:r>
      <w:r w:rsidR="002570D2">
        <w:rPr>
          <w:lang w:val="fr-CA"/>
        </w:rPr>
        <w:t>,</w:t>
      </w:r>
      <w:r w:rsidR="00841E83" w:rsidRPr="00D67BDC">
        <w:rPr>
          <w:lang w:val="fr-CA"/>
        </w:rPr>
        <w:t>1</w:t>
      </w:r>
      <w:r w:rsidR="00BD76EA">
        <w:rPr>
          <w:lang w:val="fr-CA"/>
        </w:rPr>
        <w:t> </w:t>
      </w:r>
      <w:r w:rsidR="00841E83" w:rsidRPr="00D67BDC">
        <w:rPr>
          <w:lang w:val="fr-CA"/>
        </w:rPr>
        <w:t>%) et 2</w:t>
      </w:r>
      <w:r w:rsidR="004F5E95" w:rsidRPr="00D67BDC">
        <w:rPr>
          <w:lang w:val="fr-CA"/>
        </w:rPr>
        <w:t>,</w:t>
      </w:r>
      <w:r w:rsidR="00841E83" w:rsidRPr="00D67BDC">
        <w:rPr>
          <w:lang w:val="fr-CA"/>
        </w:rPr>
        <w:t xml:space="preserve">5 fois moins de répondantes nées au Canada </w:t>
      </w:r>
      <w:r w:rsidR="004F5E95" w:rsidRPr="00D67BDC">
        <w:rPr>
          <w:lang w:val="fr-CA"/>
        </w:rPr>
        <w:t xml:space="preserve">qui sont </w:t>
      </w:r>
      <w:r w:rsidR="00841E83" w:rsidRPr="00D67BDC">
        <w:rPr>
          <w:lang w:val="fr-CA"/>
        </w:rPr>
        <w:t xml:space="preserve">sans emploi. </w:t>
      </w:r>
      <w:bookmarkStart w:id="86" w:name="_Toc32559936"/>
    </w:p>
    <w:p w14:paraId="40B43158" w14:textId="38943A07" w:rsidR="001B27FF" w:rsidRDefault="001B27FF" w:rsidP="001B27FF">
      <w:pPr>
        <w:tabs>
          <w:tab w:val="left" w:pos="5670"/>
        </w:tabs>
        <w:rPr>
          <w:lang w:val="fr-CA"/>
        </w:rPr>
      </w:pPr>
    </w:p>
    <w:p w14:paraId="6396EC64" w14:textId="33BE0C6B" w:rsidR="00841E83" w:rsidRPr="00D67BDC" w:rsidRDefault="00841E83" w:rsidP="00BD76EA">
      <w:pPr>
        <w:pStyle w:val="Lgende"/>
        <w:spacing w:line="240" w:lineRule="auto"/>
        <w:rPr>
          <w:sz w:val="24"/>
          <w:lang w:val="fr-CA"/>
        </w:rPr>
      </w:pPr>
      <w:bookmarkStart w:id="87" w:name="_Toc55065696"/>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13</w:t>
      </w:r>
      <w:r w:rsidRPr="00841E83">
        <w:rPr>
          <w:sz w:val="24"/>
        </w:rPr>
        <w:fldChar w:fldCharType="end"/>
      </w:r>
      <w:r w:rsidR="0019537E" w:rsidRPr="0019537E">
        <w:rPr>
          <w:sz w:val="24"/>
          <w:lang w:val="fr-CA"/>
        </w:rPr>
        <w:t xml:space="preserve"> </w:t>
      </w:r>
      <w:r w:rsidR="00BD76EA">
        <w:rPr>
          <w:sz w:val="24"/>
          <w:lang w:val="fr-CA"/>
        </w:rPr>
        <w:t>—</w:t>
      </w:r>
      <w:r w:rsidRPr="00D67BDC">
        <w:rPr>
          <w:sz w:val="24"/>
          <w:lang w:val="fr-CA"/>
        </w:rPr>
        <w:t xml:space="preserve"> Occupation </w:t>
      </w:r>
      <w:r w:rsidR="00DB29C3" w:rsidRPr="00D67BDC">
        <w:rPr>
          <w:sz w:val="24"/>
          <w:lang w:val="fr-CA"/>
        </w:rPr>
        <w:t>d</w:t>
      </w:r>
      <w:r w:rsidRPr="00D67BDC">
        <w:rPr>
          <w:sz w:val="24"/>
          <w:lang w:val="fr-CA"/>
        </w:rPr>
        <w:t xml:space="preserve">es répondantes </w:t>
      </w:r>
      <w:r w:rsidR="00E32928" w:rsidRPr="00D67BDC">
        <w:rPr>
          <w:sz w:val="24"/>
          <w:lang w:val="fr-CA"/>
        </w:rPr>
        <w:t>selon qu’elles sont</w:t>
      </w:r>
      <w:r w:rsidRPr="00D67BDC">
        <w:rPr>
          <w:sz w:val="24"/>
          <w:lang w:val="fr-CA"/>
        </w:rPr>
        <w:t xml:space="preserve"> ou </w:t>
      </w:r>
      <w:r w:rsidR="00E32928" w:rsidRPr="00D67BDC">
        <w:rPr>
          <w:sz w:val="24"/>
          <w:lang w:val="fr-CA"/>
        </w:rPr>
        <w:t>non</w:t>
      </w:r>
      <w:r w:rsidRPr="00D67BDC">
        <w:rPr>
          <w:sz w:val="24"/>
          <w:lang w:val="fr-CA"/>
        </w:rPr>
        <w:t xml:space="preserve"> immigrantes</w:t>
      </w:r>
      <w:bookmarkEnd w:id="86"/>
      <w:bookmarkEnd w:id="87"/>
    </w:p>
    <w:tbl>
      <w:tblPr>
        <w:tblStyle w:val="GridTable1Light-Accent11"/>
        <w:tblW w:w="8784" w:type="dxa"/>
        <w:tblLayout w:type="fixed"/>
        <w:tblLook w:val="04A0" w:firstRow="1" w:lastRow="0" w:firstColumn="1" w:lastColumn="0" w:noHBand="0" w:noVBand="1"/>
      </w:tblPr>
      <w:tblGrid>
        <w:gridCol w:w="3189"/>
        <w:gridCol w:w="1398"/>
        <w:gridCol w:w="1399"/>
        <w:gridCol w:w="1399"/>
        <w:gridCol w:w="1399"/>
      </w:tblGrid>
      <w:tr w:rsidR="00841E83" w:rsidRPr="00BE5003" w14:paraId="7BD68A12" w14:textId="77777777" w:rsidTr="00250AA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89" w:type="dxa"/>
            <w:vMerge w:val="restart"/>
            <w:hideMark/>
          </w:tcPr>
          <w:bookmarkEnd w:id="85"/>
          <w:p w14:paraId="2FF7AE1E" w14:textId="77777777" w:rsidR="00841E83" w:rsidRPr="00BE5003" w:rsidRDefault="00841E83" w:rsidP="00BE5003">
            <w:pPr>
              <w:pStyle w:val="Enttetableau"/>
              <w:rPr>
                <w:b w:val="0"/>
                <w:bCs w:val="0"/>
              </w:rPr>
            </w:pPr>
            <w:r w:rsidRPr="00BE5003">
              <w:rPr>
                <w:b w:val="0"/>
                <w:bCs w:val="0"/>
              </w:rPr>
              <w:t>Occupation principale</w:t>
            </w:r>
          </w:p>
          <w:p w14:paraId="4BDF7D0E" w14:textId="77777777" w:rsidR="00841E83" w:rsidRPr="00BE5003" w:rsidRDefault="00841E83" w:rsidP="00BE5003">
            <w:pPr>
              <w:pStyle w:val="Enttetableau"/>
              <w:rPr>
                <w:b w:val="0"/>
                <w:bCs w:val="0"/>
              </w:rPr>
            </w:pPr>
          </w:p>
        </w:tc>
        <w:tc>
          <w:tcPr>
            <w:tcW w:w="5595" w:type="dxa"/>
            <w:gridSpan w:val="4"/>
            <w:hideMark/>
          </w:tcPr>
          <w:p w14:paraId="57CD58DA" w14:textId="7E3F913A"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Êtes-vous née à l</w:t>
            </w:r>
            <w:r w:rsidR="00BD76EA" w:rsidRPr="00BE5003">
              <w:rPr>
                <w:b w:val="0"/>
                <w:bCs w:val="0"/>
              </w:rPr>
              <w:t>’</w:t>
            </w:r>
            <w:r w:rsidRPr="00BE5003">
              <w:rPr>
                <w:b w:val="0"/>
                <w:bCs w:val="0"/>
              </w:rPr>
              <w:t xml:space="preserve">extérieur du </w:t>
            </w:r>
            <w:proofErr w:type="gramStart"/>
            <w:r w:rsidRPr="00BE5003">
              <w:rPr>
                <w:b w:val="0"/>
                <w:bCs w:val="0"/>
              </w:rPr>
              <w:t>Canada</w:t>
            </w:r>
            <w:r w:rsidR="00BD76EA" w:rsidRPr="00BE5003">
              <w:rPr>
                <w:b w:val="0"/>
                <w:bCs w:val="0"/>
              </w:rPr>
              <w:t> </w:t>
            </w:r>
            <w:r w:rsidRPr="00BE5003">
              <w:rPr>
                <w:b w:val="0"/>
                <w:bCs w:val="0"/>
              </w:rPr>
              <w:t>?</w:t>
            </w:r>
            <w:proofErr w:type="gramEnd"/>
            <w:r w:rsidR="00A47A6C" w:rsidRPr="00BE5003">
              <w:rPr>
                <w:b w:val="0"/>
                <w:bCs w:val="0"/>
              </w:rPr>
              <w:t xml:space="preserve"> </w:t>
            </w:r>
          </w:p>
        </w:tc>
      </w:tr>
      <w:tr w:rsidR="00841E83" w:rsidRPr="00841E83" w14:paraId="05B44420" w14:textId="77777777" w:rsidTr="00250AA3">
        <w:trPr>
          <w:trHeight w:val="61"/>
        </w:trPr>
        <w:tc>
          <w:tcPr>
            <w:cnfStyle w:val="001000000000" w:firstRow="0" w:lastRow="0" w:firstColumn="1" w:lastColumn="0" w:oddVBand="0" w:evenVBand="0" w:oddHBand="0" w:evenHBand="0" w:firstRowFirstColumn="0" w:firstRowLastColumn="0" w:lastRowFirstColumn="0" w:lastRowLastColumn="0"/>
            <w:tcW w:w="3189" w:type="dxa"/>
            <w:vMerge/>
            <w:hideMark/>
          </w:tcPr>
          <w:p w14:paraId="707BBD70" w14:textId="77777777" w:rsidR="00841E83" w:rsidRPr="00BE5003" w:rsidRDefault="00841E83" w:rsidP="00BE5003">
            <w:pPr>
              <w:pStyle w:val="Enttetableau"/>
              <w:rPr>
                <w:b w:val="0"/>
                <w:bCs w:val="0"/>
              </w:rPr>
            </w:pPr>
          </w:p>
        </w:tc>
        <w:tc>
          <w:tcPr>
            <w:tcW w:w="2797" w:type="dxa"/>
            <w:gridSpan w:val="2"/>
            <w:hideMark/>
          </w:tcPr>
          <w:p w14:paraId="561F56EA" w14:textId="77777777" w:rsidR="00841E83" w:rsidRPr="00BE5003" w:rsidRDefault="00841E83" w:rsidP="00BE5003">
            <w:pPr>
              <w:pStyle w:val="Enttetableau"/>
              <w:cnfStyle w:val="000000000000" w:firstRow="0" w:lastRow="0" w:firstColumn="0" w:lastColumn="0" w:oddVBand="0" w:evenVBand="0" w:oddHBand="0" w:evenHBand="0" w:firstRowFirstColumn="0" w:firstRowLastColumn="0" w:lastRowFirstColumn="0" w:lastRowLastColumn="0"/>
            </w:pPr>
            <w:r w:rsidRPr="00BE5003">
              <w:t>Non</w:t>
            </w:r>
          </w:p>
        </w:tc>
        <w:tc>
          <w:tcPr>
            <w:tcW w:w="2798" w:type="dxa"/>
            <w:gridSpan w:val="2"/>
            <w:hideMark/>
          </w:tcPr>
          <w:p w14:paraId="0B563823" w14:textId="77777777" w:rsidR="00841E83" w:rsidRPr="00BE5003" w:rsidRDefault="00841E83" w:rsidP="00BE5003">
            <w:pPr>
              <w:pStyle w:val="Enttetableau"/>
              <w:cnfStyle w:val="000000000000" w:firstRow="0" w:lastRow="0" w:firstColumn="0" w:lastColumn="0" w:oddVBand="0" w:evenVBand="0" w:oddHBand="0" w:evenHBand="0" w:firstRowFirstColumn="0" w:firstRowLastColumn="0" w:lastRowFirstColumn="0" w:lastRowLastColumn="0"/>
            </w:pPr>
            <w:r w:rsidRPr="00BE5003">
              <w:t>Oui</w:t>
            </w:r>
          </w:p>
        </w:tc>
      </w:tr>
      <w:tr w:rsidR="00841E83" w:rsidRPr="00841E83" w14:paraId="5C9A4A85"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6FA635F2"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Étudiante</w:t>
            </w:r>
            <w:proofErr w:type="spellEnd"/>
          </w:p>
        </w:tc>
        <w:tc>
          <w:tcPr>
            <w:tcW w:w="1398" w:type="dxa"/>
            <w:noWrap/>
            <w:vAlign w:val="center"/>
            <w:hideMark/>
          </w:tcPr>
          <w:p w14:paraId="56707934"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33</w:t>
            </w:r>
          </w:p>
        </w:tc>
        <w:tc>
          <w:tcPr>
            <w:tcW w:w="1399" w:type="dxa"/>
            <w:noWrap/>
            <w:vAlign w:val="center"/>
            <w:hideMark/>
          </w:tcPr>
          <w:p w14:paraId="33E69622" w14:textId="5B2DADE4"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28</w:t>
            </w:r>
            <w:r w:rsidR="002570D2">
              <w:t>,</w:t>
            </w:r>
            <w:r w:rsidRPr="00841E83">
              <w:t>2</w:t>
            </w:r>
            <w:r w:rsidR="00BD76EA">
              <w:t> </w:t>
            </w:r>
            <w:r w:rsidRPr="00841E83">
              <w:t>%</w:t>
            </w:r>
          </w:p>
        </w:tc>
        <w:tc>
          <w:tcPr>
            <w:tcW w:w="1399" w:type="dxa"/>
            <w:noWrap/>
            <w:vAlign w:val="center"/>
            <w:hideMark/>
          </w:tcPr>
          <w:p w14:paraId="301A72D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12</w:t>
            </w:r>
          </w:p>
        </w:tc>
        <w:tc>
          <w:tcPr>
            <w:tcW w:w="1399" w:type="dxa"/>
            <w:noWrap/>
            <w:vAlign w:val="center"/>
            <w:hideMark/>
          </w:tcPr>
          <w:p w14:paraId="01B374F3" w14:textId="0274FCEB"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20</w:t>
            </w:r>
            <w:r w:rsidR="0019537E">
              <w:t>,</w:t>
            </w:r>
            <w:r w:rsidRPr="00841E83">
              <w:t>0</w:t>
            </w:r>
            <w:r w:rsidR="00BD76EA">
              <w:t> </w:t>
            </w:r>
            <w:r w:rsidRPr="00841E83">
              <w:t>%</w:t>
            </w:r>
          </w:p>
        </w:tc>
      </w:tr>
      <w:tr w:rsidR="00841E83" w:rsidRPr="00841E83" w14:paraId="34F63C51"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2629ABA9"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Travailleuse</w:t>
            </w:r>
            <w:proofErr w:type="spellEnd"/>
          </w:p>
        </w:tc>
        <w:tc>
          <w:tcPr>
            <w:tcW w:w="1398" w:type="dxa"/>
            <w:noWrap/>
            <w:vAlign w:val="center"/>
            <w:hideMark/>
          </w:tcPr>
          <w:p w14:paraId="27AB269F"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59</w:t>
            </w:r>
          </w:p>
        </w:tc>
        <w:tc>
          <w:tcPr>
            <w:tcW w:w="1399" w:type="dxa"/>
            <w:noWrap/>
            <w:vAlign w:val="center"/>
            <w:hideMark/>
          </w:tcPr>
          <w:p w14:paraId="6BF56C63" w14:textId="5D1764DD"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50</w:t>
            </w:r>
            <w:r w:rsidR="002570D2">
              <w:t>,</w:t>
            </w:r>
            <w:r w:rsidRPr="00841E83">
              <w:t>4</w:t>
            </w:r>
            <w:r w:rsidR="00BD76EA">
              <w:t> </w:t>
            </w:r>
            <w:r w:rsidRPr="00841E83">
              <w:t>%</w:t>
            </w:r>
          </w:p>
        </w:tc>
        <w:tc>
          <w:tcPr>
            <w:tcW w:w="1399" w:type="dxa"/>
            <w:noWrap/>
            <w:vAlign w:val="center"/>
            <w:hideMark/>
          </w:tcPr>
          <w:p w14:paraId="414C0EDF"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35</w:t>
            </w:r>
          </w:p>
        </w:tc>
        <w:tc>
          <w:tcPr>
            <w:tcW w:w="1399" w:type="dxa"/>
            <w:noWrap/>
            <w:vAlign w:val="center"/>
            <w:hideMark/>
          </w:tcPr>
          <w:p w14:paraId="1DE35310" w14:textId="6585538B"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58</w:t>
            </w:r>
            <w:r w:rsidR="0019537E">
              <w:t>,</w:t>
            </w:r>
            <w:r w:rsidRPr="00841E83">
              <w:t>3</w:t>
            </w:r>
            <w:r w:rsidR="00BD76EA">
              <w:t> </w:t>
            </w:r>
            <w:r w:rsidRPr="00841E83">
              <w:t>%</w:t>
            </w:r>
          </w:p>
        </w:tc>
      </w:tr>
      <w:tr w:rsidR="00841E83" w:rsidRPr="00841E83" w14:paraId="4F41A749"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6574CF68" w14:textId="77777777" w:rsidR="00841E83" w:rsidRPr="000651FF" w:rsidRDefault="00841E83" w:rsidP="00BD76EA">
            <w:pPr>
              <w:rPr>
                <w:b w:val="0"/>
                <w:color w:val="593470" w:themeColor="accent1" w:themeShade="80"/>
              </w:rPr>
            </w:pPr>
            <w:r w:rsidRPr="000651FF">
              <w:rPr>
                <w:b w:val="0"/>
                <w:color w:val="593470" w:themeColor="accent1" w:themeShade="80"/>
              </w:rPr>
              <w:t>Au foyer</w:t>
            </w:r>
          </w:p>
        </w:tc>
        <w:tc>
          <w:tcPr>
            <w:tcW w:w="1398" w:type="dxa"/>
            <w:noWrap/>
            <w:vAlign w:val="center"/>
            <w:hideMark/>
          </w:tcPr>
          <w:p w14:paraId="4D45BCC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8</w:t>
            </w:r>
          </w:p>
        </w:tc>
        <w:tc>
          <w:tcPr>
            <w:tcW w:w="1399" w:type="dxa"/>
            <w:noWrap/>
            <w:vAlign w:val="center"/>
            <w:hideMark/>
          </w:tcPr>
          <w:p w14:paraId="0767B24D" w14:textId="46E2E37F"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6</w:t>
            </w:r>
            <w:r w:rsidR="002570D2">
              <w:t>,</w:t>
            </w:r>
            <w:r w:rsidRPr="00841E83">
              <w:t>8</w:t>
            </w:r>
            <w:r w:rsidR="00BD76EA">
              <w:t> </w:t>
            </w:r>
            <w:r w:rsidRPr="00841E83">
              <w:t>%</w:t>
            </w:r>
          </w:p>
        </w:tc>
        <w:tc>
          <w:tcPr>
            <w:tcW w:w="1399" w:type="dxa"/>
            <w:noWrap/>
            <w:vAlign w:val="center"/>
            <w:hideMark/>
          </w:tcPr>
          <w:p w14:paraId="302FFA8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11</w:t>
            </w:r>
          </w:p>
        </w:tc>
        <w:tc>
          <w:tcPr>
            <w:tcW w:w="1399" w:type="dxa"/>
            <w:noWrap/>
            <w:vAlign w:val="center"/>
            <w:hideMark/>
          </w:tcPr>
          <w:p w14:paraId="3BABF779" w14:textId="093E5D7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18</w:t>
            </w:r>
            <w:r w:rsidR="0019537E">
              <w:t>,</w:t>
            </w:r>
            <w:r w:rsidRPr="00841E83">
              <w:t>3</w:t>
            </w:r>
            <w:r w:rsidR="00BD76EA">
              <w:t> </w:t>
            </w:r>
            <w:r w:rsidRPr="00841E83">
              <w:t>%</w:t>
            </w:r>
          </w:p>
        </w:tc>
      </w:tr>
      <w:tr w:rsidR="00841E83" w:rsidRPr="00841E83" w14:paraId="4FF84232"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24BB7C8E"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Retraitée</w:t>
            </w:r>
            <w:proofErr w:type="spellEnd"/>
          </w:p>
        </w:tc>
        <w:tc>
          <w:tcPr>
            <w:tcW w:w="1398" w:type="dxa"/>
            <w:noWrap/>
            <w:vAlign w:val="center"/>
            <w:hideMark/>
          </w:tcPr>
          <w:p w14:paraId="47A60FA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7</w:t>
            </w:r>
          </w:p>
        </w:tc>
        <w:tc>
          <w:tcPr>
            <w:tcW w:w="1399" w:type="dxa"/>
            <w:noWrap/>
            <w:vAlign w:val="center"/>
            <w:hideMark/>
          </w:tcPr>
          <w:p w14:paraId="48B4539D" w14:textId="3894B8BC"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6</w:t>
            </w:r>
            <w:r w:rsidR="002570D2">
              <w:t>,</w:t>
            </w:r>
            <w:r w:rsidRPr="00841E83">
              <w:t>0</w:t>
            </w:r>
            <w:r w:rsidR="00BD76EA">
              <w:t> </w:t>
            </w:r>
            <w:r w:rsidRPr="00841E83">
              <w:t>%</w:t>
            </w:r>
          </w:p>
        </w:tc>
        <w:tc>
          <w:tcPr>
            <w:tcW w:w="1399" w:type="dxa"/>
            <w:noWrap/>
            <w:vAlign w:val="center"/>
            <w:hideMark/>
          </w:tcPr>
          <w:p w14:paraId="48F879DD"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1</w:t>
            </w:r>
          </w:p>
        </w:tc>
        <w:tc>
          <w:tcPr>
            <w:tcW w:w="1399" w:type="dxa"/>
            <w:noWrap/>
            <w:vAlign w:val="center"/>
            <w:hideMark/>
          </w:tcPr>
          <w:p w14:paraId="7F67E63A" w14:textId="3C7FCC9A"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1</w:t>
            </w:r>
            <w:r w:rsidR="0019537E">
              <w:t>,</w:t>
            </w:r>
            <w:r w:rsidRPr="00841E83">
              <w:t>7</w:t>
            </w:r>
            <w:r w:rsidR="00BD76EA">
              <w:t> </w:t>
            </w:r>
            <w:r w:rsidRPr="00841E83">
              <w:t>%</w:t>
            </w:r>
          </w:p>
        </w:tc>
      </w:tr>
      <w:tr w:rsidR="00841E83" w:rsidRPr="00841E83" w14:paraId="653EDE80"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02104D36" w14:textId="4D50B6A3" w:rsidR="00841E83" w:rsidRPr="000651FF" w:rsidRDefault="00841E83" w:rsidP="00BD76EA">
            <w:pPr>
              <w:rPr>
                <w:b w:val="0"/>
                <w:color w:val="593470" w:themeColor="accent1" w:themeShade="80"/>
              </w:rPr>
            </w:pPr>
            <w:proofErr w:type="spellStart"/>
            <w:r w:rsidRPr="000651FF">
              <w:rPr>
                <w:b w:val="0"/>
                <w:color w:val="593470" w:themeColor="accent1" w:themeShade="80"/>
              </w:rPr>
              <w:t>En</w:t>
            </w:r>
            <w:proofErr w:type="spellEnd"/>
            <w:r w:rsidRPr="000651FF">
              <w:rPr>
                <w:b w:val="0"/>
                <w:color w:val="593470" w:themeColor="accent1" w:themeShade="80"/>
              </w:rPr>
              <w:t xml:space="preserve"> recherche </w:t>
            </w:r>
            <w:proofErr w:type="spellStart"/>
            <w:r w:rsidRPr="000651FF">
              <w:rPr>
                <w:b w:val="0"/>
                <w:color w:val="593470" w:themeColor="accent1" w:themeShade="80"/>
              </w:rPr>
              <w:t>d</w:t>
            </w:r>
            <w:r w:rsidR="00BD76EA" w:rsidRPr="000651FF">
              <w:rPr>
                <w:b w:val="0"/>
                <w:color w:val="593470" w:themeColor="accent1" w:themeShade="80"/>
              </w:rPr>
              <w:t>’</w:t>
            </w:r>
            <w:r w:rsidRPr="000651FF">
              <w:rPr>
                <w:b w:val="0"/>
                <w:color w:val="593470" w:themeColor="accent1" w:themeShade="80"/>
              </w:rPr>
              <w:t>emploi</w:t>
            </w:r>
            <w:proofErr w:type="spellEnd"/>
          </w:p>
        </w:tc>
        <w:tc>
          <w:tcPr>
            <w:tcW w:w="1398" w:type="dxa"/>
            <w:noWrap/>
            <w:vAlign w:val="center"/>
            <w:hideMark/>
          </w:tcPr>
          <w:p w14:paraId="466ECA5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6</w:t>
            </w:r>
          </w:p>
        </w:tc>
        <w:tc>
          <w:tcPr>
            <w:tcW w:w="1399" w:type="dxa"/>
            <w:noWrap/>
            <w:vAlign w:val="center"/>
            <w:hideMark/>
          </w:tcPr>
          <w:p w14:paraId="235433A9" w14:textId="0DD914A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5</w:t>
            </w:r>
            <w:r w:rsidR="002570D2">
              <w:t>,</w:t>
            </w:r>
            <w:r w:rsidRPr="00841E83">
              <w:t>1</w:t>
            </w:r>
            <w:r w:rsidR="00BD76EA">
              <w:t> </w:t>
            </w:r>
            <w:r w:rsidRPr="00841E83">
              <w:t>%</w:t>
            </w:r>
          </w:p>
        </w:tc>
        <w:tc>
          <w:tcPr>
            <w:tcW w:w="1399" w:type="dxa"/>
            <w:noWrap/>
            <w:vAlign w:val="center"/>
            <w:hideMark/>
          </w:tcPr>
          <w:p w14:paraId="704EA7A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5</w:t>
            </w:r>
          </w:p>
        </w:tc>
        <w:tc>
          <w:tcPr>
            <w:tcW w:w="1399" w:type="dxa"/>
            <w:noWrap/>
            <w:vAlign w:val="center"/>
            <w:hideMark/>
          </w:tcPr>
          <w:p w14:paraId="14824933" w14:textId="5BFA02F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8</w:t>
            </w:r>
            <w:r w:rsidR="0019537E">
              <w:t>,</w:t>
            </w:r>
            <w:r w:rsidRPr="00841E83">
              <w:t>3</w:t>
            </w:r>
            <w:r w:rsidR="00BD76EA">
              <w:t> </w:t>
            </w:r>
            <w:r w:rsidRPr="00841E83">
              <w:t>%</w:t>
            </w:r>
          </w:p>
        </w:tc>
      </w:tr>
      <w:tr w:rsidR="00841E83" w:rsidRPr="00841E83" w14:paraId="5DAB706E"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37EABE73" w14:textId="77777777" w:rsidR="00841E83" w:rsidRPr="000651FF" w:rsidRDefault="00841E83" w:rsidP="00BD76EA">
            <w:pPr>
              <w:rPr>
                <w:b w:val="0"/>
                <w:color w:val="593470" w:themeColor="accent1" w:themeShade="80"/>
              </w:rPr>
            </w:pPr>
            <w:r w:rsidRPr="000651FF">
              <w:rPr>
                <w:b w:val="0"/>
                <w:color w:val="593470" w:themeColor="accent1" w:themeShade="80"/>
              </w:rPr>
              <w:t>Sans-</w:t>
            </w:r>
            <w:proofErr w:type="spellStart"/>
            <w:r w:rsidRPr="000651FF">
              <w:rPr>
                <w:b w:val="0"/>
                <w:color w:val="593470" w:themeColor="accent1" w:themeShade="80"/>
              </w:rPr>
              <w:t>emploi</w:t>
            </w:r>
            <w:proofErr w:type="spellEnd"/>
          </w:p>
        </w:tc>
        <w:tc>
          <w:tcPr>
            <w:tcW w:w="1398" w:type="dxa"/>
            <w:noWrap/>
            <w:vAlign w:val="center"/>
            <w:hideMark/>
          </w:tcPr>
          <w:p w14:paraId="43991579"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10</w:t>
            </w:r>
          </w:p>
        </w:tc>
        <w:tc>
          <w:tcPr>
            <w:tcW w:w="1399" w:type="dxa"/>
            <w:noWrap/>
            <w:vAlign w:val="center"/>
            <w:hideMark/>
          </w:tcPr>
          <w:p w14:paraId="62D998AC" w14:textId="214F9AD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8</w:t>
            </w:r>
            <w:r w:rsidR="002570D2">
              <w:t>,</w:t>
            </w:r>
            <w:r w:rsidRPr="00841E83">
              <w:t>5</w:t>
            </w:r>
            <w:r w:rsidR="00BD76EA">
              <w:t> </w:t>
            </w:r>
            <w:r w:rsidRPr="00841E83">
              <w:t>%</w:t>
            </w:r>
          </w:p>
        </w:tc>
        <w:tc>
          <w:tcPr>
            <w:tcW w:w="1399" w:type="dxa"/>
            <w:noWrap/>
            <w:vAlign w:val="center"/>
            <w:hideMark/>
          </w:tcPr>
          <w:p w14:paraId="50C2F6E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2</w:t>
            </w:r>
          </w:p>
        </w:tc>
        <w:tc>
          <w:tcPr>
            <w:tcW w:w="1399" w:type="dxa"/>
            <w:noWrap/>
            <w:vAlign w:val="center"/>
            <w:hideMark/>
          </w:tcPr>
          <w:p w14:paraId="6286850F" w14:textId="05F3E1EE"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t>3</w:t>
            </w:r>
            <w:r w:rsidR="0019537E">
              <w:t>,</w:t>
            </w:r>
            <w:r w:rsidRPr="00841E83">
              <w:t>3</w:t>
            </w:r>
            <w:r w:rsidR="00BD76EA">
              <w:t> </w:t>
            </w:r>
            <w:r w:rsidRPr="00841E83">
              <w:t>%</w:t>
            </w:r>
          </w:p>
        </w:tc>
      </w:tr>
      <w:tr w:rsidR="00841E83" w:rsidRPr="00841E83" w14:paraId="36BBE25A" w14:textId="77777777" w:rsidTr="00250AA3">
        <w:trPr>
          <w:trHeight w:val="329"/>
        </w:trPr>
        <w:tc>
          <w:tcPr>
            <w:cnfStyle w:val="001000000000" w:firstRow="0" w:lastRow="0" w:firstColumn="1" w:lastColumn="0" w:oddVBand="0" w:evenVBand="0" w:oddHBand="0" w:evenHBand="0" w:firstRowFirstColumn="0" w:firstRowLastColumn="0" w:lastRowFirstColumn="0" w:lastRowLastColumn="0"/>
            <w:tcW w:w="3189" w:type="dxa"/>
            <w:hideMark/>
          </w:tcPr>
          <w:p w14:paraId="15051FF4"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Autre</w:t>
            </w:r>
            <w:proofErr w:type="spellEnd"/>
          </w:p>
        </w:tc>
        <w:tc>
          <w:tcPr>
            <w:tcW w:w="1398" w:type="dxa"/>
            <w:noWrap/>
            <w:vAlign w:val="center"/>
            <w:hideMark/>
          </w:tcPr>
          <w:p w14:paraId="00A78E04" w14:textId="77777777" w:rsidR="00841E83" w:rsidRPr="005371C6"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5371C6">
              <w:t>6</w:t>
            </w:r>
          </w:p>
        </w:tc>
        <w:tc>
          <w:tcPr>
            <w:tcW w:w="1399" w:type="dxa"/>
            <w:noWrap/>
            <w:vAlign w:val="center"/>
            <w:hideMark/>
          </w:tcPr>
          <w:p w14:paraId="36FFCFAC" w14:textId="782F274C" w:rsidR="00841E83" w:rsidRPr="005371C6"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5371C6">
              <w:t>5</w:t>
            </w:r>
            <w:r w:rsidR="002570D2">
              <w:t>,</w:t>
            </w:r>
            <w:r w:rsidRPr="005371C6">
              <w:t>1</w:t>
            </w:r>
            <w:r w:rsidR="00BD76EA">
              <w:t> </w:t>
            </w:r>
            <w:r w:rsidRPr="005371C6">
              <w:t>%</w:t>
            </w:r>
          </w:p>
        </w:tc>
        <w:tc>
          <w:tcPr>
            <w:tcW w:w="1399" w:type="dxa"/>
            <w:noWrap/>
            <w:vAlign w:val="center"/>
            <w:hideMark/>
          </w:tcPr>
          <w:p w14:paraId="0ECED760" w14:textId="77777777" w:rsidR="00841E83" w:rsidRPr="005371C6"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5371C6">
              <w:t>2</w:t>
            </w:r>
          </w:p>
        </w:tc>
        <w:tc>
          <w:tcPr>
            <w:tcW w:w="1399" w:type="dxa"/>
            <w:noWrap/>
            <w:vAlign w:val="center"/>
            <w:hideMark/>
          </w:tcPr>
          <w:p w14:paraId="30292D4E" w14:textId="44038585"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5371C6">
              <w:t>3</w:t>
            </w:r>
            <w:r w:rsidR="0019537E">
              <w:t>,</w:t>
            </w:r>
            <w:r w:rsidRPr="005371C6">
              <w:t>3</w:t>
            </w:r>
            <w:r w:rsidR="00BD76EA">
              <w:t> </w:t>
            </w:r>
            <w:r w:rsidRPr="005371C6">
              <w:t>%</w:t>
            </w:r>
          </w:p>
        </w:tc>
      </w:tr>
    </w:tbl>
    <w:p w14:paraId="7B2C638D" w14:textId="0D66224D" w:rsidR="0068584D" w:rsidRDefault="0068584D" w:rsidP="00297984"/>
    <w:p w14:paraId="223EAE14" w14:textId="77777777" w:rsidR="0068584D" w:rsidRPr="00841E83" w:rsidRDefault="0068584D" w:rsidP="00297984"/>
    <w:p w14:paraId="289E9769" w14:textId="5049D783" w:rsidR="00841E83" w:rsidRPr="00841E83" w:rsidRDefault="00E92364" w:rsidP="002361DD">
      <w:pPr>
        <w:pStyle w:val="Titre3"/>
      </w:pPr>
      <w:bookmarkStart w:id="88" w:name="_Toc34664741"/>
      <w:bookmarkStart w:id="89" w:name="_Toc55056233"/>
      <w:r>
        <w:lastRenderedPageBreak/>
        <w:t xml:space="preserve">2.5.3 </w:t>
      </w:r>
      <w:r w:rsidR="00841E83" w:rsidRPr="00841E83">
        <w:t>Besoins</w:t>
      </w:r>
      <w:bookmarkEnd w:id="88"/>
      <w:bookmarkEnd w:id="89"/>
      <w:r w:rsidR="00841E83" w:rsidRPr="00841E83">
        <w:t xml:space="preserve"> </w:t>
      </w:r>
    </w:p>
    <w:p w14:paraId="6723613F" w14:textId="54A49538" w:rsidR="00841E83" w:rsidRPr="00D67BDC" w:rsidRDefault="00841E83" w:rsidP="00297984">
      <w:pPr>
        <w:rPr>
          <w:color w:val="000000"/>
          <w:lang w:val="fr-CA"/>
        </w:rPr>
      </w:pPr>
      <w:r w:rsidRPr="00D67BDC">
        <w:rPr>
          <w:color w:val="000000"/>
          <w:lang w:val="fr-CA"/>
        </w:rPr>
        <w:t xml:space="preserve">Les données de notre enquête </w:t>
      </w:r>
      <w:r w:rsidR="004F5E95" w:rsidRPr="00D67BDC">
        <w:rPr>
          <w:color w:val="000000"/>
          <w:lang w:val="fr-CA"/>
        </w:rPr>
        <w:t>révèlent</w:t>
      </w:r>
      <w:r w:rsidRPr="00D67BDC">
        <w:rPr>
          <w:color w:val="000000"/>
          <w:lang w:val="fr-CA"/>
        </w:rPr>
        <w:t xml:space="preserve"> que pour les répondantes immigrantes, les besoins (tableau</w:t>
      </w:r>
      <w:r w:rsidR="00BD76EA">
        <w:rPr>
          <w:color w:val="000000"/>
          <w:lang w:val="fr-CA"/>
        </w:rPr>
        <w:t> </w:t>
      </w:r>
      <w:r w:rsidRPr="00D67BDC">
        <w:rPr>
          <w:color w:val="000000"/>
          <w:lang w:val="fr-CA"/>
        </w:rPr>
        <w:t>14) en ordre décroissant d’importance sont de trouver un emploi (63</w:t>
      </w:r>
      <w:r w:rsidR="00BD76EA">
        <w:rPr>
          <w:color w:val="000000"/>
          <w:lang w:val="fr-CA"/>
        </w:rPr>
        <w:t> </w:t>
      </w:r>
      <w:r w:rsidRPr="00D67BDC">
        <w:rPr>
          <w:color w:val="000000"/>
          <w:lang w:val="fr-CA"/>
        </w:rPr>
        <w:t>%), de recevoir de l’information générale sur les services (50</w:t>
      </w:r>
      <w:r w:rsidR="00BD76EA">
        <w:rPr>
          <w:color w:val="000000"/>
          <w:lang w:val="fr-CA"/>
        </w:rPr>
        <w:t> </w:t>
      </w:r>
      <w:r w:rsidRPr="00D67BDC">
        <w:rPr>
          <w:color w:val="000000"/>
          <w:lang w:val="fr-CA"/>
        </w:rPr>
        <w:t>%), de trouver un logement adéquat (45</w:t>
      </w:r>
      <w:r w:rsidR="00BD76EA">
        <w:rPr>
          <w:color w:val="000000"/>
          <w:lang w:val="fr-CA"/>
        </w:rPr>
        <w:t> </w:t>
      </w:r>
      <w:r w:rsidRPr="00D67BDC">
        <w:rPr>
          <w:color w:val="000000"/>
          <w:lang w:val="fr-CA"/>
        </w:rPr>
        <w:t>%), d’accéder à la formation/éducation (45</w:t>
      </w:r>
      <w:r w:rsidR="00BD76EA">
        <w:rPr>
          <w:color w:val="000000"/>
          <w:lang w:val="fr-CA"/>
        </w:rPr>
        <w:t> </w:t>
      </w:r>
      <w:r w:rsidRPr="00D67BDC">
        <w:rPr>
          <w:color w:val="000000"/>
          <w:lang w:val="fr-CA"/>
        </w:rPr>
        <w:t>%), de rompre l’isolement (40</w:t>
      </w:r>
      <w:r w:rsidR="00BD76EA">
        <w:rPr>
          <w:color w:val="000000"/>
          <w:lang w:val="fr-CA"/>
        </w:rPr>
        <w:t> </w:t>
      </w:r>
      <w:r w:rsidRPr="00D67BDC">
        <w:rPr>
          <w:color w:val="000000"/>
          <w:lang w:val="fr-CA"/>
        </w:rPr>
        <w:t>%) et d’obtenir de l’aide pour les enfants (38</w:t>
      </w:r>
      <w:r w:rsidR="00BD76EA">
        <w:rPr>
          <w:color w:val="000000"/>
          <w:lang w:val="fr-CA"/>
        </w:rPr>
        <w:t> </w:t>
      </w:r>
      <w:r w:rsidRPr="00D67BDC">
        <w:rPr>
          <w:color w:val="000000"/>
          <w:lang w:val="fr-CA"/>
        </w:rPr>
        <w:t>%).</w:t>
      </w:r>
    </w:p>
    <w:p w14:paraId="36CAEC19" w14:textId="77777777" w:rsidR="007B5F12" w:rsidRPr="00D67BDC" w:rsidRDefault="007B5F12" w:rsidP="00297984">
      <w:pPr>
        <w:rPr>
          <w:color w:val="000000"/>
          <w:lang w:val="fr-CA"/>
        </w:rPr>
      </w:pPr>
    </w:p>
    <w:p w14:paraId="5356A060" w14:textId="7B73D4E9" w:rsidR="00841E83" w:rsidRPr="00D67BDC" w:rsidRDefault="00841E83" w:rsidP="00BD76EA">
      <w:pPr>
        <w:pStyle w:val="Lgende"/>
        <w:spacing w:line="240" w:lineRule="auto"/>
        <w:rPr>
          <w:sz w:val="24"/>
          <w:lang w:val="fr-CA"/>
        </w:rPr>
      </w:pPr>
      <w:bookmarkStart w:id="90" w:name="_Toc32559937"/>
      <w:bookmarkStart w:id="91" w:name="_Toc55065697"/>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14</w:t>
      </w:r>
      <w:r w:rsidRPr="00841E83">
        <w:rPr>
          <w:sz w:val="24"/>
        </w:rPr>
        <w:fldChar w:fldCharType="end"/>
      </w:r>
      <w:r w:rsidR="0019537E" w:rsidRPr="0019537E">
        <w:rPr>
          <w:sz w:val="24"/>
          <w:lang w:val="fr-CA"/>
        </w:rPr>
        <w:t xml:space="preserve"> </w:t>
      </w:r>
      <w:r w:rsidR="00BD76EA">
        <w:rPr>
          <w:sz w:val="24"/>
          <w:lang w:val="fr-CA"/>
        </w:rPr>
        <w:t>—</w:t>
      </w:r>
      <w:r w:rsidRPr="00D67BDC">
        <w:rPr>
          <w:sz w:val="24"/>
          <w:lang w:val="fr-CA"/>
        </w:rPr>
        <w:t xml:space="preserve"> Besoins autodéclarés par les femmes immigrantes</w:t>
      </w:r>
      <w:bookmarkEnd w:id="90"/>
      <w:bookmarkEnd w:id="91"/>
    </w:p>
    <w:tbl>
      <w:tblPr>
        <w:tblStyle w:val="GridTable1Light-Accent11"/>
        <w:tblW w:w="8928" w:type="dxa"/>
        <w:tblLayout w:type="fixed"/>
        <w:tblLook w:val="04A0" w:firstRow="1" w:lastRow="0" w:firstColumn="1" w:lastColumn="0" w:noHBand="0" w:noVBand="1"/>
      </w:tblPr>
      <w:tblGrid>
        <w:gridCol w:w="3681"/>
        <w:gridCol w:w="2623"/>
        <w:gridCol w:w="2624"/>
      </w:tblGrid>
      <w:tr w:rsidR="001F3D3C" w:rsidRPr="00841E83" w14:paraId="4389BBF3" w14:textId="77777777" w:rsidTr="00250AA3">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D5371B2" w14:textId="77777777" w:rsidR="00841E83" w:rsidRPr="00BE5003" w:rsidRDefault="00841E83" w:rsidP="00BE5003">
            <w:pPr>
              <w:pStyle w:val="Enttetableau"/>
              <w:rPr>
                <w:b w:val="0"/>
                <w:bCs w:val="0"/>
              </w:rPr>
            </w:pPr>
            <w:r w:rsidRPr="00BE5003">
              <w:rPr>
                <w:b w:val="0"/>
                <w:bCs w:val="0"/>
              </w:rPr>
              <w:t>Immigrantes = 60</w:t>
            </w:r>
          </w:p>
        </w:tc>
        <w:tc>
          <w:tcPr>
            <w:tcW w:w="2623" w:type="dxa"/>
            <w:noWrap/>
            <w:hideMark/>
          </w:tcPr>
          <w:p w14:paraId="453D85F1" w14:textId="1671ABAF" w:rsidR="00841E83"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D11C87" w:rsidRPr="00BE5003">
              <w:rPr>
                <w:b w:val="0"/>
                <w:bCs w:val="0"/>
              </w:rPr>
              <w:t xml:space="preserve"> de répondantes</w:t>
            </w:r>
          </w:p>
        </w:tc>
        <w:tc>
          <w:tcPr>
            <w:tcW w:w="2624" w:type="dxa"/>
            <w:noWrap/>
            <w:hideMark/>
          </w:tcPr>
          <w:p w14:paraId="644844F1" w14:textId="77777777"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 xml:space="preserve"> Pourcentage</w:t>
            </w:r>
          </w:p>
        </w:tc>
      </w:tr>
      <w:tr w:rsidR="007F4984" w:rsidRPr="00841E83" w14:paraId="5F0863E3" w14:textId="77777777" w:rsidTr="00250AA3">
        <w:trPr>
          <w:trHeight w:val="5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5FC306C" w14:textId="77777777" w:rsidR="00841E83" w:rsidRPr="000651FF" w:rsidRDefault="00841E83" w:rsidP="00250AA3">
            <w:pPr>
              <w:spacing w:line="276" w:lineRule="auto"/>
              <w:rPr>
                <w:b w:val="0"/>
                <w:color w:val="593470" w:themeColor="accent1" w:themeShade="80"/>
              </w:rPr>
            </w:pPr>
            <w:proofErr w:type="spellStart"/>
            <w:r w:rsidRPr="000651FF">
              <w:rPr>
                <w:b w:val="0"/>
                <w:color w:val="593470" w:themeColor="accent1" w:themeShade="80"/>
              </w:rPr>
              <w:t>Trouver</w:t>
            </w:r>
            <w:proofErr w:type="spellEnd"/>
            <w:r w:rsidRPr="000651FF">
              <w:rPr>
                <w:b w:val="0"/>
                <w:color w:val="593470" w:themeColor="accent1" w:themeShade="80"/>
              </w:rPr>
              <w:t xml:space="preserve"> un </w:t>
            </w:r>
            <w:proofErr w:type="spellStart"/>
            <w:r w:rsidRPr="000651FF">
              <w:rPr>
                <w:b w:val="0"/>
                <w:color w:val="593470" w:themeColor="accent1" w:themeShade="80"/>
              </w:rPr>
              <w:t>emploi</w:t>
            </w:r>
            <w:proofErr w:type="spellEnd"/>
          </w:p>
        </w:tc>
        <w:tc>
          <w:tcPr>
            <w:tcW w:w="2623" w:type="dxa"/>
            <w:noWrap/>
            <w:vAlign w:val="center"/>
            <w:hideMark/>
          </w:tcPr>
          <w:p w14:paraId="06DA5C3B"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38</w:t>
            </w:r>
          </w:p>
        </w:tc>
        <w:tc>
          <w:tcPr>
            <w:tcW w:w="2624" w:type="dxa"/>
            <w:noWrap/>
            <w:vAlign w:val="center"/>
            <w:hideMark/>
          </w:tcPr>
          <w:p w14:paraId="0210F15E" w14:textId="5ECA1228"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63</w:t>
            </w:r>
            <w:r w:rsidR="0019537E">
              <w:rPr>
                <w:color w:val="000000"/>
              </w:rPr>
              <w:t>,</w:t>
            </w:r>
            <w:r w:rsidRPr="00841E83">
              <w:rPr>
                <w:color w:val="000000"/>
              </w:rPr>
              <w:t>3</w:t>
            </w:r>
            <w:r w:rsidR="00BD76EA">
              <w:rPr>
                <w:color w:val="000000"/>
              </w:rPr>
              <w:t> </w:t>
            </w:r>
            <w:r w:rsidRPr="00841E83">
              <w:rPr>
                <w:color w:val="000000"/>
              </w:rPr>
              <w:t>%</w:t>
            </w:r>
          </w:p>
        </w:tc>
      </w:tr>
      <w:tr w:rsidR="001F3D3C" w:rsidRPr="00841E83" w14:paraId="08A34C13" w14:textId="77777777" w:rsidTr="00250AA3">
        <w:trPr>
          <w:trHeight w:val="31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FECD2E8" w14:textId="77777777" w:rsidR="00841E83" w:rsidRPr="000651FF" w:rsidRDefault="00841E83" w:rsidP="00250AA3">
            <w:pPr>
              <w:rPr>
                <w:b w:val="0"/>
                <w:color w:val="593470" w:themeColor="accent1" w:themeShade="80"/>
                <w:lang w:val="fr-CA"/>
              </w:rPr>
            </w:pPr>
            <w:r w:rsidRPr="000651FF">
              <w:rPr>
                <w:b w:val="0"/>
                <w:color w:val="593470" w:themeColor="accent1" w:themeShade="80"/>
                <w:lang w:val="fr-CA"/>
              </w:rPr>
              <w:t>Recevoir de l’information générale sur les services</w:t>
            </w:r>
          </w:p>
        </w:tc>
        <w:tc>
          <w:tcPr>
            <w:tcW w:w="2623" w:type="dxa"/>
            <w:noWrap/>
            <w:vAlign w:val="center"/>
            <w:hideMark/>
          </w:tcPr>
          <w:p w14:paraId="1B63FE27"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30</w:t>
            </w:r>
          </w:p>
        </w:tc>
        <w:tc>
          <w:tcPr>
            <w:tcW w:w="2624" w:type="dxa"/>
            <w:noWrap/>
            <w:vAlign w:val="center"/>
            <w:hideMark/>
          </w:tcPr>
          <w:p w14:paraId="6619D8E9" w14:textId="0927733C"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50</w:t>
            </w:r>
            <w:r w:rsidR="0019537E">
              <w:rPr>
                <w:color w:val="000000"/>
              </w:rPr>
              <w:t>,</w:t>
            </w:r>
            <w:r w:rsidRPr="00841E83">
              <w:rPr>
                <w:color w:val="000000"/>
              </w:rPr>
              <w:t>0</w:t>
            </w:r>
            <w:r w:rsidR="00BD76EA">
              <w:rPr>
                <w:color w:val="000000"/>
              </w:rPr>
              <w:t> </w:t>
            </w:r>
            <w:r w:rsidRPr="00841E83">
              <w:rPr>
                <w:color w:val="000000"/>
              </w:rPr>
              <w:t>%</w:t>
            </w:r>
          </w:p>
        </w:tc>
      </w:tr>
      <w:tr w:rsidR="001F3D3C" w:rsidRPr="00841E83" w14:paraId="2B20708E" w14:textId="77777777" w:rsidTr="00250AA3">
        <w:trPr>
          <w:trHeight w:val="31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BAA17D1" w14:textId="77777777" w:rsidR="00841E83" w:rsidRPr="000651FF" w:rsidRDefault="00841E83" w:rsidP="00250AA3">
            <w:pPr>
              <w:spacing w:line="276" w:lineRule="auto"/>
              <w:rPr>
                <w:b w:val="0"/>
                <w:color w:val="593470" w:themeColor="accent1" w:themeShade="80"/>
              </w:rPr>
            </w:pPr>
            <w:proofErr w:type="spellStart"/>
            <w:r w:rsidRPr="000651FF">
              <w:rPr>
                <w:b w:val="0"/>
                <w:color w:val="593470" w:themeColor="accent1" w:themeShade="80"/>
              </w:rPr>
              <w:t>Trouver</w:t>
            </w:r>
            <w:proofErr w:type="spellEnd"/>
            <w:r w:rsidRPr="000651FF">
              <w:rPr>
                <w:b w:val="0"/>
                <w:color w:val="593470" w:themeColor="accent1" w:themeShade="80"/>
              </w:rPr>
              <w:t xml:space="preserve"> un </w:t>
            </w:r>
            <w:proofErr w:type="spellStart"/>
            <w:r w:rsidRPr="000651FF">
              <w:rPr>
                <w:b w:val="0"/>
                <w:color w:val="593470" w:themeColor="accent1" w:themeShade="80"/>
              </w:rPr>
              <w:t>logement</w:t>
            </w:r>
            <w:proofErr w:type="spellEnd"/>
            <w:r w:rsidRPr="000651FF">
              <w:rPr>
                <w:b w:val="0"/>
                <w:color w:val="593470" w:themeColor="accent1" w:themeShade="80"/>
              </w:rPr>
              <w:t xml:space="preserve"> </w:t>
            </w:r>
            <w:proofErr w:type="spellStart"/>
            <w:r w:rsidRPr="000651FF">
              <w:rPr>
                <w:b w:val="0"/>
                <w:color w:val="593470" w:themeColor="accent1" w:themeShade="80"/>
              </w:rPr>
              <w:t>adéquat</w:t>
            </w:r>
            <w:proofErr w:type="spellEnd"/>
          </w:p>
        </w:tc>
        <w:tc>
          <w:tcPr>
            <w:tcW w:w="2623" w:type="dxa"/>
            <w:noWrap/>
            <w:vAlign w:val="center"/>
            <w:hideMark/>
          </w:tcPr>
          <w:p w14:paraId="47609F7E"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27</w:t>
            </w:r>
          </w:p>
        </w:tc>
        <w:tc>
          <w:tcPr>
            <w:tcW w:w="2624" w:type="dxa"/>
            <w:noWrap/>
            <w:vAlign w:val="center"/>
            <w:hideMark/>
          </w:tcPr>
          <w:p w14:paraId="60D37445" w14:textId="497C6B16"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45</w:t>
            </w:r>
            <w:r w:rsidR="0019537E">
              <w:rPr>
                <w:color w:val="000000"/>
              </w:rPr>
              <w:t>,</w:t>
            </w:r>
            <w:r w:rsidRPr="00841E83">
              <w:rPr>
                <w:color w:val="000000"/>
              </w:rPr>
              <w:t>0</w:t>
            </w:r>
            <w:r w:rsidR="00BD76EA">
              <w:rPr>
                <w:color w:val="000000"/>
              </w:rPr>
              <w:t> </w:t>
            </w:r>
            <w:r w:rsidRPr="00841E83">
              <w:rPr>
                <w:color w:val="000000"/>
              </w:rPr>
              <w:t>%</w:t>
            </w:r>
          </w:p>
        </w:tc>
      </w:tr>
      <w:tr w:rsidR="001F3D3C" w:rsidRPr="00841E83" w14:paraId="36B96744" w14:textId="77777777" w:rsidTr="00250AA3">
        <w:trPr>
          <w:trHeight w:val="31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68ACA3C" w14:textId="77777777" w:rsidR="00841E83" w:rsidRPr="000651FF" w:rsidRDefault="00841E83" w:rsidP="00250AA3">
            <w:pPr>
              <w:spacing w:line="276" w:lineRule="auto"/>
              <w:rPr>
                <w:b w:val="0"/>
                <w:color w:val="593470" w:themeColor="accent1" w:themeShade="80"/>
                <w:lang w:val="fr-CA"/>
              </w:rPr>
            </w:pPr>
            <w:r w:rsidRPr="000651FF">
              <w:rPr>
                <w:b w:val="0"/>
                <w:color w:val="593470" w:themeColor="accent1" w:themeShade="80"/>
                <w:lang w:val="fr-CA"/>
              </w:rPr>
              <w:t>Accès à la formation/éducation</w:t>
            </w:r>
          </w:p>
        </w:tc>
        <w:tc>
          <w:tcPr>
            <w:tcW w:w="2623" w:type="dxa"/>
            <w:noWrap/>
            <w:vAlign w:val="center"/>
            <w:hideMark/>
          </w:tcPr>
          <w:p w14:paraId="657D20AF"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27</w:t>
            </w:r>
          </w:p>
        </w:tc>
        <w:tc>
          <w:tcPr>
            <w:tcW w:w="2624" w:type="dxa"/>
            <w:noWrap/>
            <w:vAlign w:val="center"/>
            <w:hideMark/>
          </w:tcPr>
          <w:p w14:paraId="0C5BBEF5" w14:textId="4524FDDD"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45</w:t>
            </w:r>
            <w:r w:rsidR="0019537E">
              <w:rPr>
                <w:color w:val="000000"/>
              </w:rPr>
              <w:t>,</w:t>
            </w:r>
            <w:r w:rsidRPr="00841E83">
              <w:rPr>
                <w:color w:val="000000"/>
              </w:rPr>
              <w:t>0</w:t>
            </w:r>
            <w:r w:rsidR="00BD76EA">
              <w:rPr>
                <w:color w:val="000000"/>
              </w:rPr>
              <w:t> </w:t>
            </w:r>
            <w:r w:rsidRPr="00841E83">
              <w:rPr>
                <w:color w:val="000000"/>
              </w:rPr>
              <w:t>%</w:t>
            </w:r>
          </w:p>
        </w:tc>
      </w:tr>
      <w:tr w:rsidR="001F3D3C" w:rsidRPr="00841E83" w14:paraId="0F933CBA" w14:textId="77777777" w:rsidTr="00250AA3">
        <w:trPr>
          <w:trHeight w:val="31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1BB6044" w14:textId="77777777" w:rsidR="00841E83" w:rsidRPr="000651FF" w:rsidRDefault="00841E83" w:rsidP="00250AA3">
            <w:pPr>
              <w:spacing w:line="276" w:lineRule="auto"/>
              <w:rPr>
                <w:b w:val="0"/>
                <w:color w:val="593470" w:themeColor="accent1" w:themeShade="80"/>
              </w:rPr>
            </w:pPr>
            <w:proofErr w:type="spellStart"/>
            <w:r w:rsidRPr="000651FF">
              <w:rPr>
                <w:b w:val="0"/>
                <w:color w:val="593470" w:themeColor="accent1" w:themeShade="80"/>
              </w:rPr>
              <w:t>Rompre</w:t>
            </w:r>
            <w:proofErr w:type="spellEnd"/>
            <w:r w:rsidRPr="000651FF">
              <w:rPr>
                <w:b w:val="0"/>
                <w:color w:val="593470" w:themeColor="accent1" w:themeShade="80"/>
              </w:rPr>
              <w:t xml:space="preserve"> </w:t>
            </w:r>
            <w:proofErr w:type="spellStart"/>
            <w:r w:rsidRPr="000651FF">
              <w:rPr>
                <w:b w:val="0"/>
                <w:color w:val="593470" w:themeColor="accent1" w:themeShade="80"/>
              </w:rPr>
              <w:t>l’isolement</w:t>
            </w:r>
            <w:proofErr w:type="spellEnd"/>
          </w:p>
        </w:tc>
        <w:tc>
          <w:tcPr>
            <w:tcW w:w="2623" w:type="dxa"/>
            <w:noWrap/>
            <w:vAlign w:val="center"/>
            <w:hideMark/>
          </w:tcPr>
          <w:p w14:paraId="0C68CBE6"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24</w:t>
            </w:r>
          </w:p>
        </w:tc>
        <w:tc>
          <w:tcPr>
            <w:tcW w:w="2624" w:type="dxa"/>
            <w:noWrap/>
            <w:vAlign w:val="center"/>
            <w:hideMark/>
          </w:tcPr>
          <w:p w14:paraId="2B62FD11" w14:textId="372BDD14"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40</w:t>
            </w:r>
            <w:r w:rsidR="0019537E">
              <w:rPr>
                <w:color w:val="000000"/>
              </w:rPr>
              <w:t>,</w:t>
            </w:r>
            <w:r w:rsidRPr="00841E83">
              <w:rPr>
                <w:color w:val="000000"/>
              </w:rPr>
              <w:t>0</w:t>
            </w:r>
            <w:r w:rsidR="00BD76EA">
              <w:rPr>
                <w:color w:val="000000"/>
              </w:rPr>
              <w:t> </w:t>
            </w:r>
            <w:r w:rsidRPr="00841E83">
              <w:rPr>
                <w:color w:val="000000"/>
              </w:rPr>
              <w:t>%</w:t>
            </w:r>
          </w:p>
        </w:tc>
      </w:tr>
      <w:tr w:rsidR="001F3D3C" w:rsidRPr="00841E83" w14:paraId="7D2A9608" w14:textId="77777777" w:rsidTr="00250AA3">
        <w:trPr>
          <w:trHeight w:val="31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E8D61B5" w14:textId="77777777" w:rsidR="00841E83" w:rsidRPr="000651FF" w:rsidRDefault="00841E83" w:rsidP="00250AA3">
            <w:pPr>
              <w:spacing w:line="276" w:lineRule="auto"/>
              <w:rPr>
                <w:b w:val="0"/>
                <w:color w:val="593470" w:themeColor="accent1" w:themeShade="80"/>
              </w:rPr>
            </w:pPr>
            <w:r w:rsidRPr="000651FF">
              <w:rPr>
                <w:b w:val="0"/>
                <w:color w:val="593470" w:themeColor="accent1" w:themeShade="80"/>
              </w:rPr>
              <w:t>Aide pour les enfants</w:t>
            </w:r>
          </w:p>
        </w:tc>
        <w:tc>
          <w:tcPr>
            <w:tcW w:w="2623" w:type="dxa"/>
            <w:noWrap/>
            <w:vAlign w:val="center"/>
            <w:hideMark/>
          </w:tcPr>
          <w:p w14:paraId="30EA2C71"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23</w:t>
            </w:r>
          </w:p>
        </w:tc>
        <w:tc>
          <w:tcPr>
            <w:tcW w:w="2624" w:type="dxa"/>
            <w:noWrap/>
            <w:vAlign w:val="center"/>
            <w:hideMark/>
          </w:tcPr>
          <w:p w14:paraId="22B7B86B" w14:textId="28CD2148"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38</w:t>
            </w:r>
            <w:r w:rsidR="0019537E">
              <w:rPr>
                <w:color w:val="000000"/>
              </w:rPr>
              <w:t>,</w:t>
            </w:r>
            <w:r w:rsidRPr="00841E83">
              <w:rPr>
                <w:color w:val="000000"/>
              </w:rPr>
              <w:t>3</w:t>
            </w:r>
            <w:r w:rsidR="00BD76EA">
              <w:rPr>
                <w:color w:val="000000"/>
              </w:rPr>
              <w:t> </w:t>
            </w:r>
            <w:r w:rsidRPr="00841E83">
              <w:rPr>
                <w:color w:val="000000"/>
              </w:rPr>
              <w:t>%</w:t>
            </w:r>
          </w:p>
        </w:tc>
      </w:tr>
      <w:tr w:rsidR="001F3D3C" w:rsidRPr="00841E83" w14:paraId="3BF3C6FF" w14:textId="77777777" w:rsidTr="00250AA3">
        <w:trPr>
          <w:trHeight w:val="312"/>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5CA9918" w14:textId="77777777" w:rsidR="00841E83" w:rsidRPr="000651FF" w:rsidRDefault="00841E83" w:rsidP="00250AA3">
            <w:pPr>
              <w:spacing w:line="276" w:lineRule="auto"/>
              <w:rPr>
                <w:b w:val="0"/>
                <w:color w:val="593470" w:themeColor="accent1" w:themeShade="80"/>
              </w:rPr>
            </w:pPr>
            <w:proofErr w:type="spellStart"/>
            <w:r w:rsidRPr="000651FF">
              <w:rPr>
                <w:b w:val="0"/>
                <w:color w:val="593470" w:themeColor="accent1" w:themeShade="80"/>
              </w:rPr>
              <w:t>Nourriture</w:t>
            </w:r>
            <w:proofErr w:type="spellEnd"/>
          </w:p>
        </w:tc>
        <w:tc>
          <w:tcPr>
            <w:tcW w:w="2623" w:type="dxa"/>
            <w:noWrap/>
            <w:vAlign w:val="center"/>
            <w:hideMark/>
          </w:tcPr>
          <w:p w14:paraId="28600A68"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10</w:t>
            </w:r>
          </w:p>
        </w:tc>
        <w:tc>
          <w:tcPr>
            <w:tcW w:w="2624" w:type="dxa"/>
            <w:noWrap/>
            <w:vAlign w:val="center"/>
            <w:hideMark/>
          </w:tcPr>
          <w:p w14:paraId="077C05B6" w14:textId="608298E7"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16</w:t>
            </w:r>
            <w:r w:rsidR="0019537E">
              <w:rPr>
                <w:color w:val="000000"/>
              </w:rPr>
              <w:t>,</w:t>
            </w:r>
            <w:r w:rsidRPr="00841E83">
              <w:rPr>
                <w:color w:val="000000"/>
              </w:rPr>
              <w:t>7</w:t>
            </w:r>
            <w:r w:rsidR="00BD76EA">
              <w:rPr>
                <w:color w:val="000000"/>
              </w:rPr>
              <w:t> </w:t>
            </w:r>
            <w:r w:rsidRPr="00841E83">
              <w:rPr>
                <w:color w:val="000000"/>
              </w:rPr>
              <w:t>%</w:t>
            </w:r>
          </w:p>
        </w:tc>
      </w:tr>
      <w:tr w:rsidR="001F3D3C" w:rsidRPr="00841E83" w14:paraId="49B77B14" w14:textId="77777777" w:rsidTr="00250AA3">
        <w:trPr>
          <w:trHeight w:val="9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226011A" w14:textId="77777777" w:rsidR="00841E83" w:rsidRPr="000651FF" w:rsidRDefault="00841E83" w:rsidP="00250AA3">
            <w:pPr>
              <w:spacing w:line="276" w:lineRule="auto"/>
              <w:rPr>
                <w:b w:val="0"/>
                <w:color w:val="593470" w:themeColor="accent1" w:themeShade="80"/>
              </w:rPr>
            </w:pPr>
            <w:proofErr w:type="spellStart"/>
            <w:r w:rsidRPr="000651FF">
              <w:rPr>
                <w:b w:val="0"/>
                <w:color w:val="593470" w:themeColor="accent1" w:themeShade="80"/>
              </w:rPr>
              <w:t>Autre</w:t>
            </w:r>
            <w:proofErr w:type="spellEnd"/>
          </w:p>
        </w:tc>
        <w:tc>
          <w:tcPr>
            <w:tcW w:w="2623" w:type="dxa"/>
            <w:noWrap/>
            <w:vAlign w:val="center"/>
            <w:hideMark/>
          </w:tcPr>
          <w:p w14:paraId="5704FB77"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w:t>
            </w:r>
          </w:p>
        </w:tc>
        <w:tc>
          <w:tcPr>
            <w:tcW w:w="2624" w:type="dxa"/>
            <w:noWrap/>
            <w:vAlign w:val="center"/>
            <w:hideMark/>
          </w:tcPr>
          <w:p w14:paraId="752FE6D5" w14:textId="0D30B647"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10</w:t>
            </w:r>
            <w:r w:rsidR="0019537E">
              <w:rPr>
                <w:color w:val="000000"/>
              </w:rPr>
              <w:t>,</w:t>
            </w:r>
            <w:r w:rsidRPr="00841E83">
              <w:rPr>
                <w:color w:val="000000"/>
              </w:rPr>
              <w:t>0</w:t>
            </w:r>
            <w:r w:rsidR="00BD76EA">
              <w:rPr>
                <w:color w:val="000000"/>
              </w:rPr>
              <w:t> </w:t>
            </w:r>
            <w:r w:rsidRPr="00841E83">
              <w:rPr>
                <w:color w:val="000000"/>
              </w:rPr>
              <w:t>%</w:t>
            </w:r>
          </w:p>
        </w:tc>
      </w:tr>
      <w:tr w:rsidR="001F3D3C" w:rsidRPr="00841E83" w14:paraId="1E06A7ED" w14:textId="77777777" w:rsidTr="00250AA3">
        <w:trPr>
          <w:trHeight w:val="62"/>
        </w:trPr>
        <w:tc>
          <w:tcPr>
            <w:cnfStyle w:val="001000000000" w:firstRow="0" w:lastRow="0" w:firstColumn="1" w:lastColumn="0" w:oddVBand="0" w:evenVBand="0" w:oddHBand="0" w:evenHBand="0" w:firstRowFirstColumn="0" w:firstRowLastColumn="0" w:lastRowFirstColumn="0" w:lastRowLastColumn="0"/>
            <w:tcW w:w="3681" w:type="dxa"/>
            <w:noWrap/>
          </w:tcPr>
          <w:p w14:paraId="1EF9984B" w14:textId="0A65678C" w:rsidR="00841E83" w:rsidRPr="000651FF" w:rsidRDefault="00841E83" w:rsidP="00250AA3">
            <w:pPr>
              <w:spacing w:line="276" w:lineRule="auto"/>
              <w:rPr>
                <w:b w:val="0"/>
                <w:color w:val="593470" w:themeColor="accent1" w:themeShade="80"/>
                <w:lang w:val="fr-CA"/>
              </w:rPr>
            </w:pPr>
            <w:r w:rsidRPr="000651FF">
              <w:rPr>
                <w:b w:val="0"/>
                <w:color w:val="593470" w:themeColor="accent1" w:themeShade="80"/>
                <w:lang w:val="fr-CA"/>
              </w:rPr>
              <w:t>Aucun besoin/rien à signaler</w:t>
            </w:r>
          </w:p>
        </w:tc>
        <w:tc>
          <w:tcPr>
            <w:tcW w:w="2623" w:type="dxa"/>
            <w:noWrap/>
            <w:vAlign w:val="center"/>
          </w:tcPr>
          <w:p w14:paraId="6854298B" w14:textId="77777777" w:rsidR="00841E83" w:rsidRPr="00841E83" w:rsidRDefault="00841E83" w:rsidP="00250AA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w:t>
            </w:r>
          </w:p>
        </w:tc>
        <w:tc>
          <w:tcPr>
            <w:tcW w:w="2624" w:type="dxa"/>
            <w:noWrap/>
            <w:vAlign w:val="center"/>
          </w:tcPr>
          <w:p w14:paraId="7FCAB174" w14:textId="20CD8BE6" w:rsidR="00841E83" w:rsidRPr="00841E83" w:rsidRDefault="00841E83" w:rsidP="00250AA3">
            <w:pPr>
              <w:tabs>
                <w:tab w:val="right" w:pos="611"/>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w:t>
            </w:r>
            <w:r w:rsidR="0019537E">
              <w:rPr>
                <w:color w:val="000000"/>
              </w:rPr>
              <w:t>,</w:t>
            </w:r>
            <w:r w:rsidRPr="00841E83">
              <w:rPr>
                <w:color w:val="000000"/>
              </w:rPr>
              <w:t>3</w:t>
            </w:r>
            <w:r w:rsidR="00BD76EA">
              <w:rPr>
                <w:color w:val="000000"/>
              </w:rPr>
              <w:t> </w:t>
            </w:r>
            <w:r w:rsidRPr="00841E83">
              <w:rPr>
                <w:color w:val="000000"/>
              </w:rPr>
              <w:t>%</w:t>
            </w:r>
          </w:p>
        </w:tc>
      </w:tr>
    </w:tbl>
    <w:p w14:paraId="00650173" w14:textId="77777777" w:rsidR="00841E83" w:rsidRPr="00841E83" w:rsidRDefault="00841E83" w:rsidP="00297984"/>
    <w:p w14:paraId="52E1FE2B" w14:textId="64439520" w:rsidR="00673270" w:rsidRDefault="00841E83" w:rsidP="00297984">
      <w:pPr>
        <w:rPr>
          <w:sz w:val="20"/>
          <w:lang w:val="fr-CA"/>
        </w:rPr>
      </w:pPr>
      <w:r w:rsidRPr="00D67BDC">
        <w:rPr>
          <w:lang w:val="fr-CA"/>
        </w:rPr>
        <w:t>Six femmes immigrantes (10</w:t>
      </w:r>
      <w:r w:rsidR="00D11C87">
        <w:rPr>
          <w:lang w:val="fr-CA"/>
        </w:rPr>
        <w:t>,</w:t>
      </w:r>
      <w:r w:rsidRPr="00D67BDC">
        <w:rPr>
          <w:lang w:val="fr-CA"/>
        </w:rPr>
        <w:t>0</w:t>
      </w:r>
      <w:r w:rsidR="00BD76EA">
        <w:rPr>
          <w:lang w:val="fr-CA"/>
        </w:rPr>
        <w:t> </w:t>
      </w:r>
      <w:r w:rsidRPr="00D67BDC">
        <w:rPr>
          <w:lang w:val="fr-CA"/>
        </w:rPr>
        <w:t>% des femmes</w:t>
      </w:r>
      <w:r w:rsidR="004F5E95" w:rsidRPr="00D67BDC">
        <w:rPr>
          <w:lang w:val="fr-CA"/>
        </w:rPr>
        <w:t xml:space="preserve"> de cette catégorie</w:t>
      </w:r>
      <w:r w:rsidRPr="00D67BDC">
        <w:rPr>
          <w:lang w:val="fr-CA"/>
        </w:rPr>
        <w:t>) ont identifié comme «</w:t>
      </w:r>
      <w:r w:rsidR="00BD76EA">
        <w:rPr>
          <w:lang w:val="fr-CA"/>
        </w:rPr>
        <w:t> </w:t>
      </w:r>
      <w:r w:rsidRPr="00D67BDC">
        <w:rPr>
          <w:lang w:val="fr-CA"/>
        </w:rPr>
        <w:t>autre</w:t>
      </w:r>
      <w:r w:rsidR="00BD76EA">
        <w:rPr>
          <w:lang w:val="fr-CA"/>
        </w:rPr>
        <w:t> </w:t>
      </w:r>
      <w:r w:rsidRPr="00D67BDC">
        <w:rPr>
          <w:lang w:val="fr-CA"/>
        </w:rPr>
        <w:t>» leurs principaux besoins. Nous transcrivons ici leurs réponses</w:t>
      </w:r>
      <w:r w:rsidR="00EF59C1" w:rsidRPr="00D67BDC">
        <w:rPr>
          <w:lang w:val="fr-CA"/>
        </w:rPr>
        <w:t xml:space="preserve"> (tableau</w:t>
      </w:r>
      <w:r w:rsidR="00BD76EA">
        <w:rPr>
          <w:lang w:val="fr-CA"/>
        </w:rPr>
        <w:t> </w:t>
      </w:r>
      <w:r w:rsidR="00EF59C1" w:rsidRPr="00D67BDC">
        <w:rPr>
          <w:lang w:val="fr-CA"/>
        </w:rPr>
        <w:t>15)</w:t>
      </w:r>
      <w:r w:rsidRPr="00D67BDC">
        <w:rPr>
          <w:lang w:val="fr-CA"/>
        </w:rPr>
        <w:t xml:space="preserve">. </w:t>
      </w:r>
    </w:p>
    <w:p w14:paraId="24552A33" w14:textId="77777777" w:rsidR="00673270" w:rsidRPr="00D67BDC" w:rsidRDefault="00673270" w:rsidP="00297984">
      <w:pPr>
        <w:rPr>
          <w:sz w:val="20"/>
          <w:lang w:val="fr-CA"/>
        </w:rPr>
      </w:pPr>
    </w:p>
    <w:p w14:paraId="04506440" w14:textId="702E158F" w:rsidR="00841E83" w:rsidRPr="00D67BDC" w:rsidRDefault="00841E83" w:rsidP="00BD76EA">
      <w:pPr>
        <w:pStyle w:val="Lgende"/>
        <w:spacing w:line="240" w:lineRule="auto"/>
        <w:rPr>
          <w:sz w:val="24"/>
          <w:lang w:val="fr-CA"/>
        </w:rPr>
      </w:pPr>
      <w:bookmarkStart w:id="92" w:name="_Toc32559938"/>
      <w:bookmarkStart w:id="93" w:name="_Toc55065698"/>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15</w:t>
      </w:r>
      <w:r w:rsidRPr="00841E83">
        <w:rPr>
          <w:sz w:val="24"/>
        </w:rPr>
        <w:fldChar w:fldCharType="end"/>
      </w:r>
      <w:r w:rsidRPr="00D67BDC">
        <w:rPr>
          <w:sz w:val="24"/>
          <w:lang w:val="fr-CA"/>
        </w:rPr>
        <w:t xml:space="preserve"> </w:t>
      </w:r>
      <w:r w:rsidR="00BD76EA">
        <w:rPr>
          <w:sz w:val="24"/>
          <w:lang w:val="fr-CA"/>
        </w:rPr>
        <w:t>—</w:t>
      </w:r>
      <w:r w:rsidR="0019537E">
        <w:rPr>
          <w:sz w:val="24"/>
          <w:lang w:val="fr-CA"/>
        </w:rPr>
        <w:t xml:space="preserve"> </w:t>
      </w:r>
      <w:r w:rsidRPr="00D67BDC">
        <w:rPr>
          <w:sz w:val="24"/>
          <w:lang w:val="fr-CA"/>
        </w:rPr>
        <w:t>Autres besoins autodéclarés par les femmes immigrantes</w:t>
      </w:r>
      <w:bookmarkEnd w:id="92"/>
      <w:bookmarkEnd w:id="93"/>
    </w:p>
    <w:tbl>
      <w:tblPr>
        <w:tblStyle w:val="Grilledetableauclaire"/>
        <w:tblW w:w="9406" w:type="dxa"/>
        <w:tblLook w:val="04A0" w:firstRow="1" w:lastRow="0" w:firstColumn="1" w:lastColumn="0" w:noHBand="0" w:noVBand="1"/>
      </w:tblPr>
      <w:tblGrid>
        <w:gridCol w:w="9406"/>
      </w:tblGrid>
      <w:tr w:rsidR="00841E83" w:rsidRPr="00BE5003" w14:paraId="16C4FF2C" w14:textId="77777777" w:rsidTr="00250AA3">
        <w:trPr>
          <w:trHeight w:val="384"/>
        </w:trPr>
        <w:tc>
          <w:tcPr>
            <w:tcW w:w="9406" w:type="dxa"/>
            <w:noWrap/>
            <w:hideMark/>
          </w:tcPr>
          <w:p w14:paraId="5D72C38E" w14:textId="77777777" w:rsidR="00841E83" w:rsidRPr="00250AA3" w:rsidRDefault="00841E83" w:rsidP="00BD76EA">
            <w:pPr>
              <w:pBdr>
                <w:top w:val="nil"/>
                <w:left w:val="nil"/>
                <w:bottom w:val="nil"/>
                <w:right w:val="nil"/>
                <w:between w:val="nil"/>
                <w:bar w:val="nil"/>
              </w:pBdr>
              <w:rPr>
                <w:bCs/>
                <w:color w:val="000000" w:themeColor="text1"/>
                <w:szCs w:val="24"/>
                <w:lang w:val="fr-CA"/>
              </w:rPr>
            </w:pPr>
            <w:r w:rsidRPr="00250AA3">
              <w:rPr>
                <w:bCs/>
                <w:color w:val="000000" w:themeColor="text1"/>
                <w:szCs w:val="24"/>
                <w:lang w:val="fr-CA"/>
              </w:rPr>
              <w:t>Accès aux services de santé</w:t>
            </w:r>
          </w:p>
        </w:tc>
      </w:tr>
      <w:tr w:rsidR="00841E83" w:rsidRPr="00841E83" w14:paraId="60F84D9D" w14:textId="77777777" w:rsidTr="00250AA3">
        <w:trPr>
          <w:trHeight w:val="384"/>
        </w:trPr>
        <w:tc>
          <w:tcPr>
            <w:tcW w:w="9406" w:type="dxa"/>
            <w:noWrap/>
            <w:hideMark/>
          </w:tcPr>
          <w:p w14:paraId="1E7DF3A2" w14:textId="77777777" w:rsidR="00841E83" w:rsidRPr="00250AA3" w:rsidRDefault="00841E83" w:rsidP="00BD76EA">
            <w:pPr>
              <w:pBdr>
                <w:top w:val="nil"/>
                <w:left w:val="nil"/>
                <w:bottom w:val="nil"/>
                <w:right w:val="nil"/>
                <w:between w:val="nil"/>
                <w:bar w:val="nil"/>
              </w:pBdr>
              <w:rPr>
                <w:bCs/>
                <w:color w:val="000000" w:themeColor="text1"/>
                <w:szCs w:val="24"/>
              </w:rPr>
            </w:pPr>
            <w:r w:rsidRPr="00250AA3">
              <w:rPr>
                <w:bCs/>
                <w:color w:val="000000" w:themeColor="text1"/>
                <w:szCs w:val="24"/>
              </w:rPr>
              <w:t xml:space="preserve">Aider les femmes </w:t>
            </w:r>
            <w:proofErr w:type="spellStart"/>
            <w:r w:rsidRPr="00250AA3">
              <w:rPr>
                <w:bCs/>
                <w:color w:val="000000" w:themeColor="text1"/>
                <w:szCs w:val="24"/>
              </w:rPr>
              <w:t>immigrantes</w:t>
            </w:r>
            <w:proofErr w:type="spellEnd"/>
          </w:p>
        </w:tc>
      </w:tr>
      <w:tr w:rsidR="00841E83" w:rsidRPr="00BE5003" w14:paraId="47C2B1E5" w14:textId="77777777" w:rsidTr="00250AA3">
        <w:trPr>
          <w:trHeight w:val="384"/>
        </w:trPr>
        <w:tc>
          <w:tcPr>
            <w:tcW w:w="9406" w:type="dxa"/>
            <w:noWrap/>
            <w:hideMark/>
          </w:tcPr>
          <w:p w14:paraId="30C66FFB" w14:textId="5A40B1C2" w:rsidR="00841E83" w:rsidRPr="00250AA3" w:rsidRDefault="00841E83" w:rsidP="00BD76EA">
            <w:pPr>
              <w:pBdr>
                <w:top w:val="nil"/>
                <w:left w:val="nil"/>
                <w:bottom w:val="nil"/>
                <w:right w:val="nil"/>
                <w:between w:val="nil"/>
                <w:bar w:val="nil"/>
              </w:pBdr>
              <w:rPr>
                <w:bCs/>
                <w:color w:val="000000" w:themeColor="text1"/>
                <w:szCs w:val="24"/>
                <w:lang w:val="fr-CA"/>
              </w:rPr>
            </w:pPr>
            <w:r w:rsidRPr="00250AA3">
              <w:rPr>
                <w:bCs/>
                <w:color w:val="000000" w:themeColor="text1"/>
                <w:szCs w:val="24"/>
                <w:lang w:val="fr-CA"/>
              </w:rPr>
              <w:t xml:space="preserve">Bourses qui ne </w:t>
            </w:r>
            <w:proofErr w:type="gramStart"/>
            <w:r w:rsidRPr="00250AA3">
              <w:rPr>
                <w:bCs/>
                <w:color w:val="000000" w:themeColor="text1"/>
                <w:szCs w:val="24"/>
                <w:lang w:val="fr-CA"/>
              </w:rPr>
              <w:t>permet</w:t>
            </w:r>
            <w:proofErr w:type="gramEnd"/>
            <w:r w:rsidRPr="00250AA3">
              <w:rPr>
                <w:bCs/>
                <w:color w:val="000000" w:themeColor="text1"/>
                <w:szCs w:val="24"/>
                <w:lang w:val="fr-CA"/>
              </w:rPr>
              <w:t>[</w:t>
            </w:r>
            <w:proofErr w:type="spellStart"/>
            <w:r w:rsidRPr="00250AA3">
              <w:rPr>
                <w:bCs/>
                <w:color w:val="000000" w:themeColor="text1"/>
                <w:szCs w:val="24"/>
                <w:lang w:val="fr-CA"/>
              </w:rPr>
              <w:t>tent</w:t>
            </w:r>
            <w:proofErr w:type="spellEnd"/>
            <w:r w:rsidRPr="00250AA3">
              <w:rPr>
                <w:bCs/>
                <w:color w:val="000000" w:themeColor="text1"/>
                <w:szCs w:val="24"/>
                <w:lang w:val="fr-CA"/>
              </w:rPr>
              <w:t>] pas de vivre et programme à temps plein très chargé et donc pas de possibilité de travailler le week-end.</w:t>
            </w:r>
          </w:p>
        </w:tc>
      </w:tr>
      <w:tr w:rsidR="00841E83" w:rsidRPr="00BE5003" w14:paraId="20D468CB" w14:textId="77777777" w:rsidTr="00250AA3">
        <w:trPr>
          <w:trHeight w:val="384"/>
        </w:trPr>
        <w:tc>
          <w:tcPr>
            <w:tcW w:w="9406" w:type="dxa"/>
            <w:noWrap/>
            <w:hideMark/>
          </w:tcPr>
          <w:p w14:paraId="132F837F" w14:textId="77777777" w:rsidR="00841E83" w:rsidRPr="00250AA3" w:rsidRDefault="00841E83" w:rsidP="00BD76EA">
            <w:pPr>
              <w:pBdr>
                <w:top w:val="nil"/>
                <w:left w:val="nil"/>
                <w:bottom w:val="nil"/>
                <w:right w:val="nil"/>
                <w:between w:val="nil"/>
                <w:bar w:val="nil"/>
              </w:pBdr>
              <w:rPr>
                <w:bCs/>
                <w:color w:val="000000" w:themeColor="text1"/>
                <w:szCs w:val="24"/>
                <w:lang w:val="es-ES"/>
              </w:rPr>
            </w:pPr>
            <w:r w:rsidRPr="00250AA3">
              <w:rPr>
                <w:bCs/>
                <w:color w:val="000000" w:themeColor="text1"/>
                <w:szCs w:val="24"/>
                <w:lang w:val="es-ES"/>
              </w:rPr>
              <w:t xml:space="preserve">Dar </w:t>
            </w:r>
            <w:proofErr w:type="spellStart"/>
            <w:r w:rsidRPr="00250AA3">
              <w:rPr>
                <w:bCs/>
                <w:color w:val="000000" w:themeColor="text1"/>
                <w:szCs w:val="24"/>
                <w:lang w:val="es-ES"/>
              </w:rPr>
              <w:t>mas</w:t>
            </w:r>
            <w:proofErr w:type="spellEnd"/>
            <w:r w:rsidRPr="00250AA3">
              <w:rPr>
                <w:bCs/>
                <w:color w:val="000000" w:themeColor="text1"/>
                <w:szCs w:val="24"/>
                <w:lang w:val="es-ES"/>
              </w:rPr>
              <w:t xml:space="preserve"> ventajas si somos madres y mujeres sola*</w:t>
            </w:r>
          </w:p>
        </w:tc>
      </w:tr>
      <w:tr w:rsidR="00841E83" w:rsidRPr="00BE5003" w14:paraId="1314C2C8" w14:textId="77777777" w:rsidTr="00250AA3">
        <w:trPr>
          <w:trHeight w:val="384"/>
        </w:trPr>
        <w:tc>
          <w:tcPr>
            <w:tcW w:w="9406" w:type="dxa"/>
            <w:noWrap/>
            <w:hideMark/>
          </w:tcPr>
          <w:p w14:paraId="0FC4FC6E" w14:textId="77777777" w:rsidR="00841E83" w:rsidRPr="00250AA3" w:rsidRDefault="00841E83" w:rsidP="00BD76EA">
            <w:pPr>
              <w:pBdr>
                <w:top w:val="nil"/>
                <w:left w:val="nil"/>
                <w:bottom w:val="nil"/>
                <w:right w:val="nil"/>
                <w:between w:val="nil"/>
                <w:bar w:val="nil"/>
              </w:pBdr>
              <w:rPr>
                <w:bCs/>
                <w:color w:val="000000" w:themeColor="text1"/>
                <w:szCs w:val="24"/>
                <w:lang w:val="fr-CA"/>
              </w:rPr>
            </w:pPr>
            <w:r w:rsidRPr="00250AA3">
              <w:rPr>
                <w:bCs/>
                <w:color w:val="000000" w:themeColor="text1"/>
                <w:szCs w:val="24"/>
                <w:lang w:val="fr-CA"/>
              </w:rPr>
              <w:t>Enfants avec besoins particuliers (autisme)</w:t>
            </w:r>
          </w:p>
        </w:tc>
      </w:tr>
      <w:tr w:rsidR="00841E83" w:rsidRPr="00841E83" w14:paraId="5F01F118" w14:textId="77777777" w:rsidTr="00250AA3">
        <w:trPr>
          <w:trHeight w:val="384"/>
        </w:trPr>
        <w:tc>
          <w:tcPr>
            <w:tcW w:w="9406" w:type="dxa"/>
            <w:noWrap/>
          </w:tcPr>
          <w:p w14:paraId="1E813CB0" w14:textId="77777777" w:rsidR="00841E83" w:rsidRPr="00250AA3" w:rsidRDefault="00841E83" w:rsidP="00BD76EA">
            <w:pPr>
              <w:pBdr>
                <w:top w:val="nil"/>
                <w:left w:val="nil"/>
                <w:bottom w:val="nil"/>
                <w:right w:val="nil"/>
                <w:between w:val="nil"/>
                <w:bar w:val="nil"/>
              </w:pBdr>
              <w:rPr>
                <w:bCs/>
                <w:color w:val="000000" w:themeColor="text1"/>
                <w:szCs w:val="24"/>
              </w:rPr>
            </w:pPr>
            <w:proofErr w:type="spellStart"/>
            <w:r w:rsidRPr="00250AA3">
              <w:rPr>
                <w:bCs/>
                <w:color w:val="000000" w:themeColor="text1"/>
                <w:szCs w:val="24"/>
              </w:rPr>
              <w:t>Hablar</w:t>
            </w:r>
            <w:proofErr w:type="spellEnd"/>
            <w:r w:rsidRPr="00250AA3">
              <w:rPr>
                <w:bCs/>
                <w:color w:val="000000" w:themeColor="text1"/>
                <w:szCs w:val="24"/>
              </w:rPr>
              <w:t xml:space="preserve"> </w:t>
            </w:r>
            <w:proofErr w:type="spellStart"/>
            <w:r w:rsidRPr="00250AA3">
              <w:rPr>
                <w:bCs/>
                <w:color w:val="000000" w:themeColor="text1"/>
                <w:szCs w:val="24"/>
              </w:rPr>
              <w:t>en</w:t>
            </w:r>
            <w:proofErr w:type="spellEnd"/>
            <w:r w:rsidRPr="00250AA3">
              <w:rPr>
                <w:bCs/>
                <w:color w:val="000000" w:themeColor="text1"/>
                <w:szCs w:val="24"/>
              </w:rPr>
              <w:t xml:space="preserve"> </w:t>
            </w:r>
            <w:proofErr w:type="spellStart"/>
            <w:r w:rsidRPr="00250AA3">
              <w:rPr>
                <w:bCs/>
                <w:color w:val="000000" w:themeColor="text1"/>
                <w:szCs w:val="24"/>
              </w:rPr>
              <w:t>francés</w:t>
            </w:r>
            <w:proofErr w:type="spellEnd"/>
            <w:r w:rsidRPr="00250AA3">
              <w:rPr>
                <w:bCs/>
                <w:color w:val="000000" w:themeColor="text1"/>
                <w:szCs w:val="24"/>
              </w:rPr>
              <w:t xml:space="preserve"> **</w:t>
            </w:r>
          </w:p>
        </w:tc>
      </w:tr>
    </w:tbl>
    <w:p w14:paraId="688B18A8" w14:textId="77777777" w:rsidR="00841E83" w:rsidRPr="005D11CD" w:rsidRDefault="00841E83" w:rsidP="007F4984">
      <w:pPr>
        <w:pStyle w:val="Rfrence"/>
        <w:rPr>
          <w:sz w:val="20"/>
        </w:rPr>
      </w:pPr>
      <w:r w:rsidRPr="005D11CD">
        <w:rPr>
          <w:sz w:val="20"/>
        </w:rPr>
        <w:t> *Donner plus d’avantages si nous sommes mères et femmes seules</w:t>
      </w:r>
    </w:p>
    <w:p w14:paraId="3B3DD74C" w14:textId="77777777" w:rsidR="00841E83" w:rsidRPr="005D11CD" w:rsidRDefault="00841E83" w:rsidP="00297984">
      <w:pPr>
        <w:rPr>
          <w:sz w:val="20"/>
          <w:lang w:val="fr-CA"/>
        </w:rPr>
      </w:pPr>
      <w:r w:rsidRPr="005D11CD">
        <w:rPr>
          <w:sz w:val="20"/>
          <w:lang w:val="fr-CA"/>
        </w:rPr>
        <w:t>** Parler en français</w:t>
      </w:r>
    </w:p>
    <w:p w14:paraId="6E40F867" w14:textId="0FBCCAAA" w:rsidR="0068584D" w:rsidRDefault="0068584D" w:rsidP="00297984">
      <w:pPr>
        <w:rPr>
          <w:sz w:val="20"/>
          <w:lang w:val="fr-CA"/>
        </w:rPr>
      </w:pPr>
    </w:p>
    <w:p w14:paraId="58B78DA9" w14:textId="77777777" w:rsidR="000651FF" w:rsidRDefault="000651FF" w:rsidP="00297984">
      <w:pPr>
        <w:rPr>
          <w:sz w:val="20"/>
          <w:lang w:val="fr-CA"/>
        </w:rPr>
      </w:pPr>
    </w:p>
    <w:p w14:paraId="2A7E02C8" w14:textId="72733A02" w:rsidR="00673270" w:rsidRDefault="00673270" w:rsidP="00297984">
      <w:pPr>
        <w:rPr>
          <w:sz w:val="20"/>
          <w:lang w:val="fr-CA"/>
        </w:rPr>
      </w:pPr>
    </w:p>
    <w:p w14:paraId="498560CD" w14:textId="77777777" w:rsidR="0029389F" w:rsidRPr="00D67BDC" w:rsidRDefault="0029389F" w:rsidP="00297984">
      <w:pPr>
        <w:rPr>
          <w:sz w:val="20"/>
          <w:lang w:val="fr-CA"/>
        </w:rPr>
      </w:pPr>
    </w:p>
    <w:p w14:paraId="2045E552" w14:textId="77777777" w:rsidR="00841E83" w:rsidRPr="00D67BDC" w:rsidRDefault="00841E83" w:rsidP="007D57BC">
      <w:pPr>
        <w:pStyle w:val="Titre2"/>
      </w:pPr>
      <w:bookmarkStart w:id="94" w:name="_Toc34664742"/>
      <w:bookmarkStart w:id="95" w:name="_Toc55056234"/>
      <w:r w:rsidRPr="00D67BDC">
        <w:lastRenderedPageBreak/>
        <w:t>2.6 L’intersectionnalité de la précarisation à l’aune de la racisation</w:t>
      </w:r>
      <w:bookmarkEnd w:id="94"/>
      <w:bookmarkEnd w:id="95"/>
    </w:p>
    <w:p w14:paraId="347B500F" w14:textId="23BF1D0B" w:rsidR="00841E83" w:rsidRPr="00D67BDC" w:rsidRDefault="00841E83" w:rsidP="00297984">
      <w:pPr>
        <w:pStyle w:val="Corpsdetexte"/>
        <w:shd w:val="clear" w:color="auto" w:fill="FFFFFF" w:themeFill="background1"/>
        <w:rPr>
          <w:szCs w:val="24"/>
          <w:lang w:val="fr-CA"/>
        </w:rPr>
      </w:pPr>
      <w:r w:rsidRPr="00D67BDC">
        <w:rPr>
          <w:szCs w:val="24"/>
          <w:lang w:val="fr-CA"/>
        </w:rPr>
        <w:t xml:space="preserve">Même si elles ne sont pas toujours issues de l’immigration, les femmes racisées </w:t>
      </w:r>
      <w:r w:rsidR="00EF59C1" w:rsidRPr="00D67BDC">
        <w:rPr>
          <w:szCs w:val="24"/>
          <w:lang w:val="fr-CA"/>
        </w:rPr>
        <w:t>doivent</w:t>
      </w:r>
      <w:r w:rsidRPr="00D67BDC">
        <w:rPr>
          <w:szCs w:val="24"/>
          <w:lang w:val="fr-CA"/>
        </w:rPr>
        <w:t xml:space="preserve"> </w:t>
      </w:r>
      <w:r w:rsidR="00EF59C1" w:rsidRPr="00D67BDC">
        <w:rPr>
          <w:szCs w:val="24"/>
          <w:lang w:val="fr-CA"/>
        </w:rPr>
        <w:t xml:space="preserve">affronter </w:t>
      </w:r>
      <w:r w:rsidRPr="00D67BDC">
        <w:rPr>
          <w:szCs w:val="24"/>
          <w:lang w:val="fr-CA"/>
        </w:rPr>
        <w:t xml:space="preserve">un grand nombre d’obstacles </w:t>
      </w:r>
      <w:r w:rsidR="00EF59C1" w:rsidRPr="00D67BDC">
        <w:rPr>
          <w:szCs w:val="24"/>
          <w:lang w:val="fr-CA"/>
        </w:rPr>
        <w:t xml:space="preserve">pour intégrer </w:t>
      </w:r>
      <w:r w:rsidRPr="00D67BDC">
        <w:rPr>
          <w:szCs w:val="24"/>
          <w:lang w:val="fr-CA"/>
        </w:rPr>
        <w:t xml:space="preserve">la société en général et le marché du travail en particulier. </w:t>
      </w:r>
    </w:p>
    <w:p w14:paraId="4C5316A8" w14:textId="77777777" w:rsidR="0008169F" w:rsidRPr="00D67BDC" w:rsidRDefault="0008169F" w:rsidP="00297984">
      <w:pPr>
        <w:pStyle w:val="Corpsdetexte"/>
        <w:shd w:val="clear" w:color="auto" w:fill="FFFFFF" w:themeFill="background1"/>
        <w:rPr>
          <w:szCs w:val="24"/>
          <w:lang w:val="fr-CA"/>
        </w:rPr>
      </w:pPr>
    </w:p>
    <w:p w14:paraId="79BB1E0C" w14:textId="325DD63C" w:rsidR="00841E83" w:rsidRPr="00D67BDC" w:rsidRDefault="00841E83" w:rsidP="00250AA3">
      <w:pPr>
        <w:pStyle w:val="Corpsdetexte"/>
        <w:shd w:val="clear" w:color="auto" w:fill="FFFFFF" w:themeFill="background1"/>
        <w:spacing w:after="240"/>
        <w:rPr>
          <w:szCs w:val="24"/>
          <w:lang w:val="fr-CA"/>
        </w:rPr>
      </w:pPr>
      <w:r w:rsidRPr="00D67BDC">
        <w:rPr>
          <w:szCs w:val="24"/>
          <w:lang w:val="fr-CA"/>
        </w:rPr>
        <w:t>Dans le cadre de notre sondage, la catégorie «</w:t>
      </w:r>
      <w:r w:rsidR="00BD76EA">
        <w:rPr>
          <w:szCs w:val="24"/>
          <w:lang w:val="fr-CA"/>
        </w:rPr>
        <w:t> </w:t>
      </w:r>
      <w:r w:rsidRPr="00D67BDC">
        <w:rPr>
          <w:szCs w:val="24"/>
          <w:lang w:val="fr-CA"/>
        </w:rPr>
        <w:t>racisées et minorités visibles</w:t>
      </w:r>
      <w:r w:rsidR="00BD76EA">
        <w:rPr>
          <w:szCs w:val="24"/>
          <w:lang w:val="fr-CA"/>
        </w:rPr>
        <w:t> </w:t>
      </w:r>
      <w:r w:rsidRPr="00D67BDC">
        <w:rPr>
          <w:szCs w:val="24"/>
          <w:lang w:val="fr-CA"/>
        </w:rPr>
        <w:t xml:space="preserve">» </w:t>
      </w:r>
      <w:r w:rsidR="00EF59C1" w:rsidRPr="00D67BDC">
        <w:rPr>
          <w:szCs w:val="24"/>
          <w:lang w:val="fr-CA"/>
        </w:rPr>
        <w:t>est constituée des</w:t>
      </w:r>
      <w:r w:rsidRPr="00D67BDC">
        <w:rPr>
          <w:szCs w:val="24"/>
          <w:lang w:val="fr-CA"/>
        </w:rPr>
        <w:t xml:space="preserve"> réponses des femmes </w:t>
      </w:r>
      <w:r w:rsidR="00EF59C1" w:rsidRPr="00D67BDC">
        <w:rPr>
          <w:szCs w:val="24"/>
          <w:lang w:val="fr-CA"/>
        </w:rPr>
        <w:t>ayant</w:t>
      </w:r>
      <w:r w:rsidRPr="00D67BDC">
        <w:rPr>
          <w:szCs w:val="24"/>
          <w:lang w:val="fr-CA"/>
        </w:rPr>
        <w:t xml:space="preserve"> répondu «</w:t>
      </w:r>
      <w:r w:rsidR="00BD76EA">
        <w:rPr>
          <w:szCs w:val="24"/>
          <w:lang w:val="fr-CA"/>
        </w:rPr>
        <w:t> </w:t>
      </w:r>
      <w:r w:rsidRPr="00D67BDC">
        <w:rPr>
          <w:szCs w:val="24"/>
          <w:lang w:val="fr-CA"/>
        </w:rPr>
        <w:t>oui</w:t>
      </w:r>
      <w:r w:rsidR="00BD76EA">
        <w:rPr>
          <w:szCs w:val="24"/>
          <w:lang w:val="fr-CA"/>
        </w:rPr>
        <w:t> </w:t>
      </w:r>
      <w:r w:rsidRPr="00D67BDC">
        <w:rPr>
          <w:szCs w:val="24"/>
          <w:lang w:val="fr-CA"/>
        </w:rPr>
        <w:t>» à l’une des questions suivantes :</w:t>
      </w:r>
    </w:p>
    <w:p w14:paraId="1A7CA0F5" w14:textId="67B36A42" w:rsidR="00841E83" w:rsidRPr="00D67BDC" w:rsidRDefault="00841E83" w:rsidP="00250AA3">
      <w:pPr>
        <w:pStyle w:val="Corpsdetexte"/>
        <w:numPr>
          <w:ilvl w:val="0"/>
          <w:numId w:val="9"/>
        </w:numPr>
        <w:shd w:val="clear" w:color="auto" w:fill="FFFFFF" w:themeFill="background1"/>
        <w:spacing w:after="240"/>
        <w:rPr>
          <w:szCs w:val="24"/>
          <w:lang w:val="fr-CA"/>
        </w:rPr>
      </w:pPr>
      <w:r w:rsidRPr="00D67BDC">
        <w:rPr>
          <w:szCs w:val="24"/>
          <w:lang w:val="fr-CA"/>
        </w:rPr>
        <w:t>Vous considérez-vous comme une femme racisée</w:t>
      </w:r>
      <w:r w:rsidR="00BD76EA">
        <w:rPr>
          <w:szCs w:val="24"/>
          <w:lang w:val="fr-CA"/>
        </w:rPr>
        <w:t> </w:t>
      </w:r>
      <w:r w:rsidRPr="00D67BDC">
        <w:rPr>
          <w:szCs w:val="24"/>
          <w:lang w:val="fr-CA"/>
        </w:rPr>
        <w:t>?</w:t>
      </w:r>
      <w:r w:rsidR="00A47A6C">
        <w:rPr>
          <w:szCs w:val="24"/>
          <w:lang w:val="fr-CA"/>
        </w:rPr>
        <w:t xml:space="preserve"> </w:t>
      </w:r>
      <w:r w:rsidRPr="00D67BDC">
        <w:rPr>
          <w:szCs w:val="24"/>
          <w:lang w:val="fr-CA"/>
        </w:rPr>
        <w:t>*Une personne racisée est une personne qui fait partie d’un groupe porteur d’une identité qui est sujette à être la cible de racisme et de discriminations.</w:t>
      </w:r>
    </w:p>
    <w:p w14:paraId="3A378E60" w14:textId="36E768CB" w:rsidR="00841E83" w:rsidRDefault="00841E83" w:rsidP="00250AA3">
      <w:pPr>
        <w:pStyle w:val="Corpsdetexte"/>
        <w:numPr>
          <w:ilvl w:val="0"/>
          <w:numId w:val="9"/>
        </w:numPr>
        <w:shd w:val="clear" w:color="auto" w:fill="FFFFFF" w:themeFill="background1"/>
        <w:spacing w:after="240"/>
        <w:rPr>
          <w:szCs w:val="24"/>
          <w:lang w:val="fr-CA"/>
        </w:rPr>
      </w:pPr>
      <w:r w:rsidRPr="00D67BDC">
        <w:rPr>
          <w:szCs w:val="24"/>
          <w:lang w:val="fr-CA"/>
        </w:rPr>
        <w:t xml:space="preserve">Faites-vous partie de l’une ou de plusieurs de ces origines ethniques et/ou culturelles (Asiatiques, d’Asie du Sud, </w:t>
      </w:r>
      <w:r w:rsidR="00120D0B" w:rsidRPr="00D67BDC">
        <w:rPr>
          <w:szCs w:val="24"/>
          <w:lang w:val="fr-CA"/>
        </w:rPr>
        <w:t>I</w:t>
      </w:r>
      <w:r w:rsidRPr="00D67BDC">
        <w:rPr>
          <w:szCs w:val="24"/>
          <w:lang w:val="fr-CA"/>
        </w:rPr>
        <w:t xml:space="preserve">ndiennes, </w:t>
      </w:r>
      <w:r w:rsidR="00120D0B" w:rsidRPr="00D67BDC">
        <w:rPr>
          <w:szCs w:val="24"/>
          <w:lang w:val="fr-CA"/>
        </w:rPr>
        <w:t>A</w:t>
      </w:r>
      <w:r w:rsidRPr="00D67BDC">
        <w:rPr>
          <w:szCs w:val="24"/>
          <w:lang w:val="fr-CA"/>
        </w:rPr>
        <w:t xml:space="preserve">fricaines, </w:t>
      </w:r>
      <w:proofErr w:type="spellStart"/>
      <w:r w:rsidRPr="00D67BDC">
        <w:rPr>
          <w:szCs w:val="24"/>
          <w:lang w:val="fr-CA"/>
        </w:rPr>
        <w:t>Afrodescendantes</w:t>
      </w:r>
      <w:proofErr w:type="spellEnd"/>
      <w:r w:rsidRPr="00D67BDC">
        <w:rPr>
          <w:szCs w:val="24"/>
          <w:lang w:val="fr-CA"/>
        </w:rPr>
        <w:t xml:space="preserve">, </w:t>
      </w:r>
      <w:r w:rsidR="000F26C8" w:rsidRPr="00D67BDC">
        <w:rPr>
          <w:szCs w:val="24"/>
          <w:lang w:val="fr-CA"/>
        </w:rPr>
        <w:t>Maghrébines</w:t>
      </w:r>
      <w:r w:rsidRPr="00D67BDC">
        <w:rPr>
          <w:szCs w:val="24"/>
          <w:lang w:val="fr-CA"/>
        </w:rPr>
        <w:t>, des Premières Nations, Autochtones, d’Amérique latine, des Caraïbes)</w:t>
      </w:r>
      <w:r w:rsidR="00BD76EA">
        <w:rPr>
          <w:szCs w:val="24"/>
          <w:lang w:val="fr-CA"/>
        </w:rPr>
        <w:t> </w:t>
      </w:r>
      <w:r w:rsidRPr="00D67BDC">
        <w:rPr>
          <w:szCs w:val="24"/>
          <w:lang w:val="fr-CA"/>
        </w:rPr>
        <w:t>?</w:t>
      </w:r>
    </w:p>
    <w:p w14:paraId="005DDBA2" w14:textId="77D93D1C" w:rsidR="00841E83" w:rsidRPr="00D67BDC" w:rsidRDefault="00841E83" w:rsidP="00297984">
      <w:pPr>
        <w:pStyle w:val="Corpsdetexte"/>
        <w:shd w:val="clear" w:color="auto" w:fill="FFFFFF" w:themeFill="background1"/>
        <w:rPr>
          <w:color w:val="000000" w:themeColor="text1"/>
          <w:lang w:val="fr-CA"/>
        </w:rPr>
      </w:pPr>
      <w:r w:rsidRPr="00D67BDC">
        <w:rPr>
          <w:color w:val="000000" w:themeColor="text1"/>
          <w:lang w:val="fr-CA"/>
        </w:rPr>
        <w:t>Des 177 répondantes, 44 sont racisées ou appartiennent à une minorité visible, ce qui représente 25</w:t>
      </w:r>
      <w:r w:rsidR="00BD76EA">
        <w:rPr>
          <w:color w:val="000000" w:themeColor="text1"/>
          <w:lang w:val="fr-CA"/>
        </w:rPr>
        <w:t> </w:t>
      </w:r>
      <w:r w:rsidRPr="00D67BDC">
        <w:rPr>
          <w:color w:val="000000" w:themeColor="text1"/>
          <w:lang w:val="fr-CA"/>
        </w:rPr>
        <w:t>% de l’échantillon.</w:t>
      </w:r>
      <w:r w:rsidR="00531874" w:rsidRPr="00D67BDC">
        <w:rPr>
          <w:color w:val="000000" w:themeColor="text1"/>
          <w:lang w:val="fr-CA"/>
        </w:rPr>
        <w:t xml:space="preserve"> </w:t>
      </w:r>
      <w:r w:rsidR="00531874" w:rsidRPr="00D67BDC">
        <w:rPr>
          <w:lang w:val="fr-CA"/>
        </w:rPr>
        <w:t>Fait intéressant à remarquer</w:t>
      </w:r>
      <w:r w:rsidR="00BD76EA">
        <w:rPr>
          <w:lang w:val="fr-CA"/>
        </w:rPr>
        <w:t> </w:t>
      </w:r>
      <w:r w:rsidR="00531874" w:rsidRPr="00D67BDC">
        <w:rPr>
          <w:lang w:val="fr-CA"/>
        </w:rPr>
        <w:t xml:space="preserve">: une femme s’est identifiée comme racisée en raison des discriminations qu’elle subit à cause de son âge, et non parce qu’elle se reconnaît dans les définitions du sondage visant à identifier des </w:t>
      </w:r>
      <w:r w:rsidR="00531874" w:rsidRPr="00D67BDC">
        <w:rPr>
          <w:color w:val="000000" w:themeColor="text1"/>
          <w:lang w:val="fr-CA"/>
        </w:rPr>
        <w:t>femmes racisées ou des minorités visibles</w:t>
      </w:r>
      <w:r w:rsidR="004F7F42" w:rsidRPr="00D67BDC">
        <w:rPr>
          <w:color w:val="000000" w:themeColor="text1"/>
          <w:lang w:val="fr-CA"/>
        </w:rPr>
        <w:t xml:space="preserve"> (voir tableau</w:t>
      </w:r>
      <w:r w:rsidR="00BD76EA">
        <w:rPr>
          <w:color w:val="000000" w:themeColor="text1"/>
          <w:lang w:val="fr-CA"/>
        </w:rPr>
        <w:t> </w:t>
      </w:r>
      <w:r w:rsidR="004F7F42" w:rsidRPr="00D67BDC">
        <w:rPr>
          <w:color w:val="000000" w:themeColor="text1"/>
          <w:lang w:val="fr-CA"/>
        </w:rPr>
        <w:t>19 plus bas)</w:t>
      </w:r>
      <w:r w:rsidR="00E32928" w:rsidRPr="00D67BDC">
        <w:rPr>
          <w:color w:val="000000" w:themeColor="text1"/>
          <w:lang w:val="fr-CA"/>
        </w:rPr>
        <w:t>.</w:t>
      </w:r>
    </w:p>
    <w:p w14:paraId="2BBF98C4" w14:textId="3F3D8993" w:rsidR="00841E83" w:rsidRDefault="00841E83" w:rsidP="00297984">
      <w:pPr>
        <w:pStyle w:val="Corpsdetexte"/>
        <w:shd w:val="clear" w:color="auto" w:fill="FFFFFF" w:themeFill="background1"/>
        <w:rPr>
          <w:szCs w:val="24"/>
          <w:lang w:val="fr-CA"/>
        </w:rPr>
      </w:pPr>
    </w:p>
    <w:p w14:paraId="36D39ADA" w14:textId="77777777" w:rsidR="00673270" w:rsidRPr="00D67BDC" w:rsidRDefault="00673270" w:rsidP="00297984">
      <w:pPr>
        <w:pStyle w:val="Corpsdetexte"/>
        <w:shd w:val="clear" w:color="auto" w:fill="FFFFFF" w:themeFill="background1"/>
        <w:rPr>
          <w:szCs w:val="24"/>
          <w:lang w:val="fr-CA"/>
        </w:rPr>
      </w:pPr>
    </w:p>
    <w:p w14:paraId="7054528C" w14:textId="55E61502" w:rsidR="00841E83" w:rsidRPr="00D67BDC" w:rsidRDefault="00E92364" w:rsidP="002361DD">
      <w:pPr>
        <w:pStyle w:val="Titre3"/>
        <w:rPr>
          <w:lang w:val="fr-CA"/>
        </w:rPr>
      </w:pPr>
      <w:bookmarkStart w:id="96" w:name="_Toc34664743"/>
      <w:bookmarkStart w:id="97" w:name="_Toc55056235"/>
      <w:r w:rsidRPr="00D67BDC">
        <w:rPr>
          <w:lang w:val="fr-CA"/>
        </w:rPr>
        <w:t xml:space="preserve">2.6.1 </w:t>
      </w:r>
      <w:r w:rsidR="00841E83" w:rsidRPr="00D67BDC">
        <w:rPr>
          <w:lang w:val="fr-CA"/>
        </w:rPr>
        <w:t>Revenu</w:t>
      </w:r>
      <w:bookmarkEnd w:id="96"/>
      <w:bookmarkEnd w:id="97"/>
    </w:p>
    <w:p w14:paraId="7D21A03F" w14:textId="578DC2B7" w:rsidR="0008169F" w:rsidRPr="002D5E1A" w:rsidRDefault="00841E83" w:rsidP="00297984">
      <w:pPr>
        <w:pStyle w:val="Commentaire"/>
        <w:rPr>
          <w:rFonts w:eastAsiaTheme="minorHAnsi"/>
          <w:color w:val="000000" w:themeColor="text1"/>
          <w:sz w:val="24"/>
          <w:szCs w:val="24"/>
          <w:lang w:val="fr-CA"/>
        </w:rPr>
      </w:pPr>
      <w:r w:rsidRPr="00D67BDC">
        <w:rPr>
          <w:color w:val="000000" w:themeColor="text1"/>
          <w:sz w:val="24"/>
          <w:szCs w:val="24"/>
          <w:lang w:val="fr-CA"/>
        </w:rPr>
        <w:t>Selon les informations recueillies dans notre enquête (tableau</w:t>
      </w:r>
      <w:r w:rsidR="00BD76EA">
        <w:rPr>
          <w:color w:val="000000" w:themeColor="text1"/>
          <w:sz w:val="24"/>
          <w:szCs w:val="24"/>
          <w:lang w:val="fr-CA"/>
        </w:rPr>
        <w:t> </w:t>
      </w:r>
      <w:r w:rsidRPr="00D67BDC">
        <w:rPr>
          <w:color w:val="000000" w:themeColor="text1"/>
          <w:sz w:val="24"/>
          <w:szCs w:val="24"/>
          <w:lang w:val="fr-CA"/>
        </w:rPr>
        <w:t>16)</w:t>
      </w:r>
      <w:r w:rsidRPr="00D67BDC">
        <w:rPr>
          <w:sz w:val="24"/>
          <w:szCs w:val="24"/>
          <w:lang w:val="fr-CA"/>
        </w:rPr>
        <w:t>, l’écart entre les femmes racisées et les autres en ce qui concerne la tranche de revenu la plus faible (moins de 19</w:t>
      </w:r>
      <w:r w:rsidR="00BD76EA">
        <w:rPr>
          <w:sz w:val="24"/>
          <w:szCs w:val="24"/>
          <w:lang w:val="fr-CA"/>
        </w:rPr>
        <w:t> </w:t>
      </w:r>
      <w:r w:rsidRPr="00D67BDC">
        <w:rPr>
          <w:sz w:val="24"/>
          <w:szCs w:val="24"/>
          <w:lang w:val="fr-CA"/>
        </w:rPr>
        <w:t>000</w:t>
      </w:r>
      <w:r w:rsidR="00BD76EA">
        <w:rPr>
          <w:sz w:val="24"/>
          <w:szCs w:val="24"/>
          <w:lang w:val="fr-CA"/>
        </w:rPr>
        <w:t> </w:t>
      </w:r>
      <w:r w:rsidRPr="00D67BDC">
        <w:rPr>
          <w:sz w:val="24"/>
          <w:szCs w:val="24"/>
          <w:lang w:val="fr-CA"/>
        </w:rPr>
        <w:t>$) et la suivante (20</w:t>
      </w:r>
      <w:r w:rsidR="00BD76EA">
        <w:rPr>
          <w:sz w:val="24"/>
          <w:szCs w:val="24"/>
          <w:lang w:val="fr-CA"/>
        </w:rPr>
        <w:t> </w:t>
      </w:r>
      <w:r w:rsidRPr="00D67BDC">
        <w:rPr>
          <w:sz w:val="24"/>
          <w:szCs w:val="24"/>
          <w:lang w:val="fr-CA"/>
        </w:rPr>
        <w:t>000 à 29</w:t>
      </w:r>
      <w:r w:rsidR="00BD76EA">
        <w:rPr>
          <w:sz w:val="24"/>
          <w:szCs w:val="24"/>
          <w:lang w:val="fr-CA"/>
        </w:rPr>
        <w:t> </w:t>
      </w:r>
      <w:r w:rsidRPr="00D67BDC">
        <w:rPr>
          <w:sz w:val="24"/>
          <w:szCs w:val="24"/>
          <w:lang w:val="fr-CA"/>
        </w:rPr>
        <w:t>000</w:t>
      </w:r>
      <w:r w:rsidR="00BD76EA">
        <w:rPr>
          <w:sz w:val="24"/>
          <w:szCs w:val="24"/>
          <w:lang w:val="fr-CA"/>
        </w:rPr>
        <w:t> </w:t>
      </w:r>
      <w:r w:rsidRPr="00D67BDC">
        <w:rPr>
          <w:sz w:val="24"/>
          <w:szCs w:val="24"/>
          <w:lang w:val="fr-CA"/>
        </w:rPr>
        <w:t>$) est peu significatif (</w:t>
      </w:r>
      <w:r w:rsidR="00F26711" w:rsidRPr="00D67BDC">
        <w:rPr>
          <w:sz w:val="24"/>
          <w:szCs w:val="24"/>
          <w:lang w:val="fr-CA"/>
        </w:rPr>
        <w:t xml:space="preserve">les femmes racisées étant </w:t>
      </w:r>
      <w:r w:rsidRPr="00D67BDC">
        <w:rPr>
          <w:sz w:val="24"/>
          <w:szCs w:val="24"/>
          <w:lang w:val="fr-CA"/>
        </w:rPr>
        <w:t>5</w:t>
      </w:r>
      <w:r w:rsidR="00BD76EA">
        <w:rPr>
          <w:sz w:val="24"/>
          <w:szCs w:val="24"/>
          <w:lang w:val="fr-CA"/>
        </w:rPr>
        <w:t> </w:t>
      </w:r>
      <w:r w:rsidRPr="00D67BDC">
        <w:rPr>
          <w:sz w:val="24"/>
          <w:szCs w:val="24"/>
          <w:lang w:val="fr-CA"/>
        </w:rPr>
        <w:t>%</w:t>
      </w:r>
      <w:r w:rsidR="00F26711" w:rsidRPr="00D67BDC">
        <w:rPr>
          <w:sz w:val="24"/>
          <w:szCs w:val="24"/>
          <w:lang w:val="fr-CA"/>
        </w:rPr>
        <w:t xml:space="preserve"> moins nombreuses que les autres dans ces tranches</w:t>
      </w:r>
      <w:r w:rsidRPr="00D67BDC">
        <w:rPr>
          <w:sz w:val="24"/>
          <w:szCs w:val="24"/>
          <w:lang w:val="fr-CA"/>
        </w:rPr>
        <w:t xml:space="preserve">). </w:t>
      </w:r>
      <w:r w:rsidRPr="00D67BDC">
        <w:rPr>
          <w:color w:val="000000" w:themeColor="text1"/>
          <w:sz w:val="24"/>
          <w:szCs w:val="24"/>
          <w:lang w:val="fr-CA"/>
        </w:rPr>
        <w:t>Dans la tranche de revenu de 30</w:t>
      </w:r>
      <w:r w:rsidR="00BD76EA">
        <w:rPr>
          <w:color w:val="000000" w:themeColor="text1"/>
          <w:sz w:val="24"/>
          <w:szCs w:val="24"/>
          <w:lang w:val="fr-CA"/>
        </w:rPr>
        <w:t> </w:t>
      </w:r>
      <w:r w:rsidRPr="00D67BDC">
        <w:rPr>
          <w:color w:val="000000" w:themeColor="text1"/>
          <w:sz w:val="24"/>
          <w:szCs w:val="24"/>
          <w:lang w:val="fr-CA"/>
        </w:rPr>
        <w:t>000</w:t>
      </w:r>
      <w:r w:rsidR="00BD76EA">
        <w:rPr>
          <w:color w:val="000000" w:themeColor="text1"/>
          <w:sz w:val="24"/>
          <w:szCs w:val="24"/>
          <w:lang w:val="fr-CA"/>
        </w:rPr>
        <w:t> </w:t>
      </w:r>
      <w:r w:rsidRPr="00D67BDC">
        <w:rPr>
          <w:color w:val="000000" w:themeColor="text1"/>
          <w:sz w:val="24"/>
          <w:szCs w:val="24"/>
          <w:lang w:val="fr-CA"/>
        </w:rPr>
        <w:t>$ à 39</w:t>
      </w:r>
      <w:r w:rsidR="00BD76EA">
        <w:rPr>
          <w:color w:val="000000" w:themeColor="text1"/>
          <w:sz w:val="24"/>
          <w:szCs w:val="24"/>
          <w:lang w:val="fr-CA"/>
        </w:rPr>
        <w:t> </w:t>
      </w:r>
      <w:r w:rsidRPr="00D67BDC">
        <w:rPr>
          <w:color w:val="000000" w:themeColor="text1"/>
          <w:sz w:val="24"/>
          <w:szCs w:val="24"/>
          <w:lang w:val="fr-CA"/>
        </w:rPr>
        <w:t>000</w:t>
      </w:r>
      <w:r w:rsidR="00BD76EA">
        <w:rPr>
          <w:color w:val="000000" w:themeColor="text1"/>
          <w:sz w:val="24"/>
          <w:szCs w:val="24"/>
          <w:lang w:val="fr-CA"/>
        </w:rPr>
        <w:t> </w:t>
      </w:r>
      <w:r w:rsidRPr="00D67BDC">
        <w:rPr>
          <w:color w:val="000000" w:themeColor="text1"/>
          <w:sz w:val="24"/>
          <w:szCs w:val="24"/>
          <w:lang w:val="fr-CA"/>
        </w:rPr>
        <w:t>$, les femmes racisées sont presque deux fois plus nombreuses que les autres, alors que dans la tranche de revenu élevé (40</w:t>
      </w:r>
      <w:r w:rsidR="00BD76EA">
        <w:rPr>
          <w:color w:val="000000" w:themeColor="text1"/>
          <w:sz w:val="24"/>
          <w:szCs w:val="24"/>
          <w:lang w:val="fr-CA"/>
        </w:rPr>
        <w:t> </w:t>
      </w:r>
      <w:r w:rsidRPr="00D67BDC">
        <w:rPr>
          <w:color w:val="000000" w:themeColor="text1"/>
          <w:sz w:val="24"/>
          <w:szCs w:val="24"/>
          <w:lang w:val="fr-CA"/>
        </w:rPr>
        <w:t>000</w:t>
      </w:r>
      <w:r w:rsidR="00BD76EA">
        <w:rPr>
          <w:color w:val="000000" w:themeColor="text1"/>
          <w:sz w:val="24"/>
          <w:szCs w:val="24"/>
          <w:lang w:val="fr-CA"/>
        </w:rPr>
        <w:t> </w:t>
      </w:r>
      <w:r w:rsidRPr="00D67BDC">
        <w:rPr>
          <w:color w:val="000000" w:themeColor="text1"/>
          <w:sz w:val="24"/>
          <w:szCs w:val="24"/>
          <w:lang w:val="fr-CA"/>
        </w:rPr>
        <w:t>$ et plus)</w:t>
      </w:r>
      <w:r w:rsidR="00F26711" w:rsidRPr="00D67BDC">
        <w:rPr>
          <w:color w:val="000000" w:themeColor="text1"/>
          <w:sz w:val="24"/>
          <w:szCs w:val="24"/>
          <w:lang w:val="fr-CA"/>
        </w:rPr>
        <w:t>,</w:t>
      </w:r>
      <w:r w:rsidRPr="00D67BDC">
        <w:rPr>
          <w:color w:val="000000" w:themeColor="text1"/>
          <w:sz w:val="24"/>
          <w:szCs w:val="24"/>
          <w:lang w:val="fr-CA"/>
        </w:rPr>
        <w:t xml:space="preserve"> elles sont plus de deux fois moins nombreuses (11,4</w:t>
      </w:r>
      <w:r w:rsidR="00BD76EA">
        <w:rPr>
          <w:color w:val="000000" w:themeColor="text1"/>
          <w:sz w:val="24"/>
          <w:szCs w:val="24"/>
          <w:lang w:val="fr-CA"/>
        </w:rPr>
        <w:t> </w:t>
      </w:r>
      <w:r w:rsidRPr="00D67BDC">
        <w:rPr>
          <w:color w:val="000000" w:themeColor="text1"/>
          <w:sz w:val="24"/>
          <w:szCs w:val="24"/>
          <w:lang w:val="fr-CA"/>
        </w:rPr>
        <w:t>% contre 25,6</w:t>
      </w:r>
      <w:r w:rsidR="00BD76EA">
        <w:rPr>
          <w:color w:val="000000" w:themeColor="text1"/>
          <w:sz w:val="24"/>
          <w:szCs w:val="24"/>
          <w:lang w:val="fr-CA"/>
        </w:rPr>
        <w:t> </w:t>
      </w:r>
      <w:r w:rsidRPr="00D67BDC">
        <w:rPr>
          <w:color w:val="000000" w:themeColor="text1"/>
          <w:sz w:val="24"/>
          <w:szCs w:val="24"/>
          <w:lang w:val="fr-CA"/>
        </w:rPr>
        <w:t xml:space="preserve">%). Somme toute, </w:t>
      </w:r>
      <w:r w:rsidRPr="00D67BDC">
        <w:rPr>
          <w:rFonts w:eastAsiaTheme="minorHAnsi"/>
          <w:color w:val="000000" w:themeColor="text1"/>
          <w:sz w:val="24"/>
          <w:szCs w:val="24"/>
          <w:lang w:val="fr-CA"/>
        </w:rPr>
        <w:t>les femmes racisées sont moins représentées dans les faibles revenus, plus représentées dans les revenus moyens, et beaucoup moins représentées dans les revenus élevés.</w:t>
      </w:r>
    </w:p>
    <w:p w14:paraId="4EE943F2" w14:textId="14C26530" w:rsidR="0019537E" w:rsidRDefault="0019537E" w:rsidP="00297984">
      <w:pPr>
        <w:pStyle w:val="Commentaire"/>
        <w:rPr>
          <w:lang w:val="fr-CA"/>
        </w:rPr>
      </w:pPr>
    </w:p>
    <w:p w14:paraId="00B09F49" w14:textId="654C2800" w:rsidR="000651FF" w:rsidRDefault="000651FF" w:rsidP="00297984">
      <w:pPr>
        <w:pStyle w:val="Commentaire"/>
        <w:rPr>
          <w:lang w:val="fr-CA"/>
        </w:rPr>
      </w:pPr>
    </w:p>
    <w:p w14:paraId="35A7715A" w14:textId="16FD86AF" w:rsidR="0029389F" w:rsidRDefault="0029389F" w:rsidP="00297984">
      <w:pPr>
        <w:pStyle w:val="Commentaire"/>
        <w:rPr>
          <w:lang w:val="fr-CA"/>
        </w:rPr>
      </w:pPr>
    </w:p>
    <w:p w14:paraId="5B6F0F30" w14:textId="6CB9C435" w:rsidR="00841E83" w:rsidRPr="00D67BDC" w:rsidRDefault="00841E83" w:rsidP="00BD76EA">
      <w:pPr>
        <w:pStyle w:val="Lgende"/>
        <w:spacing w:line="240" w:lineRule="auto"/>
        <w:rPr>
          <w:color w:val="000000" w:themeColor="text1"/>
          <w:sz w:val="24"/>
          <w:lang w:val="fr-CA"/>
        </w:rPr>
      </w:pPr>
      <w:bookmarkStart w:id="98" w:name="_Toc32559939"/>
      <w:bookmarkStart w:id="99" w:name="_Toc55065699"/>
      <w:r w:rsidRPr="00D67BDC">
        <w:rPr>
          <w:sz w:val="24"/>
          <w:lang w:val="fr-CA"/>
        </w:rPr>
        <w:lastRenderedPageBreak/>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16</w:t>
      </w:r>
      <w:r w:rsidRPr="00841E83">
        <w:rPr>
          <w:sz w:val="24"/>
        </w:rPr>
        <w:fldChar w:fldCharType="end"/>
      </w:r>
      <w:r w:rsidR="0019537E" w:rsidRPr="0019537E">
        <w:rPr>
          <w:sz w:val="24"/>
          <w:lang w:val="fr-CA"/>
        </w:rPr>
        <w:t xml:space="preserve"> </w:t>
      </w:r>
      <w:r w:rsidR="00BD76EA">
        <w:rPr>
          <w:sz w:val="24"/>
          <w:lang w:val="fr-CA"/>
        </w:rPr>
        <w:t>—</w:t>
      </w:r>
      <w:r w:rsidRPr="00D67BDC">
        <w:rPr>
          <w:sz w:val="24"/>
          <w:lang w:val="fr-CA"/>
        </w:rPr>
        <w:t xml:space="preserve"> Revenu des répondantes selon qu</w:t>
      </w:r>
      <w:r w:rsidR="00BD76EA">
        <w:rPr>
          <w:sz w:val="24"/>
          <w:lang w:val="fr-CA"/>
        </w:rPr>
        <w:t>’</w:t>
      </w:r>
      <w:r w:rsidRPr="00D67BDC">
        <w:rPr>
          <w:sz w:val="24"/>
          <w:lang w:val="fr-CA"/>
        </w:rPr>
        <w:t xml:space="preserve">elles </w:t>
      </w:r>
      <w:r w:rsidR="00D151F7" w:rsidRPr="00D67BDC">
        <w:rPr>
          <w:sz w:val="24"/>
          <w:lang w:val="fr-CA"/>
        </w:rPr>
        <w:t>sont</w:t>
      </w:r>
      <w:r w:rsidRPr="00D67BDC">
        <w:rPr>
          <w:sz w:val="24"/>
          <w:lang w:val="fr-CA"/>
        </w:rPr>
        <w:t xml:space="preserve"> ou non racisées</w:t>
      </w:r>
      <w:bookmarkEnd w:id="98"/>
      <w:bookmarkEnd w:id="99"/>
    </w:p>
    <w:tbl>
      <w:tblPr>
        <w:tblStyle w:val="GridTable1Light-Accent11"/>
        <w:tblW w:w="8784" w:type="dxa"/>
        <w:tblLayout w:type="fixed"/>
        <w:tblLook w:val="04A0" w:firstRow="1" w:lastRow="0" w:firstColumn="1" w:lastColumn="0" w:noHBand="0" w:noVBand="1"/>
      </w:tblPr>
      <w:tblGrid>
        <w:gridCol w:w="1980"/>
        <w:gridCol w:w="1360"/>
        <w:gridCol w:w="1361"/>
        <w:gridCol w:w="1361"/>
        <w:gridCol w:w="1361"/>
        <w:gridCol w:w="1361"/>
      </w:tblGrid>
      <w:tr w:rsidR="00D61890" w:rsidRPr="00841E83" w14:paraId="1F4CF698" w14:textId="77777777" w:rsidTr="00250AA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80" w:type="dxa"/>
            <w:hideMark/>
          </w:tcPr>
          <w:p w14:paraId="4A8FBFD1" w14:textId="77777777" w:rsidR="00841E83" w:rsidRPr="00BE5003" w:rsidRDefault="00841E83" w:rsidP="00BE5003">
            <w:pPr>
              <w:pStyle w:val="Enttetableau"/>
              <w:rPr>
                <w:b w:val="0"/>
                <w:bCs w:val="0"/>
                <w:lang w:val="fr-CA"/>
              </w:rPr>
            </w:pPr>
          </w:p>
        </w:tc>
        <w:tc>
          <w:tcPr>
            <w:tcW w:w="1360" w:type="dxa"/>
            <w:vAlign w:val="center"/>
            <w:hideMark/>
          </w:tcPr>
          <w:p w14:paraId="07BE85DA" w14:textId="3B5B7230"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Moins de 19</w:t>
            </w:r>
            <w:r w:rsidR="00BD76EA" w:rsidRPr="00BE5003">
              <w:rPr>
                <w:b w:val="0"/>
                <w:bCs w:val="0"/>
              </w:rPr>
              <w:t> </w:t>
            </w:r>
            <w:r w:rsidRPr="00BE5003">
              <w:rPr>
                <w:b w:val="0"/>
                <w:bCs w:val="0"/>
              </w:rPr>
              <w:t>900</w:t>
            </w:r>
            <w:r w:rsidR="00BD76EA" w:rsidRPr="00BE5003">
              <w:rPr>
                <w:b w:val="0"/>
                <w:bCs w:val="0"/>
              </w:rPr>
              <w:t> </w:t>
            </w:r>
            <w:r w:rsidRPr="00BE5003">
              <w:rPr>
                <w:b w:val="0"/>
                <w:bCs w:val="0"/>
              </w:rPr>
              <w:t>$</w:t>
            </w:r>
          </w:p>
        </w:tc>
        <w:tc>
          <w:tcPr>
            <w:tcW w:w="1361" w:type="dxa"/>
            <w:vAlign w:val="center"/>
            <w:hideMark/>
          </w:tcPr>
          <w:p w14:paraId="3321B644" w14:textId="3E3860E5"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20</w:t>
            </w:r>
            <w:r w:rsidR="00BD76EA" w:rsidRPr="00BE5003">
              <w:rPr>
                <w:b w:val="0"/>
                <w:bCs w:val="0"/>
              </w:rPr>
              <w:t> </w:t>
            </w:r>
            <w:r w:rsidRPr="00BE5003">
              <w:rPr>
                <w:b w:val="0"/>
                <w:bCs w:val="0"/>
              </w:rPr>
              <w:t>000 à 29</w:t>
            </w:r>
            <w:r w:rsidR="00BD76EA" w:rsidRPr="00BE5003">
              <w:rPr>
                <w:b w:val="0"/>
                <w:bCs w:val="0"/>
              </w:rPr>
              <w:t> </w:t>
            </w:r>
            <w:r w:rsidRPr="00BE5003">
              <w:rPr>
                <w:b w:val="0"/>
                <w:bCs w:val="0"/>
              </w:rPr>
              <w:t>900</w:t>
            </w:r>
            <w:r w:rsidR="00BD76EA" w:rsidRPr="00BE5003">
              <w:rPr>
                <w:b w:val="0"/>
                <w:bCs w:val="0"/>
              </w:rPr>
              <w:t> </w:t>
            </w:r>
            <w:r w:rsidRPr="00BE5003">
              <w:rPr>
                <w:b w:val="0"/>
                <w:bCs w:val="0"/>
              </w:rPr>
              <w:t>$</w:t>
            </w:r>
          </w:p>
        </w:tc>
        <w:tc>
          <w:tcPr>
            <w:tcW w:w="1361" w:type="dxa"/>
            <w:vAlign w:val="center"/>
            <w:hideMark/>
          </w:tcPr>
          <w:p w14:paraId="2F5A1FC7" w14:textId="13EA19A5"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30</w:t>
            </w:r>
            <w:r w:rsidR="00BD76EA" w:rsidRPr="00BE5003">
              <w:rPr>
                <w:b w:val="0"/>
                <w:bCs w:val="0"/>
              </w:rPr>
              <w:t> </w:t>
            </w:r>
            <w:r w:rsidRPr="00BE5003">
              <w:rPr>
                <w:b w:val="0"/>
                <w:bCs w:val="0"/>
              </w:rPr>
              <w:t>000 à 39</w:t>
            </w:r>
            <w:r w:rsidR="00BD76EA" w:rsidRPr="00BE5003">
              <w:rPr>
                <w:b w:val="0"/>
                <w:bCs w:val="0"/>
              </w:rPr>
              <w:t> </w:t>
            </w:r>
            <w:r w:rsidRPr="00BE5003">
              <w:rPr>
                <w:b w:val="0"/>
                <w:bCs w:val="0"/>
              </w:rPr>
              <w:t>900</w:t>
            </w:r>
            <w:r w:rsidR="00BD76EA" w:rsidRPr="00BE5003">
              <w:rPr>
                <w:b w:val="0"/>
                <w:bCs w:val="0"/>
              </w:rPr>
              <w:t> </w:t>
            </w:r>
            <w:r w:rsidRPr="00BE5003">
              <w:rPr>
                <w:b w:val="0"/>
                <w:bCs w:val="0"/>
              </w:rPr>
              <w:t>$</w:t>
            </w:r>
          </w:p>
        </w:tc>
        <w:tc>
          <w:tcPr>
            <w:tcW w:w="1361" w:type="dxa"/>
            <w:vAlign w:val="center"/>
            <w:hideMark/>
          </w:tcPr>
          <w:p w14:paraId="2F81DD4D" w14:textId="16E68A5D"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40</w:t>
            </w:r>
            <w:r w:rsidR="00BD76EA" w:rsidRPr="00BE5003">
              <w:rPr>
                <w:b w:val="0"/>
                <w:bCs w:val="0"/>
              </w:rPr>
              <w:t> </w:t>
            </w:r>
            <w:r w:rsidRPr="00BE5003">
              <w:rPr>
                <w:b w:val="0"/>
                <w:bCs w:val="0"/>
              </w:rPr>
              <w:t>000</w:t>
            </w:r>
            <w:r w:rsidR="00BD76EA" w:rsidRPr="00BE5003">
              <w:rPr>
                <w:b w:val="0"/>
                <w:bCs w:val="0"/>
              </w:rPr>
              <w:t> </w:t>
            </w:r>
            <w:r w:rsidRPr="00BE5003">
              <w:rPr>
                <w:b w:val="0"/>
                <w:bCs w:val="0"/>
              </w:rPr>
              <w:t>$ ou plus</w:t>
            </w:r>
          </w:p>
        </w:tc>
        <w:tc>
          <w:tcPr>
            <w:tcW w:w="1361" w:type="dxa"/>
            <w:vAlign w:val="center"/>
            <w:hideMark/>
          </w:tcPr>
          <w:p w14:paraId="24139BCE" w14:textId="77777777"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Total</w:t>
            </w:r>
          </w:p>
        </w:tc>
      </w:tr>
      <w:tr w:rsidR="00D11C87" w:rsidRPr="00841E83" w14:paraId="622A2F21" w14:textId="77777777" w:rsidTr="00250AA3">
        <w:trPr>
          <w:trHeight w:val="235"/>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hideMark/>
          </w:tcPr>
          <w:p w14:paraId="669CE701" w14:textId="77777777" w:rsidR="00D11C87" w:rsidRPr="000651FF" w:rsidRDefault="00D11C87" w:rsidP="00250AA3">
            <w:pPr>
              <w:jc w:val="left"/>
              <w:rPr>
                <w:b w:val="0"/>
                <w:color w:val="593470" w:themeColor="accent1" w:themeShade="80"/>
                <w:lang w:val="fr-CA" w:eastAsia="fr-CA"/>
              </w:rPr>
            </w:pPr>
            <w:r w:rsidRPr="000651FF">
              <w:rPr>
                <w:b w:val="0"/>
                <w:color w:val="593470" w:themeColor="accent1" w:themeShade="80"/>
                <w:lang w:val="fr-CA" w:eastAsia="fr-CA"/>
              </w:rPr>
              <w:t>Ni racisée ni minorité visible</w:t>
            </w:r>
          </w:p>
        </w:tc>
        <w:tc>
          <w:tcPr>
            <w:tcW w:w="1360" w:type="dxa"/>
            <w:noWrap/>
            <w:vAlign w:val="center"/>
            <w:hideMark/>
          </w:tcPr>
          <w:p w14:paraId="2C56FDA3"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58</w:t>
            </w:r>
          </w:p>
        </w:tc>
        <w:tc>
          <w:tcPr>
            <w:tcW w:w="1361" w:type="dxa"/>
            <w:noWrap/>
            <w:vAlign w:val="center"/>
            <w:hideMark/>
          </w:tcPr>
          <w:p w14:paraId="204D1BC0"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20</w:t>
            </w:r>
          </w:p>
        </w:tc>
        <w:tc>
          <w:tcPr>
            <w:tcW w:w="1361" w:type="dxa"/>
            <w:noWrap/>
            <w:vAlign w:val="center"/>
            <w:hideMark/>
          </w:tcPr>
          <w:p w14:paraId="492E5DCE"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21</w:t>
            </w:r>
          </w:p>
        </w:tc>
        <w:tc>
          <w:tcPr>
            <w:tcW w:w="1361" w:type="dxa"/>
            <w:noWrap/>
            <w:vAlign w:val="center"/>
            <w:hideMark/>
          </w:tcPr>
          <w:p w14:paraId="12D18580"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34</w:t>
            </w:r>
          </w:p>
        </w:tc>
        <w:tc>
          <w:tcPr>
            <w:tcW w:w="1361" w:type="dxa"/>
            <w:noWrap/>
            <w:vAlign w:val="center"/>
            <w:hideMark/>
          </w:tcPr>
          <w:p w14:paraId="0AFB34ED"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133</w:t>
            </w:r>
          </w:p>
        </w:tc>
      </w:tr>
      <w:tr w:rsidR="00D11C87" w:rsidRPr="00841E83" w14:paraId="4164FA44" w14:textId="77777777" w:rsidTr="00250AA3">
        <w:trPr>
          <w:trHeight w:val="70"/>
        </w:trPr>
        <w:tc>
          <w:tcPr>
            <w:cnfStyle w:val="001000000000" w:firstRow="0" w:lastRow="0" w:firstColumn="1" w:lastColumn="0" w:oddVBand="0" w:evenVBand="0" w:oddHBand="0" w:evenHBand="0" w:firstRowFirstColumn="0" w:firstRowLastColumn="0" w:lastRowFirstColumn="0" w:lastRowLastColumn="0"/>
            <w:tcW w:w="1980" w:type="dxa"/>
            <w:vMerge/>
            <w:vAlign w:val="center"/>
            <w:hideMark/>
          </w:tcPr>
          <w:p w14:paraId="075EE653" w14:textId="77777777" w:rsidR="00D11C87" w:rsidRPr="000651FF" w:rsidRDefault="00D11C87" w:rsidP="00250AA3">
            <w:pPr>
              <w:jc w:val="left"/>
              <w:rPr>
                <w:b w:val="0"/>
                <w:color w:val="593470" w:themeColor="accent1" w:themeShade="80"/>
                <w:lang w:eastAsia="fr-CA"/>
              </w:rPr>
            </w:pPr>
          </w:p>
        </w:tc>
        <w:tc>
          <w:tcPr>
            <w:tcW w:w="1360" w:type="dxa"/>
            <w:noWrap/>
            <w:vAlign w:val="center"/>
            <w:hideMark/>
          </w:tcPr>
          <w:p w14:paraId="5EB6AFC1" w14:textId="6A7F3AA1"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43,6</w:t>
            </w:r>
            <w:r w:rsidR="00BD76EA">
              <w:rPr>
                <w:color w:val="010205"/>
                <w:lang w:eastAsia="fr-CA"/>
              </w:rPr>
              <w:t> </w:t>
            </w:r>
            <w:r w:rsidRPr="00841E83">
              <w:rPr>
                <w:color w:val="010205"/>
                <w:lang w:eastAsia="fr-CA"/>
              </w:rPr>
              <w:t>%</w:t>
            </w:r>
          </w:p>
        </w:tc>
        <w:tc>
          <w:tcPr>
            <w:tcW w:w="1361" w:type="dxa"/>
            <w:noWrap/>
            <w:vAlign w:val="center"/>
            <w:hideMark/>
          </w:tcPr>
          <w:p w14:paraId="21816265" w14:textId="2DF915D8"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15,0</w:t>
            </w:r>
            <w:r w:rsidR="00BD76EA">
              <w:rPr>
                <w:color w:val="010205"/>
                <w:lang w:eastAsia="fr-CA"/>
              </w:rPr>
              <w:t> </w:t>
            </w:r>
            <w:r w:rsidRPr="00841E83">
              <w:rPr>
                <w:color w:val="010205"/>
                <w:lang w:eastAsia="fr-CA"/>
              </w:rPr>
              <w:t>%</w:t>
            </w:r>
          </w:p>
        </w:tc>
        <w:tc>
          <w:tcPr>
            <w:tcW w:w="1361" w:type="dxa"/>
            <w:noWrap/>
            <w:vAlign w:val="center"/>
            <w:hideMark/>
          </w:tcPr>
          <w:p w14:paraId="7BA88A04" w14:textId="47C7D3C3"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15,8</w:t>
            </w:r>
            <w:r w:rsidR="00BD76EA">
              <w:rPr>
                <w:color w:val="010205"/>
                <w:lang w:eastAsia="fr-CA"/>
              </w:rPr>
              <w:t> </w:t>
            </w:r>
            <w:r w:rsidRPr="00841E83">
              <w:rPr>
                <w:color w:val="010205"/>
                <w:lang w:eastAsia="fr-CA"/>
              </w:rPr>
              <w:t>%</w:t>
            </w:r>
          </w:p>
        </w:tc>
        <w:tc>
          <w:tcPr>
            <w:tcW w:w="1361" w:type="dxa"/>
            <w:noWrap/>
            <w:vAlign w:val="center"/>
            <w:hideMark/>
          </w:tcPr>
          <w:p w14:paraId="0BC3A6AE" w14:textId="5813C6F1"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25,6</w:t>
            </w:r>
            <w:r w:rsidR="00BD76EA">
              <w:rPr>
                <w:color w:val="010205"/>
                <w:lang w:eastAsia="fr-CA"/>
              </w:rPr>
              <w:t> </w:t>
            </w:r>
            <w:r w:rsidRPr="00841E83">
              <w:rPr>
                <w:color w:val="010205"/>
                <w:lang w:eastAsia="fr-CA"/>
              </w:rPr>
              <w:t>%</w:t>
            </w:r>
          </w:p>
        </w:tc>
        <w:tc>
          <w:tcPr>
            <w:tcW w:w="1361" w:type="dxa"/>
            <w:noWrap/>
            <w:vAlign w:val="center"/>
            <w:hideMark/>
          </w:tcPr>
          <w:p w14:paraId="6BDE11FD" w14:textId="09C3E2FF"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Pr="00841E83">
              <w:rPr>
                <w:color w:val="010205"/>
                <w:lang w:eastAsia="fr-CA"/>
              </w:rPr>
              <w:t>%</w:t>
            </w:r>
          </w:p>
        </w:tc>
      </w:tr>
      <w:tr w:rsidR="00D11C87" w:rsidRPr="00841E83" w14:paraId="307376B3" w14:textId="77777777" w:rsidTr="00250AA3">
        <w:trPr>
          <w:trHeight w:val="235"/>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hideMark/>
          </w:tcPr>
          <w:p w14:paraId="59E1D725" w14:textId="77777777" w:rsidR="00D11C87" w:rsidRPr="000651FF" w:rsidRDefault="00D11C87" w:rsidP="00250AA3">
            <w:pPr>
              <w:jc w:val="left"/>
              <w:rPr>
                <w:b w:val="0"/>
                <w:color w:val="593470" w:themeColor="accent1" w:themeShade="80"/>
                <w:lang w:eastAsia="fr-CA"/>
              </w:rPr>
            </w:pPr>
            <w:proofErr w:type="spellStart"/>
            <w:r w:rsidRPr="000651FF">
              <w:rPr>
                <w:b w:val="0"/>
                <w:color w:val="593470" w:themeColor="accent1" w:themeShade="80"/>
                <w:lang w:eastAsia="fr-CA"/>
              </w:rPr>
              <w:t>Racisée</w:t>
            </w:r>
            <w:proofErr w:type="spellEnd"/>
            <w:r w:rsidRPr="000651FF">
              <w:rPr>
                <w:b w:val="0"/>
                <w:color w:val="593470" w:themeColor="accent1" w:themeShade="80"/>
                <w:lang w:eastAsia="fr-CA"/>
              </w:rPr>
              <w:t xml:space="preserve"> </w:t>
            </w:r>
            <w:proofErr w:type="spellStart"/>
            <w:r w:rsidRPr="000651FF">
              <w:rPr>
                <w:b w:val="0"/>
                <w:color w:val="593470" w:themeColor="accent1" w:themeShade="80"/>
                <w:lang w:eastAsia="fr-CA"/>
              </w:rPr>
              <w:t>ou</w:t>
            </w:r>
            <w:proofErr w:type="spellEnd"/>
            <w:r w:rsidRPr="000651FF">
              <w:rPr>
                <w:b w:val="0"/>
                <w:color w:val="593470" w:themeColor="accent1" w:themeShade="80"/>
                <w:lang w:eastAsia="fr-CA"/>
              </w:rPr>
              <w:t xml:space="preserve"> </w:t>
            </w:r>
            <w:proofErr w:type="spellStart"/>
            <w:r w:rsidRPr="000651FF">
              <w:rPr>
                <w:b w:val="0"/>
                <w:color w:val="593470" w:themeColor="accent1" w:themeShade="80"/>
                <w:lang w:eastAsia="fr-CA"/>
              </w:rPr>
              <w:t>minorité</w:t>
            </w:r>
            <w:proofErr w:type="spellEnd"/>
            <w:r w:rsidRPr="000651FF">
              <w:rPr>
                <w:b w:val="0"/>
                <w:color w:val="593470" w:themeColor="accent1" w:themeShade="80"/>
                <w:lang w:eastAsia="fr-CA"/>
              </w:rPr>
              <w:t xml:space="preserve"> visible</w:t>
            </w:r>
          </w:p>
        </w:tc>
        <w:tc>
          <w:tcPr>
            <w:tcW w:w="1360" w:type="dxa"/>
            <w:noWrap/>
            <w:vAlign w:val="center"/>
            <w:hideMark/>
          </w:tcPr>
          <w:p w14:paraId="48079B7B"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17</w:t>
            </w:r>
          </w:p>
        </w:tc>
        <w:tc>
          <w:tcPr>
            <w:tcW w:w="1361" w:type="dxa"/>
            <w:noWrap/>
            <w:vAlign w:val="center"/>
            <w:hideMark/>
          </w:tcPr>
          <w:p w14:paraId="66E48CE1"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9</w:t>
            </w:r>
          </w:p>
        </w:tc>
        <w:tc>
          <w:tcPr>
            <w:tcW w:w="1361" w:type="dxa"/>
            <w:noWrap/>
            <w:vAlign w:val="center"/>
            <w:hideMark/>
          </w:tcPr>
          <w:p w14:paraId="68FD93B7"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13</w:t>
            </w:r>
          </w:p>
        </w:tc>
        <w:tc>
          <w:tcPr>
            <w:tcW w:w="1361" w:type="dxa"/>
            <w:noWrap/>
            <w:vAlign w:val="center"/>
            <w:hideMark/>
          </w:tcPr>
          <w:p w14:paraId="6318B69C"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5</w:t>
            </w:r>
          </w:p>
        </w:tc>
        <w:tc>
          <w:tcPr>
            <w:tcW w:w="1361" w:type="dxa"/>
            <w:noWrap/>
            <w:vAlign w:val="center"/>
            <w:hideMark/>
          </w:tcPr>
          <w:p w14:paraId="4622646D"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44</w:t>
            </w:r>
          </w:p>
        </w:tc>
      </w:tr>
      <w:tr w:rsidR="00D11C87" w:rsidRPr="00841E83" w14:paraId="36D71A8F" w14:textId="77777777" w:rsidTr="00250AA3">
        <w:trPr>
          <w:trHeight w:val="70"/>
        </w:trPr>
        <w:tc>
          <w:tcPr>
            <w:cnfStyle w:val="001000000000" w:firstRow="0" w:lastRow="0" w:firstColumn="1" w:lastColumn="0" w:oddVBand="0" w:evenVBand="0" w:oddHBand="0" w:evenHBand="0" w:firstRowFirstColumn="0" w:firstRowLastColumn="0" w:lastRowFirstColumn="0" w:lastRowLastColumn="0"/>
            <w:tcW w:w="1980" w:type="dxa"/>
            <w:vMerge/>
            <w:vAlign w:val="center"/>
            <w:hideMark/>
          </w:tcPr>
          <w:p w14:paraId="589D8758" w14:textId="77777777" w:rsidR="00D11C87" w:rsidRPr="000651FF" w:rsidRDefault="00D11C87" w:rsidP="00250AA3">
            <w:pPr>
              <w:jc w:val="left"/>
              <w:rPr>
                <w:b w:val="0"/>
                <w:color w:val="593470" w:themeColor="accent1" w:themeShade="80"/>
                <w:lang w:eastAsia="fr-CA"/>
              </w:rPr>
            </w:pPr>
          </w:p>
        </w:tc>
        <w:tc>
          <w:tcPr>
            <w:tcW w:w="1360" w:type="dxa"/>
            <w:noWrap/>
            <w:vAlign w:val="center"/>
            <w:hideMark/>
          </w:tcPr>
          <w:p w14:paraId="2E5E1E66" w14:textId="3AE80324"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38,6</w:t>
            </w:r>
            <w:r w:rsidR="00BD76EA">
              <w:rPr>
                <w:color w:val="010205"/>
                <w:lang w:eastAsia="fr-CA"/>
              </w:rPr>
              <w:t> </w:t>
            </w:r>
            <w:r w:rsidRPr="00841E83">
              <w:rPr>
                <w:color w:val="010205"/>
                <w:lang w:eastAsia="fr-CA"/>
              </w:rPr>
              <w:t>%</w:t>
            </w:r>
          </w:p>
        </w:tc>
        <w:tc>
          <w:tcPr>
            <w:tcW w:w="1361" w:type="dxa"/>
            <w:noWrap/>
            <w:vAlign w:val="center"/>
            <w:hideMark/>
          </w:tcPr>
          <w:p w14:paraId="6BC10A51" w14:textId="71CD3FE3"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20,5</w:t>
            </w:r>
            <w:r w:rsidR="00BD76EA">
              <w:rPr>
                <w:color w:val="010205"/>
                <w:lang w:eastAsia="fr-CA"/>
              </w:rPr>
              <w:t> </w:t>
            </w:r>
            <w:r w:rsidRPr="00841E83">
              <w:rPr>
                <w:color w:val="010205"/>
                <w:lang w:eastAsia="fr-CA"/>
              </w:rPr>
              <w:t>%</w:t>
            </w:r>
          </w:p>
        </w:tc>
        <w:tc>
          <w:tcPr>
            <w:tcW w:w="1361" w:type="dxa"/>
            <w:noWrap/>
            <w:vAlign w:val="center"/>
            <w:hideMark/>
          </w:tcPr>
          <w:p w14:paraId="67B5A867" w14:textId="6A18D010"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29,5</w:t>
            </w:r>
            <w:r w:rsidR="00BD76EA">
              <w:rPr>
                <w:color w:val="010205"/>
                <w:lang w:eastAsia="fr-CA"/>
              </w:rPr>
              <w:t> </w:t>
            </w:r>
            <w:r w:rsidRPr="00841E83">
              <w:rPr>
                <w:color w:val="010205"/>
                <w:lang w:eastAsia="fr-CA"/>
              </w:rPr>
              <w:t>%</w:t>
            </w:r>
          </w:p>
        </w:tc>
        <w:tc>
          <w:tcPr>
            <w:tcW w:w="1361" w:type="dxa"/>
            <w:noWrap/>
            <w:vAlign w:val="center"/>
            <w:hideMark/>
          </w:tcPr>
          <w:p w14:paraId="3F0A75AC" w14:textId="54F2E588"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11,4</w:t>
            </w:r>
            <w:r w:rsidR="00BD76EA">
              <w:rPr>
                <w:color w:val="010205"/>
                <w:lang w:eastAsia="fr-CA"/>
              </w:rPr>
              <w:t> </w:t>
            </w:r>
            <w:r w:rsidRPr="00841E83">
              <w:rPr>
                <w:color w:val="010205"/>
                <w:lang w:eastAsia="fr-CA"/>
              </w:rPr>
              <w:t>%</w:t>
            </w:r>
          </w:p>
        </w:tc>
        <w:tc>
          <w:tcPr>
            <w:tcW w:w="1361" w:type="dxa"/>
            <w:noWrap/>
            <w:vAlign w:val="center"/>
            <w:hideMark/>
          </w:tcPr>
          <w:p w14:paraId="0F5123CD" w14:textId="055C6595"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Pr="00841E83">
              <w:rPr>
                <w:color w:val="010205"/>
                <w:lang w:eastAsia="fr-CA"/>
              </w:rPr>
              <w:t>%</w:t>
            </w:r>
          </w:p>
        </w:tc>
      </w:tr>
      <w:tr w:rsidR="00D11C87" w:rsidRPr="00841E83" w14:paraId="51A43852" w14:textId="77777777" w:rsidTr="00250AA3">
        <w:trPr>
          <w:trHeight w:val="235"/>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hideMark/>
          </w:tcPr>
          <w:p w14:paraId="7522A46E" w14:textId="77777777" w:rsidR="00D11C87" w:rsidRPr="000651FF" w:rsidRDefault="00D11C87" w:rsidP="00250AA3">
            <w:pPr>
              <w:jc w:val="left"/>
              <w:rPr>
                <w:b w:val="0"/>
                <w:color w:val="593470" w:themeColor="accent1" w:themeShade="80"/>
                <w:lang w:eastAsia="fr-CA"/>
              </w:rPr>
            </w:pPr>
            <w:r w:rsidRPr="000651FF">
              <w:rPr>
                <w:b w:val="0"/>
                <w:color w:val="593470" w:themeColor="accent1" w:themeShade="80"/>
                <w:lang w:eastAsia="fr-CA"/>
              </w:rPr>
              <w:t>Total</w:t>
            </w:r>
          </w:p>
        </w:tc>
        <w:tc>
          <w:tcPr>
            <w:tcW w:w="1360" w:type="dxa"/>
            <w:noWrap/>
            <w:vAlign w:val="center"/>
            <w:hideMark/>
          </w:tcPr>
          <w:p w14:paraId="4D0B10E9"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75</w:t>
            </w:r>
          </w:p>
        </w:tc>
        <w:tc>
          <w:tcPr>
            <w:tcW w:w="1361" w:type="dxa"/>
            <w:noWrap/>
            <w:vAlign w:val="center"/>
            <w:hideMark/>
          </w:tcPr>
          <w:p w14:paraId="3C94ABB6"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29</w:t>
            </w:r>
          </w:p>
        </w:tc>
        <w:tc>
          <w:tcPr>
            <w:tcW w:w="1361" w:type="dxa"/>
            <w:noWrap/>
            <w:vAlign w:val="center"/>
            <w:hideMark/>
          </w:tcPr>
          <w:p w14:paraId="2E8C42A1"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34</w:t>
            </w:r>
          </w:p>
        </w:tc>
        <w:tc>
          <w:tcPr>
            <w:tcW w:w="1361" w:type="dxa"/>
            <w:noWrap/>
            <w:vAlign w:val="center"/>
            <w:hideMark/>
          </w:tcPr>
          <w:p w14:paraId="55E4E856"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39</w:t>
            </w:r>
          </w:p>
        </w:tc>
        <w:tc>
          <w:tcPr>
            <w:tcW w:w="1361" w:type="dxa"/>
            <w:noWrap/>
            <w:vAlign w:val="center"/>
            <w:hideMark/>
          </w:tcPr>
          <w:p w14:paraId="49B220E1" w14:textId="7777777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177</w:t>
            </w:r>
          </w:p>
        </w:tc>
      </w:tr>
      <w:tr w:rsidR="00D11C87" w:rsidRPr="00841E83" w14:paraId="1937B5A1" w14:textId="77777777" w:rsidTr="00250AA3">
        <w:trPr>
          <w:trHeight w:val="7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41180CD" w14:textId="77777777" w:rsidR="00D11C87" w:rsidRPr="00841E83" w:rsidRDefault="00D11C87" w:rsidP="00BD76EA">
            <w:pPr>
              <w:rPr>
                <w:color w:val="264A60"/>
                <w:lang w:eastAsia="fr-CA"/>
              </w:rPr>
            </w:pPr>
          </w:p>
        </w:tc>
        <w:tc>
          <w:tcPr>
            <w:tcW w:w="1360" w:type="dxa"/>
            <w:noWrap/>
            <w:vAlign w:val="center"/>
            <w:hideMark/>
          </w:tcPr>
          <w:p w14:paraId="4E86F83C" w14:textId="44B1AA12"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42,4</w:t>
            </w:r>
            <w:r w:rsidR="00BD76EA">
              <w:rPr>
                <w:color w:val="010205"/>
                <w:lang w:eastAsia="fr-CA"/>
              </w:rPr>
              <w:t> </w:t>
            </w:r>
            <w:r w:rsidRPr="00841E83">
              <w:rPr>
                <w:color w:val="010205"/>
                <w:lang w:eastAsia="fr-CA"/>
              </w:rPr>
              <w:t>%</w:t>
            </w:r>
          </w:p>
        </w:tc>
        <w:tc>
          <w:tcPr>
            <w:tcW w:w="1361" w:type="dxa"/>
            <w:noWrap/>
            <w:vAlign w:val="center"/>
            <w:hideMark/>
          </w:tcPr>
          <w:p w14:paraId="2AEE05BE" w14:textId="6ED63D11"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16,4</w:t>
            </w:r>
            <w:r w:rsidR="00BD76EA">
              <w:rPr>
                <w:color w:val="010205"/>
                <w:lang w:eastAsia="fr-CA"/>
              </w:rPr>
              <w:t> </w:t>
            </w:r>
            <w:r w:rsidRPr="00841E83">
              <w:rPr>
                <w:color w:val="010205"/>
                <w:lang w:eastAsia="fr-CA"/>
              </w:rPr>
              <w:t>%</w:t>
            </w:r>
          </w:p>
        </w:tc>
        <w:tc>
          <w:tcPr>
            <w:tcW w:w="1361" w:type="dxa"/>
            <w:noWrap/>
            <w:vAlign w:val="center"/>
            <w:hideMark/>
          </w:tcPr>
          <w:p w14:paraId="085F0BBD" w14:textId="2BF1AEC9"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19,2</w:t>
            </w:r>
            <w:r w:rsidR="00BD76EA">
              <w:rPr>
                <w:color w:val="010205"/>
                <w:lang w:eastAsia="fr-CA"/>
              </w:rPr>
              <w:t> </w:t>
            </w:r>
            <w:r w:rsidRPr="00841E83">
              <w:rPr>
                <w:color w:val="010205"/>
                <w:lang w:eastAsia="fr-CA"/>
              </w:rPr>
              <w:t>%</w:t>
            </w:r>
          </w:p>
        </w:tc>
        <w:tc>
          <w:tcPr>
            <w:tcW w:w="1361" w:type="dxa"/>
            <w:noWrap/>
            <w:vAlign w:val="center"/>
            <w:hideMark/>
          </w:tcPr>
          <w:p w14:paraId="4152109A" w14:textId="71CB275D"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22,0</w:t>
            </w:r>
            <w:r w:rsidR="00BD76EA">
              <w:rPr>
                <w:color w:val="010205"/>
                <w:lang w:eastAsia="fr-CA"/>
              </w:rPr>
              <w:t> </w:t>
            </w:r>
            <w:r w:rsidRPr="00841E83">
              <w:rPr>
                <w:color w:val="010205"/>
                <w:lang w:eastAsia="fr-CA"/>
              </w:rPr>
              <w:t>%</w:t>
            </w:r>
          </w:p>
        </w:tc>
        <w:tc>
          <w:tcPr>
            <w:tcW w:w="1361" w:type="dxa"/>
            <w:noWrap/>
            <w:vAlign w:val="center"/>
            <w:hideMark/>
          </w:tcPr>
          <w:p w14:paraId="0453AD9B" w14:textId="19B20C87" w:rsidR="00D11C87" w:rsidRPr="00841E83" w:rsidRDefault="00D11C87" w:rsidP="00BD76EA">
            <w:pPr>
              <w:jc w:val="center"/>
              <w:cnfStyle w:val="000000000000" w:firstRow="0" w:lastRow="0" w:firstColumn="0" w:lastColumn="0" w:oddVBand="0" w:evenVBand="0" w:oddHBand="0" w:evenHBand="0" w:firstRowFirstColumn="0" w:firstRowLastColumn="0" w:lastRowFirstColumn="0" w:lastRowLastColumn="0"/>
              <w:rPr>
                <w:color w:val="010205"/>
                <w:lang w:eastAsia="fr-CA"/>
              </w:rPr>
            </w:pPr>
            <w:r w:rsidRPr="00841E83">
              <w:rPr>
                <w:color w:val="010205"/>
                <w:lang w:eastAsia="fr-CA"/>
              </w:rPr>
              <w:t>100,0</w:t>
            </w:r>
            <w:r w:rsidR="00BD76EA">
              <w:rPr>
                <w:color w:val="010205"/>
                <w:lang w:eastAsia="fr-CA"/>
              </w:rPr>
              <w:t> </w:t>
            </w:r>
            <w:r w:rsidRPr="00841E83">
              <w:rPr>
                <w:color w:val="010205"/>
                <w:lang w:eastAsia="fr-CA"/>
              </w:rPr>
              <w:t>%</w:t>
            </w:r>
          </w:p>
        </w:tc>
      </w:tr>
    </w:tbl>
    <w:p w14:paraId="58866300" w14:textId="77777777" w:rsidR="00562FA6" w:rsidRDefault="00562FA6" w:rsidP="00297984">
      <w:pPr>
        <w:rPr>
          <w:color w:val="000000" w:themeColor="text1"/>
        </w:rPr>
      </w:pPr>
    </w:p>
    <w:p w14:paraId="16C0C4B7" w14:textId="3B1E6EB5" w:rsidR="00562FA6" w:rsidRPr="00D67BDC" w:rsidRDefault="00562FA6" w:rsidP="00297984">
      <w:pPr>
        <w:rPr>
          <w:rFonts w:eastAsiaTheme="minorHAnsi"/>
          <w:color w:val="000000" w:themeColor="text1"/>
          <w:lang w:val="fr-CA"/>
        </w:rPr>
      </w:pPr>
      <w:r w:rsidRPr="00D67BDC">
        <w:rPr>
          <w:color w:val="000000" w:themeColor="text1"/>
          <w:lang w:val="fr-CA"/>
        </w:rPr>
        <w:t>Faisant écho à la situation des femmes monoparentales et des immigrantes, l’appartenance à la catégorie «</w:t>
      </w:r>
      <w:r w:rsidR="00BD76EA">
        <w:rPr>
          <w:color w:val="000000" w:themeColor="text1"/>
          <w:lang w:val="fr-CA"/>
        </w:rPr>
        <w:t> </w:t>
      </w:r>
      <w:r w:rsidRPr="00D67BDC">
        <w:rPr>
          <w:color w:val="000000" w:themeColor="text1"/>
          <w:lang w:val="fr-CA"/>
        </w:rPr>
        <w:t>racisée</w:t>
      </w:r>
      <w:r w:rsidR="00BD76EA">
        <w:rPr>
          <w:color w:val="000000" w:themeColor="text1"/>
          <w:lang w:val="fr-CA"/>
        </w:rPr>
        <w:t> </w:t>
      </w:r>
      <w:r w:rsidRPr="00D67BDC">
        <w:rPr>
          <w:color w:val="000000" w:themeColor="text1"/>
          <w:lang w:val="fr-CA"/>
        </w:rPr>
        <w:t xml:space="preserve">» semble avoir un effet négatif fort sur l’accès aux revenus les plus élevés, mais ne semble pas avoir beaucoup d’incidence en ce </w:t>
      </w:r>
      <w:r w:rsidR="00E5253D">
        <w:rPr>
          <w:color w:val="000000" w:themeColor="text1"/>
          <w:lang w:val="fr-CA"/>
        </w:rPr>
        <w:t xml:space="preserve">qui </w:t>
      </w:r>
      <w:r w:rsidR="00D151F7" w:rsidRPr="00D67BDC">
        <w:rPr>
          <w:color w:val="000000" w:themeColor="text1"/>
          <w:lang w:val="fr-CA"/>
        </w:rPr>
        <w:t>a trait aux</w:t>
      </w:r>
      <w:r w:rsidRPr="00D67BDC">
        <w:rPr>
          <w:color w:val="000000" w:themeColor="text1"/>
          <w:lang w:val="fr-CA"/>
        </w:rPr>
        <w:t xml:space="preserve"> autres tranches de revenu. </w:t>
      </w:r>
    </w:p>
    <w:p w14:paraId="093F9C50" w14:textId="77777777" w:rsidR="00841E83" w:rsidRPr="00D67BDC" w:rsidRDefault="00841E83" w:rsidP="00297984">
      <w:pPr>
        <w:rPr>
          <w:color w:val="000000" w:themeColor="text1"/>
          <w:lang w:val="fr-CA"/>
        </w:rPr>
      </w:pPr>
    </w:p>
    <w:p w14:paraId="685C4CBA" w14:textId="2A3B9BB0" w:rsidR="00841E83" w:rsidRPr="00D67BDC" w:rsidRDefault="00E92364" w:rsidP="002361DD">
      <w:pPr>
        <w:pStyle w:val="Titre3"/>
        <w:rPr>
          <w:lang w:val="fr-CA"/>
        </w:rPr>
      </w:pPr>
      <w:bookmarkStart w:id="100" w:name="_Toc34664744"/>
      <w:bookmarkStart w:id="101" w:name="_Toc55056236"/>
      <w:r w:rsidRPr="00D67BDC">
        <w:rPr>
          <w:lang w:val="fr-CA"/>
        </w:rPr>
        <w:t xml:space="preserve">2.6.2 </w:t>
      </w:r>
      <w:r w:rsidR="00841E83" w:rsidRPr="00D67BDC">
        <w:rPr>
          <w:lang w:val="fr-CA"/>
        </w:rPr>
        <w:t>Occupation</w:t>
      </w:r>
      <w:bookmarkEnd w:id="100"/>
      <w:bookmarkEnd w:id="101"/>
    </w:p>
    <w:p w14:paraId="4F97D04B" w14:textId="59A2DD66" w:rsidR="00841E83" w:rsidRDefault="00D151F7" w:rsidP="00297984">
      <w:pPr>
        <w:tabs>
          <w:tab w:val="left" w:pos="5670"/>
        </w:tabs>
        <w:rPr>
          <w:lang w:val="fr-CA"/>
        </w:rPr>
      </w:pPr>
      <w:r w:rsidRPr="00D67BDC">
        <w:rPr>
          <w:lang w:val="fr-CA"/>
        </w:rPr>
        <w:t xml:space="preserve">Sur le plan de </w:t>
      </w:r>
      <w:r w:rsidR="00841E83" w:rsidRPr="00D67BDC">
        <w:rPr>
          <w:lang w:val="fr-CA"/>
        </w:rPr>
        <w:t>l’occupation (tableau</w:t>
      </w:r>
      <w:r w:rsidR="00BD76EA">
        <w:rPr>
          <w:lang w:val="fr-CA"/>
        </w:rPr>
        <w:t> </w:t>
      </w:r>
      <w:r w:rsidR="00841E83" w:rsidRPr="00D67BDC">
        <w:rPr>
          <w:lang w:val="fr-CA"/>
        </w:rPr>
        <w:t>17),</w:t>
      </w:r>
      <w:r w:rsidR="00E5253D">
        <w:rPr>
          <w:lang w:val="fr-CA"/>
        </w:rPr>
        <w:t xml:space="preserve"> les femmes racisées sont 1,5 fois plus souvent aux études que les femmes non racisées</w:t>
      </w:r>
      <w:r w:rsidR="00841E83" w:rsidRPr="00D67BDC">
        <w:rPr>
          <w:lang w:val="fr-CA"/>
        </w:rPr>
        <w:t>. On compte également moins de femmes racisées à la retraite et un peu plus de femmes racisées en recherche d’emploi (8</w:t>
      </w:r>
      <w:r w:rsidR="00D11C87">
        <w:rPr>
          <w:lang w:val="fr-CA"/>
        </w:rPr>
        <w:t>,</w:t>
      </w:r>
      <w:r w:rsidR="00841E83" w:rsidRPr="00D67BDC">
        <w:rPr>
          <w:lang w:val="fr-CA"/>
        </w:rPr>
        <w:t>3</w:t>
      </w:r>
      <w:r w:rsidR="00BD76EA">
        <w:rPr>
          <w:lang w:val="fr-CA"/>
        </w:rPr>
        <w:t> </w:t>
      </w:r>
      <w:r w:rsidR="00841E83" w:rsidRPr="00D67BDC">
        <w:rPr>
          <w:lang w:val="fr-CA"/>
        </w:rPr>
        <w:t>% contre 5</w:t>
      </w:r>
      <w:r w:rsidR="00D11C87">
        <w:rPr>
          <w:lang w:val="fr-CA"/>
        </w:rPr>
        <w:t>,</w:t>
      </w:r>
      <w:r w:rsidR="00841E83" w:rsidRPr="00D67BDC">
        <w:rPr>
          <w:lang w:val="fr-CA"/>
        </w:rPr>
        <w:t>7</w:t>
      </w:r>
      <w:r w:rsidR="00BD76EA">
        <w:rPr>
          <w:lang w:val="fr-CA"/>
        </w:rPr>
        <w:t> </w:t>
      </w:r>
      <w:r w:rsidR="00841E83" w:rsidRPr="00D67BDC">
        <w:rPr>
          <w:lang w:val="fr-CA"/>
        </w:rPr>
        <w:t>%). Aucune des répondantes racisées n’a indiqué être sans emploi, contre 8</w:t>
      </w:r>
      <w:r w:rsidR="00BD76EA">
        <w:rPr>
          <w:lang w:val="fr-CA"/>
        </w:rPr>
        <w:t>,</w:t>
      </w:r>
      <w:r w:rsidR="00841E83" w:rsidRPr="00D67BDC">
        <w:rPr>
          <w:lang w:val="fr-CA"/>
        </w:rPr>
        <w:t>5</w:t>
      </w:r>
      <w:r w:rsidR="00BD76EA">
        <w:rPr>
          <w:lang w:val="fr-CA"/>
        </w:rPr>
        <w:t> </w:t>
      </w:r>
      <w:r w:rsidR="00841E83" w:rsidRPr="00D67BDC">
        <w:rPr>
          <w:lang w:val="fr-CA"/>
        </w:rPr>
        <w:t>% pour les autres femmes. Ce taux d’employabilité de 100</w:t>
      </w:r>
      <w:r w:rsidR="00BD76EA">
        <w:rPr>
          <w:lang w:val="fr-CA"/>
        </w:rPr>
        <w:t> </w:t>
      </w:r>
      <w:r w:rsidR="00841E83" w:rsidRPr="00D67BDC">
        <w:rPr>
          <w:lang w:val="fr-CA"/>
        </w:rPr>
        <w:t>% pour les répondantes racisées ne dit toutefois rien sur la qualité des emplois occupés ou sur la correspondance entre les qualifications des répondantes et l’emploi qu’elles occupent.</w:t>
      </w:r>
    </w:p>
    <w:p w14:paraId="55F7CD7A" w14:textId="77777777" w:rsidR="00673270" w:rsidRPr="00D67BDC" w:rsidRDefault="00673270" w:rsidP="00297984">
      <w:pPr>
        <w:tabs>
          <w:tab w:val="left" w:pos="5670"/>
        </w:tabs>
        <w:rPr>
          <w:lang w:val="fr-CA"/>
        </w:rPr>
      </w:pPr>
    </w:p>
    <w:p w14:paraId="0E1EBF84" w14:textId="21964DD6" w:rsidR="00841E83" w:rsidRPr="00D67BDC" w:rsidRDefault="00841E83" w:rsidP="00BD76EA">
      <w:pPr>
        <w:pStyle w:val="Lgende"/>
        <w:spacing w:line="240" w:lineRule="auto"/>
        <w:rPr>
          <w:sz w:val="24"/>
          <w:lang w:val="fr-CA"/>
        </w:rPr>
      </w:pPr>
      <w:bookmarkStart w:id="102" w:name="_Toc32559940"/>
      <w:bookmarkStart w:id="103" w:name="_Toc55065700"/>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17</w:t>
      </w:r>
      <w:r w:rsidRPr="00841E83">
        <w:rPr>
          <w:sz w:val="24"/>
        </w:rPr>
        <w:fldChar w:fldCharType="end"/>
      </w:r>
      <w:r w:rsidRPr="00D67BDC">
        <w:rPr>
          <w:sz w:val="24"/>
          <w:lang w:val="fr-CA"/>
        </w:rPr>
        <w:t xml:space="preserve"> </w:t>
      </w:r>
      <w:r w:rsidR="00BD76EA">
        <w:rPr>
          <w:sz w:val="24"/>
          <w:lang w:val="fr-CA"/>
        </w:rPr>
        <w:t>—</w:t>
      </w:r>
      <w:r w:rsidR="00D11C87">
        <w:rPr>
          <w:sz w:val="24"/>
          <w:lang w:val="fr-CA"/>
        </w:rPr>
        <w:t xml:space="preserve"> </w:t>
      </w:r>
      <w:r w:rsidRPr="00D67BDC">
        <w:rPr>
          <w:sz w:val="24"/>
          <w:lang w:val="fr-CA"/>
        </w:rPr>
        <w:t xml:space="preserve">Occupation </w:t>
      </w:r>
      <w:r w:rsidR="00D94D26" w:rsidRPr="00D67BDC">
        <w:rPr>
          <w:sz w:val="24"/>
          <w:lang w:val="fr-CA"/>
        </w:rPr>
        <w:t>des</w:t>
      </w:r>
      <w:r w:rsidRPr="00D67BDC">
        <w:rPr>
          <w:sz w:val="24"/>
          <w:lang w:val="fr-CA"/>
        </w:rPr>
        <w:t xml:space="preserve"> répondantes </w:t>
      </w:r>
      <w:r w:rsidR="00D94D26" w:rsidRPr="00D67BDC">
        <w:rPr>
          <w:sz w:val="24"/>
          <w:lang w:val="fr-CA"/>
        </w:rPr>
        <w:t>selon qu’elles sont</w:t>
      </w:r>
      <w:r w:rsidRPr="00D67BDC">
        <w:rPr>
          <w:sz w:val="24"/>
          <w:lang w:val="fr-CA"/>
        </w:rPr>
        <w:t xml:space="preserve"> ou non racisées</w:t>
      </w:r>
      <w:bookmarkEnd w:id="102"/>
      <w:bookmarkEnd w:id="103"/>
    </w:p>
    <w:tbl>
      <w:tblPr>
        <w:tblStyle w:val="GridTable1Light-Accent11"/>
        <w:tblW w:w="9421" w:type="dxa"/>
        <w:tblLayout w:type="fixed"/>
        <w:tblLook w:val="04A0" w:firstRow="1" w:lastRow="0" w:firstColumn="1" w:lastColumn="0" w:noHBand="0" w:noVBand="1"/>
      </w:tblPr>
      <w:tblGrid>
        <w:gridCol w:w="3195"/>
        <w:gridCol w:w="1553"/>
        <w:gridCol w:w="1558"/>
        <w:gridCol w:w="1553"/>
        <w:gridCol w:w="1562"/>
      </w:tblGrid>
      <w:tr w:rsidR="00841E83" w:rsidRPr="00BE5003" w14:paraId="6B26D3F3" w14:textId="77777777" w:rsidTr="0067327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95" w:type="dxa"/>
            <w:vMerge w:val="restart"/>
            <w:hideMark/>
          </w:tcPr>
          <w:p w14:paraId="4CA5DE81" w14:textId="2FEC9806" w:rsidR="00841E83" w:rsidRPr="00BE5003" w:rsidRDefault="00841E83" w:rsidP="00BE5003">
            <w:pPr>
              <w:pStyle w:val="Enttetableau"/>
              <w:rPr>
                <w:b w:val="0"/>
                <w:bCs w:val="0"/>
                <w:lang w:val="fr-CA"/>
              </w:rPr>
            </w:pPr>
            <w:r w:rsidRPr="00BE5003">
              <w:rPr>
                <w:b w:val="0"/>
                <w:bCs w:val="0"/>
                <w:lang w:val="fr-CA"/>
              </w:rPr>
              <w:t xml:space="preserve">occupation principale </w:t>
            </w:r>
          </w:p>
          <w:p w14:paraId="1255D382" w14:textId="77777777" w:rsidR="00841E83" w:rsidRPr="00BE5003" w:rsidRDefault="00841E83" w:rsidP="00BE5003">
            <w:pPr>
              <w:pStyle w:val="Enttetableau"/>
              <w:rPr>
                <w:b w:val="0"/>
                <w:bCs w:val="0"/>
                <w:lang w:val="fr-CA"/>
              </w:rPr>
            </w:pPr>
          </w:p>
        </w:tc>
        <w:tc>
          <w:tcPr>
            <w:tcW w:w="6226" w:type="dxa"/>
            <w:gridSpan w:val="4"/>
            <w:hideMark/>
          </w:tcPr>
          <w:p w14:paraId="019FD123" w14:textId="77FF4D4C"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lang w:val="fr-CA"/>
              </w:rPr>
            </w:pPr>
            <w:r w:rsidRPr="00BE5003">
              <w:rPr>
                <w:b w:val="0"/>
                <w:bCs w:val="0"/>
                <w:lang w:val="fr-CA"/>
              </w:rPr>
              <w:t>Vous considérez-vous comme une femme racisée</w:t>
            </w:r>
            <w:r w:rsidR="00BD76EA" w:rsidRPr="00BE5003">
              <w:rPr>
                <w:b w:val="0"/>
                <w:bCs w:val="0"/>
                <w:lang w:val="fr-CA"/>
              </w:rPr>
              <w:t> </w:t>
            </w:r>
            <w:r w:rsidRPr="00BE5003">
              <w:rPr>
                <w:b w:val="0"/>
                <w:bCs w:val="0"/>
                <w:lang w:val="fr-CA"/>
              </w:rPr>
              <w:t>?</w:t>
            </w:r>
          </w:p>
        </w:tc>
      </w:tr>
      <w:tr w:rsidR="00841E83" w:rsidRPr="00841E83" w14:paraId="499ABE84"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vMerge/>
            <w:hideMark/>
          </w:tcPr>
          <w:p w14:paraId="4B9DFFDF" w14:textId="77777777" w:rsidR="00841E83" w:rsidRPr="00BE5003" w:rsidRDefault="00841E83" w:rsidP="00BE5003">
            <w:pPr>
              <w:pStyle w:val="Enttetableau"/>
              <w:rPr>
                <w:b w:val="0"/>
                <w:bCs w:val="0"/>
                <w:szCs w:val="24"/>
              </w:rPr>
            </w:pPr>
          </w:p>
        </w:tc>
        <w:tc>
          <w:tcPr>
            <w:tcW w:w="3111" w:type="dxa"/>
            <w:gridSpan w:val="2"/>
            <w:hideMark/>
          </w:tcPr>
          <w:p w14:paraId="076DF74A" w14:textId="77777777" w:rsidR="00841E83" w:rsidRPr="00BE5003" w:rsidRDefault="00841E83" w:rsidP="00BE5003">
            <w:pPr>
              <w:pStyle w:val="Enttetableau"/>
              <w:cnfStyle w:val="000000000000" w:firstRow="0" w:lastRow="0" w:firstColumn="0" w:lastColumn="0" w:oddVBand="0" w:evenVBand="0" w:oddHBand="0" w:evenHBand="0" w:firstRowFirstColumn="0" w:firstRowLastColumn="0" w:lastRowFirstColumn="0" w:lastRowLastColumn="0"/>
              <w:rPr>
                <w:szCs w:val="24"/>
              </w:rPr>
            </w:pPr>
            <w:r w:rsidRPr="00BE5003">
              <w:rPr>
                <w:szCs w:val="24"/>
              </w:rPr>
              <w:t>Non</w:t>
            </w:r>
          </w:p>
        </w:tc>
        <w:tc>
          <w:tcPr>
            <w:tcW w:w="3114" w:type="dxa"/>
            <w:gridSpan w:val="2"/>
            <w:hideMark/>
          </w:tcPr>
          <w:p w14:paraId="20B48D3A" w14:textId="77777777" w:rsidR="00841E83" w:rsidRPr="00BE5003" w:rsidRDefault="00841E83" w:rsidP="00BE5003">
            <w:pPr>
              <w:pStyle w:val="Enttetableau"/>
              <w:cnfStyle w:val="000000000000" w:firstRow="0" w:lastRow="0" w:firstColumn="0" w:lastColumn="0" w:oddVBand="0" w:evenVBand="0" w:oddHBand="0" w:evenHBand="0" w:firstRowFirstColumn="0" w:firstRowLastColumn="0" w:lastRowFirstColumn="0" w:lastRowLastColumn="0"/>
              <w:rPr>
                <w:szCs w:val="24"/>
              </w:rPr>
            </w:pPr>
            <w:r w:rsidRPr="00BE5003">
              <w:rPr>
                <w:szCs w:val="24"/>
              </w:rPr>
              <w:t>Oui</w:t>
            </w:r>
          </w:p>
        </w:tc>
      </w:tr>
      <w:tr w:rsidR="00841E83" w:rsidRPr="00841E83" w14:paraId="71546EE0"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508B9CA1"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Étudiante</w:t>
            </w:r>
            <w:proofErr w:type="spellEnd"/>
          </w:p>
        </w:tc>
        <w:tc>
          <w:tcPr>
            <w:tcW w:w="1553" w:type="dxa"/>
            <w:noWrap/>
            <w:vAlign w:val="center"/>
            <w:hideMark/>
          </w:tcPr>
          <w:p w14:paraId="17049BB1"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36</w:t>
            </w:r>
          </w:p>
        </w:tc>
        <w:tc>
          <w:tcPr>
            <w:tcW w:w="1557" w:type="dxa"/>
            <w:noWrap/>
            <w:vAlign w:val="center"/>
            <w:hideMark/>
          </w:tcPr>
          <w:p w14:paraId="26D5888E" w14:textId="0032DAF9"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25</w:t>
            </w:r>
            <w:r w:rsidR="00D11C87">
              <w:rPr>
                <w:color w:val="000000"/>
              </w:rPr>
              <w:t>,</w:t>
            </w:r>
            <w:r w:rsidRPr="00841E83">
              <w:rPr>
                <w:color w:val="000000"/>
              </w:rPr>
              <w:t>5</w:t>
            </w:r>
            <w:r w:rsidR="00BD76EA">
              <w:rPr>
                <w:color w:val="000000"/>
              </w:rPr>
              <w:t> </w:t>
            </w:r>
            <w:r w:rsidRPr="00841E83">
              <w:rPr>
                <w:color w:val="000000"/>
              </w:rPr>
              <w:t>%</w:t>
            </w:r>
          </w:p>
        </w:tc>
        <w:tc>
          <w:tcPr>
            <w:tcW w:w="1553" w:type="dxa"/>
            <w:noWrap/>
            <w:vAlign w:val="center"/>
            <w:hideMark/>
          </w:tcPr>
          <w:p w14:paraId="68E46C5A"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1560" w:type="dxa"/>
            <w:noWrap/>
            <w:vAlign w:val="center"/>
            <w:hideMark/>
          </w:tcPr>
          <w:p w14:paraId="1E1D9E73" w14:textId="3A072CB8"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25</w:t>
            </w:r>
            <w:r w:rsidR="00D11C87">
              <w:rPr>
                <w:color w:val="000000"/>
              </w:rPr>
              <w:t>,</w:t>
            </w:r>
            <w:r w:rsidRPr="00841E83">
              <w:rPr>
                <w:color w:val="000000"/>
              </w:rPr>
              <w:t>0</w:t>
            </w:r>
            <w:r w:rsidR="00BD76EA">
              <w:rPr>
                <w:color w:val="000000"/>
              </w:rPr>
              <w:t> </w:t>
            </w:r>
            <w:r w:rsidRPr="00841E83">
              <w:rPr>
                <w:color w:val="000000"/>
              </w:rPr>
              <w:t>%</w:t>
            </w:r>
          </w:p>
        </w:tc>
      </w:tr>
      <w:tr w:rsidR="00841E83" w:rsidRPr="00841E83" w14:paraId="46D1E06B"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4F2E840E"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Travailleuse</w:t>
            </w:r>
            <w:proofErr w:type="spellEnd"/>
          </w:p>
        </w:tc>
        <w:tc>
          <w:tcPr>
            <w:tcW w:w="1553" w:type="dxa"/>
            <w:noWrap/>
            <w:vAlign w:val="center"/>
            <w:hideMark/>
          </w:tcPr>
          <w:p w14:paraId="468CF084"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68</w:t>
            </w:r>
          </w:p>
        </w:tc>
        <w:tc>
          <w:tcPr>
            <w:tcW w:w="1557" w:type="dxa"/>
            <w:noWrap/>
            <w:vAlign w:val="center"/>
            <w:hideMark/>
          </w:tcPr>
          <w:p w14:paraId="27F3D338" w14:textId="404B5368"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48</w:t>
            </w:r>
            <w:r w:rsidR="00D11C87">
              <w:rPr>
                <w:color w:val="000000"/>
              </w:rPr>
              <w:t>,</w:t>
            </w:r>
            <w:r w:rsidRPr="00841E83">
              <w:rPr>
                <w:color w:val="000000"/>
              </w:rPr>
              <w:t>2</w:t>
            </w:r>
            <w:r w:rsidR="00BD76EA">
              <w:rPr>
                <w:color w:val="000000"/>
              </w:rPr>
              <w:t> </w:t>
            </w:r>
            <w:r w:rsidRPr="00841E83">
              <w:rPr>
                <w:color w:val="000000"/>
              </w:rPr>
              <w:t>%</w:t>
            </w:r>
          </w:p>
        </w:tc>
        <w:tc>
          <w:tcPr>
            <w:tcW w:w="1553" w:type="dxa"/>
            <w:noWrap/>
            <w:vAlign w:val="center"/>
            <w:hideMark/>
          </w:tcPr>
          <w:p w14:paraId="4FFAC7F6"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26</w:t>
            </w:r>
          </w:p>
        </w:tc>
        <w:tc>
          <w:tcPr>
            <w:tcW w:w="1560" w:type="dxa"/>
            <w:noWrap/>
            <w:vAlign w:val="center"/>
            <w:hideMark/>
          </w:tcPr>
          <w:p w14:paraId="62D6002E" w14:textId="24CB865D"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72</w:t>
            </w:r>
            <w:r w:rsidR="00D11C87">
              <w:rPr>
                <w:color w:val="000000"/>
              </w:rPr>
              <w:t>,</w:t>
            </w:r>
            <w:r w:rsidRPr="00841E83">
              <w:rPr>
                <w:color w:val="000000"/>
              </w:rPr>
              <w:t>2</w:t>
            </w:r>
            <w:r w:rsidR="00BD76EA">
              <w:rPr>
                <w:color w:val="000000"/>
              </w:rPr>
              <w:t> </w:t>
            </w:r>
            <w:r w:rsidRPr="00841E83">
              <w:rPr>
                <w:color w:val="000000"/>
              </w:rPr>
              <w:t>%</w:t>
            </w:r>
          </w:p>
        </w:tc>
      </w:tr>
      <w:tr w:rsidR="00841E83" w:rsidRPr="00841E83" w14:paraId="3051CA09"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7C9B3E70" w14:textId="77777777" w:rsidR="00841E83" w:rsidRPr="000651FF" w:rsidRDefault="00841E83" w:rsidP="00BD76EA">
            <w:pPr>
              <w:rPr>
                <w:b w:val="0"/>
                <w:color w:val="593470" w:themeColor="accent1" w:themeShade="80"/>
              </w:rPr>
            </w:pPr>
            <w:r w:rsidRPr="000651FF">
              <w:rPr>
                <w:b w:val="0"/>
                <w:color w:val="593470" w:themeColor="accent1" w:themeShade="80"/>
              </w:rPr>
              <w:t>Au foyer</w:t>
            </w:r>
          </w:p>
        </w:tc>
        <w:tc>
          <w:tcPr>
            <w:tcW w:w="1553" w:type="dxa"/>
            <w:noWrap/>
            <w:vAlign w:val="center"/>
            <w:hideMark/>
          </w:tcPr>
          <w:p w14:paraId="6AB73929"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15</w:t>
            </w:r>
          </w:p>
        </w:tc>
        <w:tc>
          <w:tcPr>
            <w:tcW w:w="1557" w:type="dxa"/>
            <w:noWrap/>
            <w:vAlign w:val="center"/>
            <w:hideMark/>
          </w:tcPr>
          <w:p w14:paraId="1218B815" w14:textId="2EEE5F8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10</w:t>
            </w:r>
            <w:r w:rsidR="00D11C87">
              <w:rPr>
                <w:color w:val="000000"/>
              </w:rPr>
              <w:t>,</w:t>
            </w:r>
            <w:r w:rsidRPr="00841E83">
              <w:rPr>
                <w:color w:val="000000"/>
              </w:rPr>
              <w:t>6</w:t>
            </w:r>
            <w:r w:rsidR="00BD76EA">
              <w:rPr>
                <w:color w:val="000000"/>
              </w:rPr>
              <w:t> </w:t>
            </w:r>
            <w:r w:rsidRPr="00841E83">
              <w:rPr>
                <w:color w:val="000000"/>
              </w:rPr>
              <w:t>%</w:t>
            </w:r>
          </w:p>
        </w:tc>
        <w:tc>
          <w:tcPr>
            <w:tcW w:w="1553" w:type="dxa"/>
            <w:noWrap/>
            <w:vAlign w:val="center"/>
            <w:hideMark/>
          </w:tcPr>
          <w:p w14:paraId="595ABD77"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w:t>
            </w:r>
          </w:p>
        </w:tc>
        <w:tc>
          <w:tcPr>
            <w:tcW w:w="1560" w:type="dxa"/>
            <w:noWrap/>
            <w:vAlign w:val="center"/>
            <w:hideMark/>
          </w:tcPr>
          <w:p w14:paraId="09237525" w14:textId="09D27072"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11</w:t>
            </w:r>
            <w:r w:rsidR="00D11C87">
              <w:rPr>
                <w:color w:val="000000"/>
              </w:rPr>
              <w:t>,</w:t>
            </w:r>
            <w:r w:rsidRPr="00841E83">
              <w:rPr>
                <w:color w:val="000000"/>
              </w:rPr>
              <w:t>1</w:t>
            </w:r>
            <w:r w:rsidR="00BD76EA">
              <w:rPr>
                <w:color w:val="000000"/>
              </w:rPr>
              <w:t> </w:t>
            </w:r>
            <w:r w:rsidRPr="00841E83">
              <w:rPr>
                <w:color w:val="000000"/>
              </w:rPr>
              <w:t>%</w:t>
            </w:r>
          </w:p>
        </w:tc>
      </w:tr>
      <w:tr w:rsidR="00841E83" w:rsidRPr="00841E83" w14:paraId="30C60B1F"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4CC07A95"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Retraitée</w:t>
            </w:r>
            <w:proofErr w:type="spellEnd"/>
          </w:p>
        </w:tc>
        <w:tc>
          <w:tcPr>
            <w:tcW w:w="1553" w:type="dxa"/>
            <w:noWrap/>
            <w:vAlign w:val="center"/>
            <w:hideMark/>
          </w:tcPr>
          <w:p w14:paraId="0F2B92A1"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w:t>
            </w:r>
          </w:p>
        </w:tc>
        <w:tc>
          <w:tcPr>
            <w:tcW w:w="1557" w:type="dxa"/>
            <w:noWrap/>
            <w:vAlign w:val="center"/>
            <w:hideMark/>
          </w:tcPr>
          <w:p w14:paraId="15A4DE91" w14:textId="693068B4"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w:t>
            </w:r>
            <w:r w:rsidR="00D11C87">
              <w:rPr>
                <w:color w:val="000000"/>
              </w:rPr>
              <w:t>,</w:t>
            </w:r>
            <w:r w:rsidRPr="00841E83">
              <w:rPr>
                <w:color w:val="000000"/>
              </w:rPr>
              <w:t>0</w:t>
            </w:r>
            <w:r w:rsidR="00BD76EA">
              <w:rPr>
                <w:color w:val="000000"/>
              </w:rPr>
              <w:t> </w:t>
            </w:r>
            <w:r w:rsidRPr="00841E83">
              <w:rPr>
                <w:color w:val="000000"/>
              </w:rPr>
              <w:t>%</w:t>
            </w:r>
          </w:p>
        </w:tc>
        <w:tc>
          <w:tcPr>
            <w:tcW w:w="1553" w:type="dxa"/>
            <w:noWrap/>
            <w:vAlign w:val="center"/>
            <w:hideMark/>
          </w:tcPr>
          <w:p w14:paraId="70FB1D5D"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w:t>
            </w:r>
          </w:p>
        </w:tc>
        <w:tc>
          <w:tcPr>
            <w:tcW w:w="1560" w:type="dxa"/>
            <w:noWrap/>
            <w:vAlign w:val="center"/>
            <w:hideMark/>
          </w:tcPr>
          <w:p w14:paraId="6CA27DEE" w14:textId="012DB07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w:t>
            </w:r>
            <w:r w:rsidR="00D11C87">
              <w:rPr>
                <w:color w:val="000000"/>
              </w:rPr>
              <w:t>,</w:t>
            </w:r>
            <w:r w:rsidRPr="00841E83">
              <w:rPr>
                <w:color w:val="000000"/>
              </w:rPr>
              <w:t>8</w:t>
            </w:r>
            <w:r w:rsidR="00BD76EA">
              <w:rPr>
                <w:color w:val="000000"/>
              </w:rPr>
              <w:t> </w:t>
            </w:r>
            <w:r w:rsidRPr="00841E83">
              <w:rPr>
                <w:color w:val="000000"/>
              </w:rPr>
              <w:t>%</w:t>
            </w:r>
          </w:p>
        </w:tc>
      </w:tr>
      <w:tr w:rsidR="00841E83" w:rsidRPr="00841E83" w14:paraId="079FC539"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38A58140" w14:textId="35670DFC" w:rsidR="00841E83" w:rsidRPr="000651FF" w:rsidRDefault="00841E83" w:rsidP="00BD76EA">
            <w:pPr>
              <w:rPr>
                <w:b w:val="0"/>
                <w:color w:val="593470" w:themeColor="accent1" w:themeShade="80"/>
              </w:rPr>
            </w:pPr>
            <w:proofErr w:type="spellStart"/>
            <w:r w:rsidRPr="000651FF">
              <w:rPr>
                <w:b w:val="0"/>
                <w:color w:val="593470" w:themeColor="accent1" w:themeShade="80"/>
              </w:rPr>
              <w:t>En</w:t>
            </w:r>
            <w:proofErr w:type="spellEnd"/>
            <w:r w:rsidRPr="000651FF">
              <w:rPr>
                <w:b w:val="0"/>
                <w:color w:val="593470" w:themeColor="accent1" w:themeShade="80"/>
              </w:rPr>
              <w:t xml:space="preserve"> recherche </w:t>
            </w:r>
            <w:proofErr w:type="spellStart"/>
            <w:r w:rsidRPr="000651FF">
              <w:rPr>
                <w:b w:val="0"/>
                <w:color w:val="593470" w:themeColor="accent1" w:themeShade="80"/>
              </w:rPr>
              <w:t>d</w:t>
            </w:r>
            <w:r w:rsidR="00BD76EA" w:rsidRPr="000651FF">
              <w:rPr>
                <w:b w:val="0"/>
                <w:color w:val="593470" w:themeColor="accent1" w:themeShade="80"/>
              </w:rPr>
              <w:t>’</w:t>
            </w:r>
            <w:r w:rsidRPr="000651FF">
              <w:rPr>
                <w:b w:val="0"/>
                <w:color w:val="593470" w:themeColor="accent1" w:themeShade="80"/>
              </w:rPr>
              <w:t>emploi</w:t>
            </w:r>
            <w:proofErr w:type="spellEnd"/>
          </w:p>
        </w:tc>
        <w:tc>
          <w:tcPr>
            <w:tcW w:w="1553" w:type="dxa"/>
            <w:noWrap/>
            <w:vAlign w:val="center"/>
            <w:hideMark/>
          </w:tcPr>
          <w:p w14:paraId="405C37B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w:t>
            </w:r>
          </w:p>
        </w:tc>
        <w:tc>
          <w:tcPr>
            <w:tcW w:w="1557" w:type="dxa"/>
            <w:noWrap/>
            <w:vAlign w:val="center"/>
            <w:hideMark/>
          </w:tcPr>
          <w:p w14:paraId="2CD120B2" w14:textId="50D67381"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w:t>
            </w:r>
            <w:r w:rsidR="00D11C87">
              <w:rPr>
                <w:color w:val="000000"/>
              </w:rPr>
              <w:t>,</w:t>
            </w:r>
            <w:r w:rsidRPr="00841E83">
              <w:rPr>
                <w:color w:val="000000"/>
              </w:rPr>
              <w:t>7</w:t>
            </w:r>
            <w:r w:rsidR="00BD76EA">
              <w:rPr>
                <w:color w:val="000000"/>
              </w:rPr>
              <w:t> </w:t>
            </w:r>
            <w:r w:rsidRPr="00841E83">
              <w:rPr>
                <w:color w:val="000000"/>
              </w:rPr>
              <w:t>%</w:t>
            </w:r>
          </w:p>
        </w:tc>
        <w:tc>
          <w:tcPr>
            <w:tcW w:w="1553" w:type="dxa"/>
            <w:noWrap/>
            <w:vAlign w:val="center"/>
            <w:hideMark/>
          </w:tcPr>
          <w:p w14:paraId="6DE02A9F"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w:t>
            </w:r>
          </w:p>
        </w:tc>
        <w:tc>
          <w:tcPr>
            <w:tcW w:w="1560" w:type="dxa"/>
            <w:noWrap/>
            <w:vAlign w:val="center"/>
            <w:hideMark/>
          </w:tcPr>
          <w:p w14:paraId="4BD00D6C" w14:textId="03E1FFFC"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w:t>
            </w:r>
            <w:r w:rsidR="00D11C87">
              <w:rPr>
                <w:color w:val="000000"/>
              </w:rPr>
              <w:t>,</w:t>
            </w:r>
            <w:r w:rsidRPr="00841E83">
              <w:rPr>
                <w:color w:val="000000"/>
              </w:rPr>
              <w:t>3</w:t>
            </w:r>
            <w:r w:rsidR="00BD76EA">
              <w:rPr>
                <w:color w:val="000000"/>
              </w:rPr>
              <w:t> </w:t>
            </w:r>
            <w:r w:rsidRPr="00841E83">
              <w:rPr>
                <w:color w:val="000000"/>
              </w:rPr>
              <w:t>%</w:t>
            </w:r>
          </w:p>
        </w:tc>
      </w:tr>
      <w:tr w:rsidR="00841E83" w:rsidRPr="00841E83" w14:paraId="6162F296"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175DDF25" w14:textId="77777777" w:rsidR="00841E83" w:rsidRPr="000651FF" w:rsidRDefault="00841E83" w:rsidP="00BD76EA">
            <w:pPr>
              <w:rPr>
                <w:b w:val="0"/>
                <w:color w:val="593470" w:themeColor="accent1" w:themeShade="80"/>
              </w:rPr>
            </w:pPr>
            <w:r w:rsidRPr="000651FF">
              <w:rPr>
                <w:b w:val="0"/>
                <w:color w:val="593470" w:themeColor="accent1" w:themeShade="80"/>
              </w:rPr>
              <w:t>Sans-</w:t>
            </w:r>
            <w:proofErr w:type="spellStart"/>
            <w:r w:rsidRPr="000651FF">
              <w:rPr>
                <w:b w:val="0"/>
                <w:color w:val="593470" w:themeColor="accent1" w:themeShade="80"/>
              </w:rPr>
              <w:t>emploi</w:t>
            </w:r>
            <w:proofErr w:type="spellEnd"/>
          </w:p>
        </w:tc>
        <w:tc>
          <w:tcPr>
            <w:tcW w:w="1553" w:type="dxa"/>
            <w:noWrap/>
            <w:vAlign w:val="center"/>
            <w:hideMark/>
          </w:tcPr>
          <w:p w14:paraId="07465434"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12</w:t>
            </w:r>
          </w:p>
        </w:tc>
        <w:tc>
          <w:tcPr>
            <w:tcW w:w="1557" w:type="dxa"/>
            <w:noWrap/>
            <w:vAlign w:val="center"/>
            <w:hideMark/>
          </w:tcPr>
          <w:p w14:paraId="3019067D" w14:textId="10261DFF"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w:t>
            </w:r>
            <w:r w:rsidR="00D11C87">
              <w:rPr>
                <w:color w:val="000000"/>
              </w:rPr>
              <w:t>,</w:t>
            </w:r>
            <w:r w:rsidRPr="00841E83">
              <w:rPr>
                <w:color w:val="000000"/>
              </w:rPr>
              <w:t>5</w:t>
            </w:r>
            <w:r w:rsidR="00BD76EA">
              <w:rPr>
                <w:color w:val="000000"/>
              </w:rPr>
              <w:t> </w:t>
            </w:r>
            <w:r w:rsidRPr="00841E83">
              <w:rPr>
                <w:color w:val="000000"/>
              </w:rPr>
              <w:t>%</w:t>
            </w:r>
          </w:p>
        </w:tc>
        <w:tc>
          <w:tcPr>
            <w:tcW w:w="1553" w:type="dxa"/>
            <w:noWrap/>
            <w:vAlign w:val="center"/>
            <w:hideMark/>
          </w:tcPr>
          <w:p w14:paraId="4B1ABAB5"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0</w:t>
            </w:r>
          </w:p>
        </w:tc>
        <w:tc>
          <w:tcPr>
            <w:tcW w:w="1560" w:type="dxa"/>
            <w:noWrap/>
            <w:vAlign w:val="center"/>
            <w:hideMark/>
          </w:tcPr>
          <w:p w14:paraId="5B798EAA" w14:textId="21598300"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0</w:t>
            </w:r>
            <w:r w:rsidR="00D11C87">
              <w:rPr>
                <w:color w:val="000000"/>
              </w:rPr>
              <w:t>,</w:t>
            </w:r>
            <w:r w:rsidRPr="00841E83">
              <w:rPr>
                <w:color w:val="000000"/>
              </w:rPr>
              <w:t>0</w:t>
            </w:r>
            <w:r w:rsidR="00BD76EA">
              <w:rPr>
                <w:color w:val="000000"/>
              </w:rPr>
              <w:t> </w:t>
            </w:r>
            <w:r w:rsidRPr="00841E83">
              <w:rPr>
                <w:color w:val="000000"/>
              </w:rPr>
              <w:t>%</w:t>
            </w:r>
          </w:p>
        </w:tc>
      </w:tr>
      <w:tr w:rsidR="00841E83" w:rsidRPr="00841E83" w14:paraId="067F3ABA" w14:textId="77777777" w:rsidTr="00673270">
        <w:trPr>
          <w:trHeight w:val="305"/>
        </w:trPr>
        <w:tc>
          <w:tcPr>
            <w:cnfStyle w:val="001000000000" w:firstRow="0" w:lastRow="0" w:firstColumn="1" w:lastColumn="0" w:oddVBand="0" w:evenVBand="0" w:oddHBand="0" w:evenHBand="0" w:firstRowFirstColumn="0" w:firstRowLastColumn="0" w:lastRowFirstColumn="0" w:lastRowLastColumn="0"/>
            <w:tcW w:w="3195" w:type="dxa"/>
            <w:hideMark/>
          </w:tcPr>
          <w:p w14:paraId="2C0154BC" w14:textId="77777777" w:rsidR="00841E83" w:rsidRPr="000651FF" w:rsidRDefault="00841E83" w:rsidP="00BD76EA">
            <w:pPr>
              <w:rPr>
                <w:b w:val="0"/>
                <w:color w:val="593470" w:themeColor="accent1" w:themeShade="80"/>
              </w:rPr>
            </w:pPr>
            <w:proofErr w:type="spellStart"/>
            <w:r w:rsidRPr="000651FF">
              <w:rPr>
                <w:b w:val="0"/>
                <w:color w:val="593470" w:themeColor="accent1" w:themeShade="80"/>
              </w:rPr>
              <w:t>Autre</w:t>
            </w:r>
            <w:proofErr w:type="spellEnd"/>
          </w:p>
        </w:tc>
        <w:tc>
          <w:tcPr>
            <w:tcW w:w="1553" w:type="dxa"/>
            <w:noWrap/>
            <w:vAlign w:val="center"/>
            <w:hideMark/>
          </w:tcPr>
          <w:p w14:paraId="4A1C8DE2"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w:t>
            </w:r>
          </w:p>
        </w:tc>
        <w:tc>
          <w:tcPr>
            <w:tcW w:w="1557" w:type="dxa"/>
            <w:noWrap/>
            <w:vAlign w:val="center"/>
            <w:hideMark/>
          </w:tcPr>
          <w:p w14:paraId="447BEBEC" w14:textId="020355CB"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w:t>
            </w:r>
            <w:r w:rsidR="00D11C87">
              <w:rPr>
                <w:color w:val="000000"/>
              </w:rPr>
              <w:t>,</w:t>
            </w:r>
            <w:r w:rsidRPr="00841E83">
              <w:rPr>
                <w:color w:val="000000"/>
              </w:rPr>
              <w:t>0</w:t>
            </w:r>
            <w:r w:rsidR="00BD76EA">
              <w:rPr>
                <w:color w:val="000000"/>
              </w:rPr>
              <w:t> </w:t>
            </w:r>
            <w:r w:rsidRPr="00841E83">
              <w:rPr>
                <w:color w:val="000000"/>
              </w:rPr>
              <w:t>%</w:t>
            </w:r>
          </w:p>
        </w:tc>
        <w:tc>
          <w:tcPr>
            <w:tcW w:w="1553" w:type="dxa"/>
            <w:noWrap/>
            <w:vAlign w:val="center"/>
            <w:hideMark/>
          </w:tcPr>
          <w:p w14:paraId="611687E3"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themeColor="text1"/>
              </w:rPr>
              <w:t>1</w:t>
            </w:r>
          </w:p>
        </w:tc>
        <w:tc>
          <w:tcPr>
            <w:tcW w:w="1560" w:type="dxa"/>
            <w:noWrap/>
            <w:vAlign w:val="center"/>
            <w:hideMark/>
          </w:tcPr>
          <w:p w14:paraId="3867F06C" w14:textId="54FF08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themeColor="text1"/>
              </w:rPr>
              <w:t>2</w:t>
            </w:r>
            <w:r w:rsidR="00D11C87">
              <w:rPr>
                <w:color w:val="000000" w:themeColor="text1"/>
              </w:rPr>
              <w:t>,</w:t>
            </w:r>
            <w:r w:rsidRPr="00841E83">
              <w:rPr>
                <w:color w:val="000000" w:themeColor="text1"/>
              </w:rPr>
              <w:t>8</w:t>
            </w:r>
            <w:r w:rsidR="00BD76EA">
              <w:rPr>
                <w:color w:val="000000" w:themeColor="text1"/>
              </w:rPr>
              <w:t> </w:t>
            </w:r>
            <w:r w:rsidRPr="00841E83">
              <w:rPr>
                <w:color w:val="000000" w:themeColor="text1"/>
              </w:rPr>
              <w:t>%</w:t>
            </w:r>
          </w:p>
        </w:tc>
      </w:tr>
    </w:tbl>
    <w:p w14:paraId="59FC9CBA" w14:textId="1029CF72" w:rsidR="00841E83" w:rsidRDefault="00841E83" w:rsidP="00297984">
      <w:pPr>
        <w:tabs>
          <w:tab w:val="left" w:pos="5670"/>
        </w:tabs>
      </w:pPr>
    </w:p>
    <w:p w14:paraId="2F07F11A" w14:textId="77777777" w:rsidR="00835F0F" w:rsidRPr="00841E83" w:rsidRDefault="00835F0F" w:rsidP="00297984">
      <w:pPr>
        <w:tabs>
          <w:tab w:val="left" w:pos="5670"/>
        </w:tabs>
      </w:pPr>
    </w:p>
    <w:p w14:paraId="4B157D63" w14:textId="02ED5375" w:rsidR="00841E83" w:rsidRPr="00A235A4" w:rsidRDefault="00E92364" w:rsidP="002361DD">
      <w:pPr>
        <w:pStyle w:val="Titre3"/>
        <w:rPr>
          <w:lang w:val="fr-CA"/>
        </w:rPr>
      </w:pPr>
      <w:bookmarkStart w:id="104" w:name="_Toc34664745"/>
      <w:bookmarkStart w:id="105" w:name="_Toc55056237"/>
      <w:r w:rsidRPr="00A235A4">
        <w:rPr>
          <w:lang w:val="fr-CA"/>
        </w:rPr>
        <w:lastRenderedPageBreak/>
        <w:t xml:space="preserve">2.6.3 </w:t>
      </w:r>
      <w:r w:rsidR="00841E83" w:rsidRPr="00A235A4">
        <w:rPr>
          <w:lang w:val="fr-CA"/>
        </w:rPr>
        <w:t>Besoins</w:t>
      </w:r>
      <w:bookmarkEnd w:id="104"/>
      <w:bookmarkEnd w:id="105"/>
    </w:p>
    <w:p w14:paraId="1278156F" w14:textId="367AE9B7" w:rsidR="00841E83" w:rsidRPr="00D67BDC" w:rsidRDefault="00841E83" w:rsidP="00297984">
      <w:pPr>
        <w:rPr>
          <w:color w:val="000000"/>
          <w:lang w:val="fr-CA"/>
        </w:rPr>
      </w:pPr>
      <w:r w:rsidRPr="00D67BDC">
        <w:rPr>
          <w:color w:val="000000"/>
          <w:lang w:val="fr-CA"/>
        </w:rPr>
        <w:t>Selon les données de notre enquête (tableau</w:t>
      </w:r>
      <w:r w:rsidR="00BD76EA">
        <w:rPr>
          <w:color w:val="000000"/>
          <w:lang w:val="fr-CA"/>
        </w:rPr>
        <w:t> </w:t>
      </w:r>
      <w:r w:rsidRPr="00D67BDC">
        <w:rPr>
          <w:color w:val="000000"/>
          <w:lang w:val="fr-CA"/>
        </w:rPr>
        <w:t>18), le principal besoin ressenti par les femmes racisées est de trouver un emploi (75</w:t>
      </w:r>
      <w:r w:rsidR="00BD76EA">
        <w:rPr>
          <w:color w:val="000000"/>
          <w:lang w:val="fr-CA"/>
        </w:rPr>
        <w:t> </w:t>
      </w:r>
      <w:r w:rsidRPr="00D67BDC">
        <w:rPr>
          <w:color w:val="000000"/>
          <w:lang w:val="fr-CA"/>
        </w:rPr>
        <w:t xml:space="preserve">%). </w:t>
      </w:r>
      <w:r w:rsidR="0019012B" w:rsidRPr="00D67BDC">
        <w:rPr>
          <w:color w:val="000000"/>
          <w:lang w:val="fr-CA"/>
        </w:rPr>
        <w:t>C</w:t>
      </w:r>
      <w:r w:rsidRPr="00D67BDC">
        <w:rPr>
          <w:color w:val="000000"/>
          <w:lang w:val="fr-CA"/>
        </w:rPr>
        <w:t>e besoin exprimé contraste avec le taux d’employabilité</w:t>
      </w:r>
      <w:r w:rsidR="0019012B" w:rsidRPr="00D67BDC">
        <w:rPr>
          <w:color w:val="000000"/>
          <w:lang w:val="fr-CA"/>
        </w:rPr>
        <w:t xml:space="preserve"> chez ces mêmes femmes</w:t>
      </w:r>
      <w:r w:rsidRPr="00D67BDC">
        <w:rPr>
          <w:color w:val="000000"/>
          <w:lang w:val="fr-CA"/>
        </w:rPr>
        <w:t>, qui est de 100</w:t>
      </w:r>
      <w:r w:rsidR="00BD76EA">
        <w:rPr>
          <w:color w:val="000000"/>
          <w:lang w:val="fr-CA"/>
        </w:rPr>
        <w:t> </w:t>
      </w:r>
      <w:r w:rsidRPr="00D67BDC">
        <w:rPr>
          <w:color w:val="000000"/>
          <w:lang w:val="fr-CA"/>
        </w:rPr>
        <w:t xml:space="preserve">%, comme </w:t>
      </w:r>
      <w:r w:rsidR="00E32928" w:rsidRPr="00D67BDC">
        <w:rPr>
          <w:color w:val="000000"/>
          <w:lang w:val="fr-CA"/>
        </w:rPr>
        <w:t>indiqué</w:t>
      </w:r>
      <w:r w:rsidRPr="00D67BDC">
        <w:rPr>
          <w:color w:val="000000"/>
          <w:lang w:val="fr-CA"/>
        </w:rPr>
        <w:t xml:space="preserve"> plus tôt</w:t>
      </w:r>
      <w:r w:rsidR="00562FA6" w:rsidRPr="00D67BDC">
        <w:rPr>
          <w:color w:val="000000"/>
          <w:lang w:val="fr-CA"/>
        </w:rPr>
        <w:t>.</w:t>
      </w:r>
      <w:r w:rsidRPr="00D67BDC">
        <w:rPr>
          <w:color w:val="000000"/>
          <w:lang w:val="fr-CA"/>
        </w:rPr>
        <w:t xml:space="preserve"> </w:t>
      </w:r>
      <w:r w:rsidR="0019012B" w:rsidRPr="00D67BDC">
        <w:rPr>
          <w:color w:val="000000"/>
          <w:lang w:val="fr-CA"/>
        </w:rPr>
        <w:t xml:space="preserve">Notre </w:t>
      </w:r>
      <w:r w:rsidR="00562FA6" w:rsidRPr="00D67BDC">
        <w:rPr>
          <w:color w:val="000000"/>
          <w:lang w:val="fr-CA"/>
        </w:rPr>
        <w:t>hypothèse</w:t>
      </w:r>
      <w:r w:rsidRPr="00D67BDC">
        <w:rPr>
          <w:color w:val="000000"/>
          <w:lang w:val="fr-CA"/>
        </w:rPr>
        <w:t xml:space="preserve"> </w:t>
      </w:r>
      <w:r w:rsidR="0019012B" w:rsidRPr="00D67BDC">
        <w:rPr>
          <w:color w:val="000000"/>
          <w:lang w:val="fr-CA"/>
        </w:rPr>
        <w:t xml:space="preserve">à cet effet est </w:t>
      </w:r>
      <w:r w:rsidRPr="00D67BDC">
        <w:rPr>
          <w:color w:val="000000"/>
          <w:lang w:val="fr-CA"/>
        </w:rPr>
        <w:t>qu’elles souhaitent trouver un meilleur emploi</w:t>
      </w:r>
      <w:r w:rsidR="00315846">
        <w:rPr>
          <w:color w:val="000000"/>
          <w:lang w:val="fr-CA"/>
        </w:rPr>
        <w:t xml:space="preserve"> ou un emploi en meilleure adéquation avec leurs qualifications</w:t>
      </w:r>
      <w:r w:rsidR="00562FA6" w:rsidRPr="00D67BDC">
        <w:rPr>
          <w:color w:val="000000"/>
          <w:lang w:val="fr-CA"/>
        </w:rPr>
        <w:t>.</w:t>
      </w:r>
      <w:r w:rsidRPr="00D67BDC">
        <w:rPr>
          <w:color w:val="000000"/>
          <w:lang w:val="fr-CA"/>
        </w:rPr>
        <w:t xml:space="preserve"> Les autres besoins exprimés par les femmes racisées, en ordre d’importance décroissante, sont de trouver un logement adéquat (56</w:t>
      </w:r>
      <w:r w:rsidR="00BD76EA">
        <w:rPr>
          <w:color w:val="000000"/>
          <w:lang w:val="fr-CA"/>
        </w:rPr>
        <w:t> </w:t>
      </w:r>
      <w:r w:rsidRPr="00D67BDC">
        <w:rPr>
          <w:color w:val="000000"/>
          <w:lang w:val="fr-CA"/>
        </w:rPr>
        <w:t>%), de recevoir de l’information générale sur les services (55</w:t>
      </w:r>
      <w:r w:rsidR="00BD76EA">
        <w:rPr>
          <w:color w:val="000000"/>
          <w:lang w:val="fr-CA"/>
        </w:rPr>
        <w:t> </w:t>
      </w:r>
      <w:r w:rsidRPr="00D67BDC">
        <w:rPr>
          <w:color w:val="000000"/>
          <w:lang w:val="fr-CA"/>
        </w:rPr>
        <w:t>%), d’accéder à la formation/éducation</w:t>
      </w:r>
      <w:r w:rsidR="00531874" w:rsidRPr="00D67BDC">
        <w:rPr>
          <w:color w:val="000000"/>
          <w:lang w:val="fr-CA"/>
        </w:rPr>
        <w:t xml:space="preserve"> (44</w:t>
      </w:r>
      <w:r w:rsidR="00BD76EA">
        <w:rPr>
          <w:color w:val="000000"/>
          <w:lang w:val="fr-CA"/>
        </w:rPr>
        <w:t> </w:t>
      </w:r>
      <w:r w:rsidR="00531874" w:rsidRPr="00D67BDC">
        <w:rPr>
          <w:color w:val="000000"/>
          <w:lang w:val="fr-CA"/>
        </w:rPr>
        <w:t>%)</w:t>
      </w:r>
      <w:r w:rsidRPr="00D67BDC">
        <w:rPr>
          <w:color w:val="000000"/>
          <w:lang w:val="fr-CA"/>
        </w:rPr>
        <w:t>, de rompre l’isolement</w:t>
      </w:r>
      <w:r w:rsidR="0019012B" w:rsidRPr="00D67BDC">
        <w:rPr>
          <w:color w:val="000000"/>
          <w:lang w:val="fr-CA"/>
        </w:rPr>
        <w:t xml:space="preserve"> (39</w:t>
      </w:r>
      <w:r w:rsidR="00BD76EA">
        <w:rPr>
          <w:color w:val="000000"/>
          <w:lang w:val="fr-CA"/>
        </w:rPr>
        <w:t> </w:t>
      </w:r>
      <w:r w:rsidR="0019012B" w:rsidRPr="00D67BDC">
        <w:rPr>
          <w:color w:val="000000"/>
          <w:lang w:val="fr-CA"/>
        </w:rPr>
        <w:t>%)</w:t>
      </w:r>
      <w:r w:rsidRPr="00D67BDC">
        <w:rPr>
          <w:color w:val="000000"/>
          <w:lang w:val="fr-CA"/>
        </w:rPr>
        <w:t xml:space="preserve">, </w:t>
      </w:r>
      <w:r w:rsidR="0019012B" w:rsidRPr="00D67BDC">
        <w:rPr>
          <w:color w:val="000000"/>
          <w:lang w:val="fr-CA"/>
        </w:rPr>
        <w:t>de recevoir de</w:t>
      </w:r>
      <w:r w:rsidRPr="00D67BDC">
        <w:rPr>
          <w:color w:val="000000"/>
          <w:lang w:val="fr-CA"/>
        </w:rPr>
        <w:t xml:space="preserve"> </w:t>
      </w:r>
      <w:r w:rsidR="00531874" w:rsidRPr="00D67BDC">
        <w:rPr>
          <w:color w:val="000000"/>
          <w:lang w:val="fr-CA"/>
        </w:rPr>
        <w:t>l</w:t>
      </w:r>
      <w:r w:rsidRPr="00D67BDC">
        <w:rPr>
          <w:color w:val="000000"/>
          <w:lang w:val="fr-CA"/>
        </w:rPr>
        <w:t>’aide pour les enfants</w:t>
      </w:r>
      <w:r w:rsidR="0019012B" w:rsidRPr="00D67BDC">
        <w:rPr>
          <w:color w:val="000000"/>
          <w:lang w:val="fr-CA"/>
        </w:rPr>
        <w:t xml:space="preserve"> (25</w:t>
      </w:r>
      <w:r w:rsidR="00BD76EA">
        <w:rPr>
          <w:color w:val="000000"/>
          <w:lang w:val="fr-CA"/>
        </w:rPr>
        <w:t> </w:t>
      </w:r>
      <w:r w:rsidR="0019012B" w:rsidRPr="00D67BDC">
        <w:rPr>
          <w:color w:val="000000"/>
          <w:lang w:val="fr-CA"/>
        </w:rPr>
        <w:t>%)</w:t>
      </w:r>
      <w:r w:rsidRPr="00D67BDC">
        <w:rPr>
          <w:color w:val="000000"/>
          <w:lang w:val="fr-CA"/>
        </w:rPr>
        <w:t xml:space="preserve">, et </w:t>
      </w:r>
      <w:r w:rsidR="0019012B" w:rsidRPr="00D67BDC">
        <w:rPr>
          <w:color w:val="000000"/>
          <w:lang w:val="fr-CA"/>
        </w:rPr>
        <w:t>d’avoir accès à la</w:t>
      </w:r>
      <w:r w:rsidRPr="00D67BDC">
        <w:rPr>
          <w:color w:val="000000"/>
          <w:lang w:val="fr-CA"/>
        </w:rPr>
        <w:t xml:space="preserve"> nourriture</w:t>
      </w:r>
      <w:r w:rsidR="0019012B" w:rsidRPr="00D67BDC">
        <w:rPr>
          <w:color w:val="000000"/>
          <w:lang w:val="fr-CA"/>
        </w:rPr>
        <w:t xml:space="preserve"> (22</w:t>
      </w:r>
      <w:r w:rsidR="00BD76EA">
        <w:rPr>
          <w:color w:val="000000"/>
          <w:lang w:val="fr-CA"/>
        </w:rPr>
        <w:t> </w:t>
      </w:r>
      <w:r w:rsidR="0019012B" w:rsidRPr="00D67BDC">
        <w:rPr>
          <w:color w:val="000000"/>
          <w:lang w:val="fr-CA"/>
        </w:rPr>
        <w:t>%)</w:t>
      </w:r>
      <w:r w:rsidRPr="00D67BDC">
        <w:rPr>
          <w:color w:val="000000"/>
          <w:lang w:val="fr-CA"/>
        </w:rPr>
        <w:t>.</w:t>
      </w:r>
    </w:p>
    <w:p w14:paraId="23DB0E54" w14:textId="77777777" w:rsidR="00841E83" w:rsidRPr="00D67BDC" w:rsidRDefault="00841E83" w:rsidP="00297984">
      <w:pPr>
        <w:rPr>
          <w:lang w:val="fr-CA"/>
        </w:rPr>
      </w:pPr>
    </w:p>
    <w:p w14:paraId="25C17F8A" w14:textId="77E440AF" w:rsidR="00841E83" w:rsidRPr="00D67BDC" w:rsidRDefault="00841E83" w:rsidP="00BD76EA">
      <w:pPr>
        <w:pStyle w:val="Lgende"/>
        <w:spacing w:line="240" w:lineRule="auto"/>
        <w:rPr>
          <w:sz w:val="24"/>
          <w:lang w:val="fr-CA"/>
        </w:rPr>
      </w:pPr>
      <w:bookmarkStart w:id="106" w:name="_Toc32559941"/>
      <w:bookmarkStart w:id="107" w:name="_Toc55065701"/>
      <w:r w:rsidRPr="00D67BDC">
        <w:rPr>
          <w:sz w:val="24"/>
          <w:lang w:val="fr-CA"/>
        </w:rPr>
        <w:t>Tableau</w:t>
      </w:r>
      <w:r w:rsidR="00BD76EA">
        <w:rPr>
          <w:sz w:val="24"/>
          <w:lang w:val="fr-CA"/>
        </w:rPr>
        <w:t> </w:t>
      </w:r>
      <w:r w:rsidRPr="00841E83">
        <w:rPr>
          <w:sz w:val="24"/>
        </w:rPr>
        <w:fldChar w:fldCharType="begin"/>
      </w:r>
      <w:r w:rsidRPr="00D67BDC">
        <w:rPr>
          <w:sz w:val="24"/>
          <w:lang w:val="fr-CA"/>
        </w:rPr>
        <w:instrText xml:space="preserve"> SEQ Tableau \* ARABIC </w:instrText>
      </w:r>
      <w:r w:rsidRPr="00841E83">
        <w:rPr>
          <w:sz w:val="24"/>
        </w:rPr>
        <w:fldChar w:fldCharType="separate"/>
      </w:r>
      <w:r w:rsidR="00874A92">
        <w:rPr>
          <w:noProof/>
          <w:sz w:val="24"/>
          <w:lang w:val="fr-CA"/>
        </w:rPr>
        <w:t>18</w:t>
      </w:r>
      <w:r w:rsidRPr="00841E83">
        <w:rPr>
          <w:sz w:val="24"/>
        </w:rPr>
        <w:fldChar w:fldCharType="end"/>
      </w:r>
      <w:r w:rsidR="00A235A4" w:rsidRPr="00A235A4">
        <w:rPr>
          <w:sz w:val="24"/>
          <w:lang w:val="fr-CA"/>
        </w:rPr>
        <w:t xml:space="preserve"> </w:t>
      </w:r>
      <w:r w:rsidR="00BD76EA">
        <w:rPr>
          <w:sz w:val="24"/>
          <w:lang w:val="fr-CA"/>
        </w:rPr>
        <w:t>—</w:t>
      </w:r>
      <w:r w:rsidRPr="00D67BDC">
        <w:rPr>
          <w:sz w:val="24"/>
          <w:lang w:val="fr-CA"/>
        </w:rPr>
        <w:t xml:space="preserve"> Besoins autodéclarés par les femmes racisées</w:t>
      </w:r>
      <w:bookmarkEnd w:id="106"/>
      <w:bookmarkEnd w:id="107"/>
    </w:p>
    <w:tbl>
      <w:tblPr>
        <w:tblStyle w:val="GridTable1Light-Accent11"/>
        <w:tblW w:w="8828" w:type="dxa"/>
        <w:tblLayout w:type="fixed"/>
        <w:tblLook w:val="04A0" w:firstRow="1" w:lastRow="0" w:firstColumn="1" w:lastColumn="0" w:noHBand="0" w:noVBand="1"/>
      </w:tblPr>
      <w:tblGrid>
        <w:gridCol w:w="3929"/>
        <w:gridCol w:w="2449"/>
        <w:gridCol w:w="2450"/>
      </w:tblGrid>
      <w:tr w:rsidR="00841E83" w:rsidRPr="00841E83" w14:paraId="76150D69" w14:textId="77777777" w:rsidTr="00250AA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0B468E81" w14:textId="77777777" w:rsidR="00841E83" w:rsidRPr="00BE5003" w:rsidRDefault="00841E83" w:rsidP="00BE5003">
            <w:pPr>
              <w:pStyle w:val="Enttetableau"/>
              <w:rPr>
                <w:b w:val="0"/>
                <w:bCs w:val="0"/>
              </w:rPr>
            </w:pPr>
            <w:r w:rsidRPr="00BE5003">
              <w:rPr>
                <w:b w:val="0"/>
                <w:bCs w:val="0"/>
              </w:rPr>
              <w:t>Racisées = 36</w:t>
            </w:r>
          </w:p>
        </w:tc>
        <w:tc>
          <w:tcPr>
            <w:tcW w:w="2449" w:type="dxa"/>
            <w:noWrap/>
            <w:vAlign w:val="center"/>
            <w:hideMark/>
          </w:tcPr>
          <w:p w14:paraId="2CD59546" w14:textId="36336A67" w:rsidR="00841E83"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A02878" w:rsidRPr="00BE5003">
              <w:rPr>
                <w:b w:val="0"/>
                <w:bCs w:val="0"/>
              </w:rPr>
              <w:t xml:space="preserve"> de répondantes</w:t>
            </w:r>
          </w:p>
        </w:tc>
        <w:tc>
          <w:tcPr>
            <w:tcW w:w="2450" w:type="dxa"/>
            <w:noWrap/>
            <w:vAlign w:val="center"/>
            <w:hideMark/>
          </w:tcPr>
          <w:p w14:paraId="18CC70EE" w14:textId="6D85BFDE" w:rsidR="00841E83" w:rsidRPr="00BE5003" w:rsidRDefault="00841E83"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Pourcentage</w:t>
            </w:r>
          </w:p>
        </w:tc>
      </w:tr>
      <w:tr w:rsidR="00841E83" w:rsidRPr="00841E83" w14:paraId="7600C5F1"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20B062C4" w14:textId="77777777" w:rsidR="00841E83" w:rsidRPr="000651FF" w:rsidRDefault="00841E83" w:rsidP="00BD76EA">
            <w:pPr>
              <w:rPr>
                <w:b w:val="0"/>
                <w:color w:val="593470" w:themeColor="accent1" w:themeShade="80"/>
                <w:szCs w:val="22"/>
              </w:rPr>
            </w:pPr>
            <w:proofErr w:type="spellStart"/>
            <w:r w:rsidRPr="000651FF">
              <w:rPr>
                <w:b w:val="0"/>
                <w:color w:val="593470" w:themeColor="accent1" w:themeShade="80"/>
                <w:szCs w:val="22"/>
              </w:rPr>
              <w:t>Trouver</w:t>
            </w:r>
            <w:proofErr w:type="spellEnd"/>
            <w:r w:rsidRPr="000651FF">
              <w:rPr>
                <w:b w:val="0"/>
                <w:color w:val="593470" w:themeColor="accent1" w:themeShade="80"/>
                <w:szCs w:val="22"/>
              </w:rPr>
              <w:t xml:space="preserve"> un </w:t>
            </w:r>
            <w:proofErr w:type="spellStart"/>
            <w:r w:rsidRPr="000651FF">
              <w:rPr>
                <w:b w:val="0"/>
                <w:color w:val="593470" w:themeColor="accent1" w:themeShade="80"/>
                <w:szCs w:val="22"/>
              </w:rPr>
              <w:t>emploi</w:t>
            </w:r>
            <w:proofErr w:type="spellEnd"/>
          </w:p>
        </w:tc>
        <w:tc>
          <w:tcPr>
            <w:tcW w:w="2449" w:type="dxa"/>
            <w:noWrap/>
            <w:vAlign w:val="center"/>
            <w:hideMark/>
          </w:tcPr>
          <w:p w14:paraId="29C9C927"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27</w:t>
            </w:r>
          </w:p>
        </w:tc>
        <w:tc>
          <w:tcPr>
            <w:tcW w:w="2450" w:type="dxa"/>
            <w:noWrap/>
            <w:vAlign w:val="center"/>
            <w:hideMark/>
          </w:tcPr>
          <w:p w14:paraId="3D36AFBD" w14:textId="789A9F0D"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75</w:t>
            </w:r>
            <w:r w:rsidR="00A235A4">
              <w:rPr>
                <w:color w:val="000000"/>
              </w:rPr>
              <w:t>,</w:t>
            </w:r>
            <w:r w:rsidRPr="00841E83">
              <w:rPr>
                <w:color w:val="000000"/>
              </w:rPr>
              <w:t>0</w:t>
            </w:r>
            <w:r w:rsidR="00BD76EA">
              <w:rPr>
                <w:color w:val="000000"/>
              </w:rPr>
              <w:t> </w:t>
            </w:r>
            <w:r w:rsidRPr="00841E83">
              <w:rPr>
                <w:color w:val="000000"/>
              </w:rPr>
              <w:t>%</w:t>
            </w:r>
          </w:p>
        </w:tc>
      </w:tr>
      <w:tr w:rsidR="00841E83" w:rsidRPr="00841E83" w14:paraId="2E058015"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16B6980D" w14:textId="77777777" w:rsidR="00841E83" w:rsidRPr="000651FF" w:rsidRDefault="00841E83" w:rsidP="00BD76EA">
            <w:pPr>
              <w:rPr>
                <w:b w:val="0"/>
                <w:color w:val="593470" w:themeColor="accent1" w:themeShade="80"/>
                <w:szCs w:val="22"/>
              </w:rPr>
            </w:pPr>
            <w:proofErr w:type="spellStart"/>
            <w:r w:rsidRPr="000651FF">
              <w:rPr>
                <w:b w:val="0"/>
                <w:color w:val="593470" w:themeColor="accent1" w:themeShade="80"/>
                <w:szCs w:val="22"/>
              </w:rPr>
              <w:t>Trouver</w:t>
            </w:r>
            <w:proofErr w:type="spellEnd"/>
            <w:r w:rsidRPr="000651FF">
              <w:rPr>
                <w:b w:val="0"/>
                <w:color w:val="593470" w:themeColor="accent1" w:themeShade="80"/>
                <w:szCs w:val="22"/>
              </w:rPr>
              <w:t xml:space="preserve"> un </w:t>
            </w:r>
            <w:proofErr w:type="spellStart"/>
            <w:r w:rsidRPr="000651FF">
              <w:rPr>
                <w:b w:val="0"/>
                <w:color w:val="593470" w:themeColor="accent1" w:themeShade="80"/>
                <w:szCs w:val="22"/>
              </w:rPr>
              <w:t>logement</w:t>
            </w:r>
            <w:proofErr w:type="spellEnd"/>
            <w:r w:rsidRPr="000651FF">
              <w:rPr>
                <w:b w:val="0"/>
                <w:color w:val="593470" w:themeColor="accent1" w:themeShade="80"/>
                <w:szCs w:val="22"/>
              </w:rPr>
              <w:t xml:space="preserve"> </w:t>
            </w:r>
            <w:proofErr w:type="spellStart"/>
            <w:r w:rsidRPr="000651FF">
              <w:rPr>
                <w:b w:val="0"/>
                <w:color w:val="593470" w:themeColor="accent1" w:themeShade="80"/>
                <w:szCs w:val="22"/>
              </w:rPr>
              <w:t>adéquat</w:t>
            </w:r>
            <w:proofErr w:type="spellEnd"/>
          </w:p>
        </w:tc>
        <w:tc>
          <w:tcPr>
            <w:tcW w:w="2449" w:type="dxa"/>
            <w:noWrap/>
            <w:vAlign w:val="center"/>
            <w:hideMark/>
          </w:tcPr>
          <w:p w14:paraId="75F3FAF8"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20</w:t>
            </w:r>
          </w:p>
        </w:tc>
        <w:tc>
          <w:tcPr>
            <w:tcW w:w="2450" w:type="dxa"/>
            <w:noWrap/>
            <w:vAlign w:val="center"/>
            <w:hideMark/>
          </w:tcPr>
          <w:p w14:paraId="2BEFEA8A" w14:textId="5ED4B5EC"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55</w:t>
            </w:r>
            <w:r w:rsidR="00A235A4">
              <w:rPr>
                <w:color w:val="000000"/>
              </w:rPr>
              <w:t>,</w:t>
            </w:r>
            <w:r w:rsidRPr="00841E83">
              <w:rPr>
                <w:color w:val="000000"/>
              </w:rPr>
              <w:t>6</w:t>
            </w:r>
            <w:r w:rsidR="00BD76EA">
              <w:rPr>
                <w:color w:val="000000"/>
              </w:rPr>
              <w:t> </w:t>
            </w:r>
            <w:r w:rsidRPr="00841E83">
              <w:rPr>
                <w:color w:val="000000"/>
              </w:rPr>
              <w:t>%</w:t>
            </w:r>
          </w:p>
        </w:tc>
      </w:tr>
      <w:tr w:rsidR="00841E83" w:rsidRPr="00841E83" w14:paraId="160E1548"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240F7834" w14:textId="77777777" w:rsidR="00841E83" w:rsidRPr="000651FF" w:rsidRDefault="00841E83" w:rsidP="00BD76EA">
            <w:pPr>
              <w:rPr>
                <w:b w:val="0"/>
                <w:color w:val="593470" w:themeColor="accent1" w:themeShade="80"/>
                <w:szCs w:val="22"/>
                <w:lang w:val="fr-CA"/>
              </w:rPr>
            </w:pPr>
            <w:r w:rsidRPr="000651FF">
              <w:rPr>
                <w:b w:val="0"/>
                <w:color w:val="593470" w:themeColor="accent1" w:themeShade="80"/>
                <w:szCs w:val="22"/>
                <w:lang w:val="fr-CA"/>
              </w:rPr>
              <w:t>Recevoir de l’information générale sur les services</w:t>
            </w:r>
          </w:p>
        </w:tc>
        <w:tc>
          <w:tcPr>
            <w:tcW w:w="2449" w:type="dxa"/>
            <w:noWrap/>
            <w:vAlign w:val="center"/>
            <w:hideMark/>
          </w:tcPr>
          <w:p w14:paraId="00831CD0"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20</w:t>
            </w:r>
          </w:p>
        </w:tc>
        <w:tc>
          <w:tcPr>
            <w:tcW w:w="2450" w:type="dxa"/>
            <w:noWrap/>
            <w:vAlign w:val="center"/>
            <w:hideMark/>
          </w:tcPr>
          <w:p w14:paraId="40F51AB3" w14:textId="215416D9"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55</w:t>
            </w:r>
            <w:r w:rsidR="00A235A4">
              <w:rPr>
                <w:color w:val="000000"/>
              </w:rPr>
              <w:t>,</w:t>
            </w:r>
            <w:r w:rsidRPr="00841E83">
              <w:rPr>
                <w:color w:val="000000"/>
              </w:rPr>
              <w:t>6</w:t>
            </w:r>
            <w:r w:rsidR="00BD76EA">
              <w:rPr>
                <w:color w:val="000000"/>
              </w:rPr>
              <w:t> </w:t>
            </w:r>
            <w:r w:rsidRPr="00841E83">
              <w:rPr>
                <w:color w:val="000000"/>
              </w:rPr>
              <w:t>%</w:t>
            </w:r>
          </w:p>
        </w:tc>
      </w:tr>
      <w:tr w:rsidR="00841E83" w:rsidRPr="00841E83" w14:paraId="133713BC"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35531857" w14:textId="77777777" w:rsidR="00841E83" w:rsidRPr="000651FF" w:rsidRDefault="00841E83" w:rsidP="00BD76EA">
            <w:pPr>
              <w:rPr>
                <w:b w:val="0"/>
                <w:color w:val="593470" w:themeColor="accent1" w:themeShade="80"/>
                <w:szCs w:val="22"/>
                <w:lang w:val="fr-CA"/>
              </w:rPr>
            </w:pPr>
            <w:r w:rsidRPr="000651FF">
              <w:rPr>
                <w:b w:val="0"/>
                <w:color w:val="593470" w:themeColor="accent1" w:themeShade="80"/>
                <w:szCs w:val="22"/>
                <w:lang w:val="fr-CA"/>
              </w:rPr>
              <w:t>Accès à la formation/éducation</w:t>
            </w:r>
          </w:p>
        </w:tc>
        <w:tc>
          <w:tcPr>
            <w:tcW w:w="2449" w:type="dxa"/>
            <w:noWrap/>
            <w:vAlign w:val="center"/>
            <w:hideMark/>
          </w:tcPr>
          <w:p w14:paraId="4FD98963"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16</w:t>
            </w:r>
          </w:p>
        </w:tc>
        <w:tc>
          <w:tcPr>
            <w:tcW w:w="2450" w:type="dxa"/>
            <w:noWrap/>
            <w:vAlign w:val="center"/>
            <w:hideMark/>
          </w:tcPr>
          <w:p w14:paraId="67787540" w14:textId="31FD3CD4"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44</w:t>
            </w:r>
            <w:r w:rsidR="00A235A4">
              <w:rPr>
                <w:color w:val="000000"/>
              </w:rPr>
              <w:t>,</w:t>
            </w:r>
            <w:r w:rsidRPr="00841E83">
              <w:rPr>
                <w:color w:val="000000"/>
              </w:rPr>
              <w:t>4</w:t>
            </w:r>
            <w:r w:rsidR="00BD76EA">
              <w:rPr>
                <w:color w:val="000000"/>
              </w:rPr>
              <w:t> </w:t>
            </w:r>
            <w:r w:rsidRPr="00841E83">
              <w:rPr>
                <w:color w:val="000000"/>
              </w:rPr>
              <w:t>%</w:t>
            </w:r>
          </w:p>
        </w:tc>
      </w:tr>
      <w:tr w:rsidR="00841E83" w:rsidRPr="00841E83" w14:paraId="0210F13C"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42FCD3F6" w14:textId="77777777" w:rsidR="00841E83" w:rsidRPr="000651FF" w:rsidRDefault="00841E83" w:rsidP="00BD76EA">
            <w:pPr>
              <w:rPr>
                <w:b w:val="0"/>
                <w:color w:val="593470" w:themeColor="accent1" w:themeShade="80"/>
                <w:szCs w:val="22"/>
              </w:rPr>
            </w:pPr>
            <w:proofErr w:type="spellStart"/>
            <w:r w:rsidRPr="000651FF">
              <w:rPr>
                <w:b w:val="0"/>
                <w:color w:val="593470" w:themeColor="accent1" w:themeShade="80"/>
                <w:szCs w:val="22"/>
              </w:rPr>
              <w:t>Rompre</w:t>
            </w:r>
            <w:proofErr w:type="spellEnd"/>
            <w:r w:rsidRPr="000651FF">
              <w:rPr>
                <w:b w:val="0"/>
                <w:color w:val="593470" w:themeColor="accent1" w:themeShade="80"/>
                <w:szCs w:val="22"/>
              </w:rPr>
              <w:t xml:space="preserve"> </w:t>
            </w:r>
            <w:proofErr w:type="spellStart"/>
            <w:r w:rsidRPr="000651FF">
              <w:rPr>
                <w:b w:val="0"/>
                <w:color w:val="593470" w:themeColor="accent1" w:themeShade="80"/>
                <w:szCs w:val="22"/>
              </w:rPr>
              <w:t>l’isolement</w:t>
            </w:r>
            <w:proofErr w:type="spellEnd"/>
          </w:p>
        </w:tc>
        <w:tc>
          <w:tcPr>
            <w:tcW w:w="2449" w:type="dxa"/>
            <w:noWrap/>
            <w:vAlign w:val="center"/>
            <w:hideMark/>
          </w:tcPr>
          <w:p w14:paraId="785C54D6"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14</w:t>
            </w:r>
          </w:p>
        </w:tc>
        <w:tc>
          <w:tcPr>
            <w:tcW w:w="2450" w:type="dxa"/>
            <w:noWrap/>
            <w:vAlign w:val="center"/>
            <w:hideMark/>
          </w:tcPr>
          <w:p w14:paraId="092F9918" w14:textId="5B135B1E"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38</w:t>
            </w:r>
            <w:r w:rsidR="00A235A4">
              <w:rPr>
                <w:color w:val="000000"/>
              </w:rPr>
              <w:t>,</w:t>
            </w:r>
            <w:r w:rsidRPr="00841E83">
              <w:rPr>
                <w:color w:val="000000"/>
              </w:rPr>
              <w:t>9</w:t>
            </w:r>
            <w:r w:rsidR="00BD76EA">
              <w:rPr>
                <w:color w:val="000000"/>
              </w:rPr>
              <w:t> </w:t>
            </w:r>
            <w:r w:rsidRPr="00841E83">
              <w:rPr>
                <w:color w:val="000000"/>
              </w:rPr>
              <w:t>%</w:t>
            </w:r>
          </w:p>
        </w:tc>
      </w:tr>
      <w:tr w:rsidR="00841E83" w:rsidRPr="00841E83" w14:paraId="17DDC7C8"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5F033129" w14:textId="77777777" w:rsidR="00841E83" w:rsidRPr="000651FF" w:rsidRDefault="00841E83" w:rsidP="00BD76EA">
            <w:pPr>
              <w:rPr>
                <w:b w:val="0"/>
                <w:color w:val="593470" w:themeColor="accent1" w:themeShade="80"/>
                <w:szCs w:val="22"/>
              </w:rPr>
            </w:pPr>
            <w:r w:rsidRPr="000651FF">
              <w:rPr>
                <w:b w:val="0"/>
                <w:color w:val="593470" w:themeColor="accent1" w:themeShade="80"/>
                <w:szCs w:val="22"/>
              </w:rPr>
              <w:t>Aide pour les enfants</w:t>
            </w:r>
          </w:p>
        </w:tc>
        <w:tc>
          <w:tcPr>
            <w:tcW w:w="2449" w:type="dxa"/>
            <w:noWrap/>
            <w:vAlign w:val="center"/>
            <w:hideMark/>
          </w:tcPr>
          <w:p w14:paraId="1881CBBD"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9</w:t>
            </w:r>
          </w:p>
        </w:tc>
        <w:tc>
          <w:tcPr>
            <w:tcW w:w="2450" w:type="dxa"/>
            <w:noWrap/>
            <w:vAlign w:val="center"/>
            <w:hideMark/>
          </w:tcPr>
          <w:p w14:paraId="4671D3F9" w14:textId="109B8064"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25</w:t>
            </w:r>
            <w:r w:rsidR="00A235A4">
              <w:rPr>
                <w:color w:val="000000"/>
              </w:rPr>
              <w:t>,</w:t>
            </w:r>
            <w:r w:rsidRPr="00841E83">
              <w:rPr>
                <w:color w:val="000000"/>
              </w:rPr>
              <w:t>0</w:t>
            </w:r>
            <w:r w:rsidR="00BD76EA">
              <w:rPr>
                <w:color w:val="000000"/>
              </w:rPr>
              <w:t> </w:t>
            </w:r>
            <w:r w:rsidRPr="00841E83">
              <w:rPr>
                <w:color w:val="000000"/>
              </w:rPr>
              <w:t>%</w:t>
            </w:r>
          </w:p>
        </w:tc>
      </w:tr>
      <w:tr w:rsidR="00841E83" w:rsidRPr="00841E83" w14:paraId="0156E9E3"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324612B5" w14:textId="77777777" w:rsidR="00841E83" w:rsidRPr="000651FF" w:rsidRDefault="00841E83" w:rsidP="00BD76EA">
            <w:pPr>
              <w:rPr>
                <w:b w:val="0"/>
                <w:color w:val="593470" w:themeColor="accent1" w:themeShade="80"/>
                <w:szCs w:val="22"/>
              </w:rPr>
            </w:pPr>
            <w:proofErr w:type="spellStart"/>
            <w:r w:rsidRPr="000651FF">
              <w:rPr>
                <w:b w:val="0"/>
                <w:color w:val="593470" w:themeColor="accent1" w:themeShade="80"/>
                <w:szCs w:val="22"/>
              </w:rPr>
              <w:t>Nourriture</w:t>
            </w:r>
            <w:proofErr w:type="spellEnd"/>
          </w:p>
        </w:tc>
        <w:tc>
          <w:tcPr>
            <w:tcW w:w="2449" w:type="dxa"/>
            <w:noWrap/>
            <w:vAlign w:val="center"/>
            <w:hideMark/>
          </w:tcPr>
          <w:p w14:paraId="4548756E"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w:t>
            </w:r>
          </w:p>
        </w:tc>
        <w:tc>
          <w:tcPr>
            <w:tcW w:w="2450" w:type="dxa"/>
            <w:noWrap/>
            <w:vAlign w:val="center"/>
            <w:hideMark/>
          </w:tcPr>
          <w:p w14:paraId="07CDE856" w14:textId="389944C9"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22</w:t>
            </w:r>
            <w:r w:rsidR="00A235A4">
              <w:rPr>
                <w:color w:val="000000"/>
              </w:rPr>
              <w:t>,</w:t>
            </w:r>
            <w:r w:rsidRPr="00841E83">
              <w:rPr>
                <w:color w:val="000000"/>
              </w:rPr>
              <w:t>2</w:t>
            </w:r>
            <w:r w:rsidR="00BD76EA">
              <w:rPr>
                <w:color w:val="000000"/>
              </w:rPr>
              <w:t> </w:t>
            </w:r>
            <w:r w:rsidRPr="00841E83">
              <w:rPr>
                <w:color w:val="000000"/>
              </w:rPr>
              <w:t>%</w:t>
            </w:r>
          </w:p>
        </w:tc>
      </w:tr>
      <w:tr w:rsidR="00841E83" w:rsidRPr="00841E83" w14:paraId="7C34310D" w14:textId="77777777" w:rsidTr="00250AA3">
        <w:trPr>
          <w:trHeight w:val="327"/>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E57573E" w14:textId="77777777" w:rsidR="00841E83" w:rsidRPr="000651FF" w:rsidRDefault="00841E83" w:rsidP="00BD76EA">
            <w:pPr>
              <w:rPr>
                <w:b w:val="0"/>
                <w:color w:val="593470" w:themeColor="accent1" w:themeShade="80"/>
                <w:szCs w:val="22"/>
              </w:rPr>
            </w:pPr>
            <w:proofErr w:type="spellStart"/>
            <w:r w:rsidRPr="000651FF">
              <w:rPr>
                <w:b w:val="0"/>
                <w:color w:val="593470" w:themeColor="accent1" w:themeShade="80"/>
                <w:szCs w:val="22"/>
              </w:rPr>
              <w:t>Autre</w:t>
            </w:r>
            <w:proofErr w:type="spellEnd"/>
          </w:p>
        </w:tc>
        <w:tc>
          <w:tcPr>
            <w:tcW w:w="2449" w:type="dxa"/>
            <w:noWrap/>
            <w:vAlign w:val="center"/>
            <w:hideMark/>
          </w:tcPr>
          <w:p w14:paraId="77BAE50D" w14:textId="77777777"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3</w:t>
            </w:r>
          </w:p>
        </w:tc>
        <w:tc>
          <w:tcPr>
            <w:tcW w:w="2450" w:type="dxa"/>
            <w:noWrap/>
            <w:vAlign w:val="center"/>
            <w:hideMark/>
          </w:tcPr>
          <w:p w14:paraId="57F20EF2" w14:textId="6AF09F4B" w:rsidR="00841E83" w:rsidRPr="00841E83" w:rsidRDefault="00841E83"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8</w:t>
            </w:r>
            <w:r w:rsidR="00A235A4">
              <w:rPr>
                <w:color w:val="000000"/>
              </w:rPr>
              <w:t>,3</w:t>
            </w:r>
            <w:r w:rsidR="00BD76EA">
              <w:rPr>
                <w:color w:val="000000"/>
              </w:rPr>
              <w:t> </w:t>
            </w:r>
            <w:r w:rsidRPr="00841E83">
              <w:rPr>
                <w:color w:val="000000"/>
              </w:rPr>
              <w:t>%</w:t>
            </w:r>
          </w:p>
        </w:tc>
      </w:tr>
    </w:tbl>
    <w:p w14:paraId="794AC970" w14:textId="77777777" w:rsidR="00841E83" w:rsidRPr="00841E83" w:rsidRDefault="00841E83" w:rsidP="00297984"/>
    <w:p w14:paraId="451EC87F" w14:textId="0D3CF05C" w:rsidR="00841E83" w:rsidRPr="00542F61" w:rsidRDefault="00841E83" w:rsidP="00297984">
      <w:pPr>
        <w:pStyle w:val="Corpsdetexte"/>
        <w:shd w:val="clear" w:color="auto" w:fill="FFFFFF" w:themeFill="background1"/>
        <w:rPr>
          <w:lang w:val="fr-CA"/>
        </w:rPr>
      </w:pPr>
      <w:r w:rsidRPr="00542F61">
        <w:rPr>
          <w:lang w:val="fr-CA"/>
        </w:rPr>
        <w:t>De plus, 8</w:t>
      </w:r>
      <w:r w:rsidR="00A235A4">
        <w:rPr>
          <w:lang w:val="fr-CA"/>
        </w:rPr>
        <w:t>,</w:t>
      </w:r>
      <w:r w:rsidRPr="00542F61">
        <w:rPr>
          <w:lang w:val="fr-CA"/>
        </w:rPr>
        <w:t>3</w:t>
      </w:r>
      <w:r w:rsidR="00BD76EA">
        <w:rPr>
          <w:lang w:val="fr-CA"/>
        </w:rPr>
        <w:t> </w:t>
      </w:r>
      <w:r w:rsidRPr="00542F61">
        <w:rPr>
          <w:lang w:val="fr-CA"/>
        </w:rPr>
        <w:t>% des femmes racisées ont identifié comme «</w:t>
      </w:r>
      <w:r w:rsidR="00BD76EA">
        <w:rPr>
          <w:lang w:val="fr-CA"/>
        </w:rPr>
        <w:t> </w:t>
      </w:r>
      <w:r w:rsidRPr="00542F61">
        <w:rPr>
          <w:lang w:val="fr-CA"/>
        </w:rPr>
        <w:t>autre</w:t>
      </w:r>
      <w:r w:rsidR="00BD76EA">
        <w:rPr>
          <w:lang w:val="fr-CA"/>
        </w:rPr>
        <w:t> </w:t>
      </w:r>
      <w:r w:rsidRPr="00542F61">
        <w:rPr>
          <w:lang w:val="fr-CA"/>
        </w:rPr>
        <w:t>» leurs principaux besoins (tableau</w:t>
      </w:r>
      <w:r w:rsidR="00BD76EA">
        <w:rPr>
          <w:lang w:val="fr-CA"/>
        </w:rPr>
        <w:t> </w:t>
      </w:r>
      <w:r w:rsidRPr="00542F61">
        <w:rPr>
          <w:lang w:val="fr-CA"/>
        </w:rPr>
        <w:t xml:space="preserve">19). Nous transcrivons ici les trois réponses correspondantes. </w:t>
      </w:r>
    </w:p>
    <w:p w14:paraId="48FE7EE3" w14:textId="77777777" w:rsidR="00841E83" w:rsidRPr="00542F61" w:rsidRDefault="00841E83" w:rsidP="00297984">
      <w:pPr>
        <w:pStyle w:val="Corpsdetexte"/>
        <w:shd w:val="clear" w:color="auto" w:fill="FFFFFF" w:themeFill="background1"/>
        <w:rPr>
          <w:szCs w:val="24"/>
          <w:lang w:val="fr-CA"/>
        </w:rPr>
      </w:pPr>
    </w:p>
    <w:p w14:paraId="6656A0A1" w14:textId="06729812" w:rsidR="00841E83" w:rsidRPr="00835F0F" w:rsidRDefault="00841E83" w:rsidP="00BD76EA">
      <w:pPr>
        <w:pStyle w:val="Lgende"/>
        <w:spacing w:line="240" w:lineRule="auto"/>
        <w:rPr>
          <w:sz w:val="24"/>
          <w:szCs w:val="24"/>
          <w:lang w:val="fr-CA"/>
        </w:rPr>
      </w:pPr>
      <w:bookmarkStart w:id="108" w:name="_Toc32559942"/>
      <w:bookmarkStart w:id="109" w:name="_Toc55065702"/>
      <w:r w:rsidRPr="00835F0F">
        <w:rPr>
          <w:sz w:val="24"/>
          <w:szCs w:val="24"/>
          <w:lang w:val="fr-CA"/>
        </w:rPr>
        <w:t>Tableau</w:t>
      </w:r>
      <w:r w:rsidR="00BD76EA">
        <w:rPr>
          <w:sz w:val="24"/>
          <w:szCs w:val="24"/>
          <w:lang w:val="fr-CA"/>
        </w:rPr>
        <w:t> </w:t>
      </w:r>
      <w:r w:rsidRPr="00835F0F">
        <w:rPr>
          <w:sz w:val="24"/>
          <w:szCs w:val="24"/>
        </w:rPr>
        <w:fldChar w:fldCharType="begin"/>
      </w:r>
      <w:r w:rsidRPr="00835F0F">
        <w:rPr>
          <w:sz w:val="24"/>
          <w:szCs w:val="24"/>
          <w:lang w:val="fr-CA"/>
        </w:rPr>
        <w:instrText xml:space="preserve"> SEQ Tableau \* ARABIC </w:instrText>
      </w:r>
      <w:r w:rsidRPr="00835F0F">
        <w:rPr>
          <w:sz w:val="24"/>
          <w:szCs w:val="24"/>
        </w:rPr>
        <w:fldChar w:fldCharType="separate"/>
      </w:r>
      <w:r w:rsidR="00874A92">
        <w:rPr>
          <w:noProof/>
          <w:sz w:val="24"/>
          <w:szCs w:val="24"/>
          <w:lang w:val="fr-CA"/>
        </w:rPr>
        <w:t>19</w:t>
      </w:r>
      <w:r w:rsidRPr="00835F0F">
        <w:rPr>
          <w:sz w:val="24"/>
          <w:szCs w:val="24"/>
        </w:rPr>
        <w:fldChar w:fldCharType="end"/>
      </w:r>
      <w:r w:rsidR="00A235A4" w:rsidRPr="00835F0F">
        <w:rPr>
          <w:sz w:val="24"/>
          <w:szCs w:val="24"/>
          <w:lang w:val="fr-CA"/>
        </w:rPr>
        <w:t xml:space="preserve"> </w:t>
      </w:r>
      <w:r w:rsidR="00BD76EA">
        <w:rPr>
          <w:sz w:val="24"/>
          <w:szCs w:val="24"/>
          <w:lang w:val="fr-CA"/>
        </w:rPr>
        <w:t>—</w:t>
      </w:r>
      <w:r w:rsidRPr="00835F0F">
        <w:rPr>
          <w:sz w:val="24"/>
          <w:szCs w:val="24"/>
          <w:lang w:val="fr-CA"/>
        </w:rPr>
        <w:t xml:space="preserve"> Autres besoins autodéclarés par les femmes racisées</w:t>
      </w:r>
      <w:bookmarkEnd w:id="108"/>
      <w:bookmarkEnd w:id="109"/>
      <w:r w:rsidRPr="00835F0F">
        <w:rPr>
          <w:sz w:val="24"/>
          <w:szCs w:val="24"/>
          <w:lang w:val="fr-CA"/>
        </w:rPr>
        <w:t xml:space="preserve"> </w:t>
      </w:r>
    </w:p>
    <w:tbl>
      <w:tblPr>
        <w:tblStyle w:val="Grilledetableauclaire"/>
        <w:tblW w:w="9263" w:type="dxa"/>
        <w:tblLook w:val="04A0" w:firstRow="1" w:lastRow="0" w:firstColumn="1" w:lastColumn="0" w:noHBand="0" w:noVBand="1"/>
      </w:tblPr>
      <w:tblGrid>
        <w:gridCol w:w="9263"/>
      </w:tblGrid>
      <w:tr w:rsidR="00841E83" w:rsidRPr="00BE5003" w14:paraId="27E0DF7A" w14:textId="77777777" w:rsidTr="00250AA3">
        <w:trPr>
          <w:trHeight w:val="429"/>
        </w:trPr>
        <w:tc>
          <w:tcPr>
            <w:tcW w:w="9263" w:type="dxa"/>
            <w:noWrap/>
            <w:hideMark/>
          </w:tcPr>
          <w:p w14:paraId="245D3C59" w14:textId="3F347F70" w:rsidR="00841E83" w:rsidRPr="00250AA3" w:rsidRDefault="00841E83" w:rsidP="00BD76EA">
            <w:pPr>
              <w:rPr>
                <w:color w:val="000000" w:themeColor="text1"/>
                <w:lang w:val="es-ES"/>
              </w:rPr>
            </w:pPr>
            <w:r w:rsidRPr="00250AA3">
              <w:rPr>
                <w:color w:val="000000" w:themeColor="text1"/>
                <w:lang w:val="es-ES"/>
              </w:rPr>
              <w:t>Acabar con la burla que te hacen por el acento q</w:t>
            </w:r>
            <w:r w:rsidR="00700350" w:rsidRPr="00250AA3">
              <w:rPr>
                <w:color w:val="000000" w:themeColor="text1"/>
                <w:lang w:val="es-ES"/>
              </w:rPr>
              <w:t>ue</w:t>
            </w:r>
            <w:r w:rsidRPr="00250AA3">
              <w:rPr>
                <w:color w:val="000000" w:themeColor="text1"/>
                <w:lang w:val="es-ES"/>
              </w:rPr>
              <w:t xml:space="preserve"> tenemos eso es racismo igual para mi*...</w:t>
            </w:r>
          </w:p>
        </w:tc>
      </w:tr>
      <w:tr w:rsidR="00841E83" w:rsidRPr="00BE5003" w14:paraId="45229B4C" w14:textId="77777777" w:rsidTr="00250AA3">
        <w:trPr>
          <w:trHeight w:val="429"/>
        </w:trPr>
        <w:tc>
          <w:tcPr>
            <w:tcW w:w="9263" w:type="dxa"/>
            <w:noWrap/>
            <w:hideMark/>
          </w:tcPr>
          <w:p w14:paraId="78EA072F" w14:textId="77777777" w:rsidR="00841E83" w:rsidRPr="00250AA3" w:rsidRDefault="00841E83" w:rsidP="00BD76EA">
            <w:pPr>
              <w:rPr>
                <w:color w:val="000000" w:themeColor="text1"/>
                <w:lang w:val="fr-CA"/>
              </w:rPr>
            </w:pPr>
            <w:r w:rsidRPr="00250AA3">
              <w:rPr>
                <w:color w:val="000000" w:themeColor="text1"/>
                <w:lang w:val="fr-CA"/>
              </w:rPr>
              <w:t>J’ai de la chance, je ne me sens pas jugée sur mon origine.</w:t>
            </w:r>
          </w:p>
        </w:tc>
      </w:tr>
      <w:tr w:rsidR="00841E83" w:rsidRPr="00BE5003" w14:paraId="055B6C0A" w14:textId="77777777" w:rsidTr="00250AA3">
        <w:trPr>
          <w:trHeight w:val="429"/>
        </w:trPr>
        <w:tc>
          <w:tcPr>
            <w:tcW w:w="9263" w:type="dxa"/>
            <w:noWrap/>
            <w:hideMark/>
          </w:tcPr>
          <w:p w14:paraId="5BAC8AF3" w14:textId="77777777" w:rsidR="00841E83" w:rsidRPr="00250AA3" w:rsidRDefault="00841E83" w:rsidP="00BD76EA">
            <w:pPr>
              <w:rPr>
                <w:color w:val="000000" w:themeColor="text1"/>
                <w:lang w:val="fr-CA"/>
              </w:rPr>
            </w:pPr>
            <w:r w:rsidRPr="00250AA3">
              <w:rPr>
                <w:color w:val="000000" w:themeColor="text1"/>
                <w:lang w:val="fr-CA"/>
              </w:rPr>
              <w:t>Les personnes âgées sont souvent vues comme citoyens de deuxième classe alors je suis racisée.</w:t>
            </w:r>
          </w:p>
        </w:tc>
      </w:tr>
    </w:tbl>
    <w:p w14:paraId="1F4C745B" w14:textId="54F34DED" w:rsidR="00841E83" w:rsidRPr="000B796D" w:rsidRDefault="00841E83" w:rsidP="00297984">
      <w:pPr>
        <w:pStyle w:val="Corpsdetexte"/>
        <w:shd w:val="clear" w:color="auto" w:fill="FFFFFF" w:themeFill="background1"/>
        <w:rPr>
          <w:sz w:val="22"/>
          <w:szCs w:val="22"/>
          <w:lang w:val="fr-CA"/>
        </w:rPr>
      </w:pPr>
      <w:r w:rsidRPr="000B796D">
        <w:rPr>
          <w:sz w:val="22"/>
          <w:szCs w:val="22"/>
          <w:lang w:val="fr-CA"/>
        </w:rPr>
        <w:t>* En finir avec l</w:t>
      </w:r>
      <w:r w:rsidR="00700350" w:rsidRPr="000B796D">
        <w:rPr>
          <w:sz w:val="22"/>
          <w:szCs w:val="22"/>
          <w:lang w:val="fr-CA"/>
        </w:rPr>
        <w:t>es</w:t>
      </w:r>
      <w:r w:rsidRPr="000B796D">
        <w:rPr>
          <w:sz w:val="22"/>
          <w:szCs w:val="22"/>
          <w:lang w:val="fr-CA"/>
        </w:rPr>
        <w:t xml:space="preserve"> moquerie</w:t>
      </w:r>
      <w:r w:rsidR="00700350" w:rsidRPr="000B796D">
        <w:rPr>
          <w:sz w:val="22"/>
          <w:szCs w:val="22"/>
          <w:lang w:val="fr-CA"/>
        </w:rPr>
        <w:t>s</w:t>
      </w:r>
      <w:r w:rsidRPr="000B796D">
        <w:rPr>
          <w:sz w:val="22"/>
          <w:szCs w:val="22"/>
          <w:lang w:val="fr-CA"/>
        </w:rPr>
        <w:t xml:space="preserve"> à cause de l’accent que nous avons. Pour moi, cela est du racisme.</w:t>
      </w:r>
    </w:p>
    <w:p w14:paraId="180F20A6" w14:textId="58147602" w:rsidR="001074FF" w:rsidRDefault="001074FF" w:rsidP="00297984">
      <w:pPr>
        <w:pStyle w:val="Corpsdetexte"/>
        <w:shd w:val="clear" w:color="auto" w:fill="FFFFFF" w:themeFill="background1"/>
        <w:rPr>
          <w:sz w:val="20"/>
          <w:lang w:val="fr-CA"/>
        </w:rPr>
      </w:pPr>
    </w:p>
    <w:p w14:paraId="24001068" w14:textId="31822BEA" w:rsidR="000651FF" w:rsidRDefault="000651FF" w:rsidP="00297984">
      <w:pPr>
        <w:pStyle w:val="Corpsdetexte"/>
        <w:shd w:val="clear" w:color="auto" w:fill="FFFFFF" w:themeFill="background1"/>
        <w:rPr>
          <w:sz w:val="20"/>
          <w:lang w:val="fr-CA"/>
        </w:rPr>
      </w:pPr>
    </w:p>
    <w:p w14:paraId="69DB8A72" w14:textId="77777777" w:rsidR="000651FF" w:rsidRPr="00542F61" w:rsidRDefault="000651FF" w:rsidP="00297984">
      <w:pPr>
        <w:pStyle w:val="Corpsdetexte"/>
        <w:shd w:val="clear" w:color="auto" w:fill="FFFFFF" w:themeFill="background1"/>
        <w:rPr>
          <w:sz w:val="20"/>
          <w:lang w:val="fr-CA"/>
        </w:rPr>
      </w:pPr>
    </w:p>
    <w:p w14:paraId="53188DCA" w14:textId="7A3D5BF5" w:rsidR="00841E83" w:rsidRPr="00542F61" w:rsidRDefault="00E92364" w:rsidP="007D57BC">
      <w:pPr>
        <w:pStyle w:val="Titre2"/>
      </w:pPr>
      <w:bookmarkStart w:id="110" w:name="_Toc34664746"/>
      <w:bookmarkStart w:id="111" w:name="_Toc55056238"/>
      <w:r w:rsidRPr="00542F61">
        <w:lastRenderedPageBreak/>
        <w:t xml:space="preserve">2.7 </w:t>
      </w:r>
      <w:r w:rsidR="00841E83" w:rsidRPr="00542F61">
        <w:t>La racisation dans la féminisation intersectionnelle de la pauvreté et de la marginalisation</w:t>
      </w:r>
      <w:bookmarkEnd w:id="110"/>
      <w:bookmarkEnd w:id="111"/>
    </w:p>
    <w:p w14:paraId="70046A34" w14:textId="15015E35" w:rsidR="00841E83" w:rsidRPr="00542F61" w:rsidRDefault="00841E83" w:rsidP="00297984">
      <w:pPr>
        <w:shd w:val="clear" w:color="auto" w:fill="FFFFFF" w:themeFill="background1"/>
        <w:rPr>
          <w:lang w:val="fr-CA"/>
        </w:rPr>
      </w:pPr>
      <w:r w:rsidRPr="00542F61">
        <w:rPr>
          <w:lang w:val="fr-CA"/>
        </w:rPr>
        <w:t xml:space="preserve">Nous avons démontré que si la pauvreté est plus importante chez les femmes que chez les hommes, elle n’affecte pas toutes les femmes à parts égales. </w:t>
      </w:r>
      <w:r w:rsidR="00232026" w:rsidRPr="00542F61">
        <w:rPr>
          <w:lang w:val="fr-CA"/>
        </w:rPr>
        <w:t>S</w:t>
      </w:r>
      <w:r w:rsidRPr="00542F61">
        <w:rPr>
          <w:lang w:val="fr-CA"/>
        </w:rPr>
        <w:t xml:space="preserve">i les femmes sont plus pauvres que les hommes, certaines, par les discriminations qu’elles subissent, sont plus pauvres que d’autres, notamment les femmes en situation de handicap, les femmes monoparentales, les femmes immigrantes et les femmes racisées. </w:t>
      </w:r>
    </w:p>
    <w:p w14:paraId="015C6349" w14:textId="77777777" w:rsidR="001074FF" w:rsidRPr="00542F61" w:rsidRDefault="001074FF" w:rsidP="00297984">
      <w:pPr>
        <w:shd w:val="clear" w:color="auto" w:fill="FFFFFF" w:themeFill="background1"/>
        <w:rPr>
          <w:lang w:val="fr-CA"/>
        </w:rPr>
      </w:pPr>
    </w:p>
    <w:p w14:paraId="746B3556" w14:textId="4A44F6D0" w:rsidR="00841E83" w:rsidRPr="00542F61" w:rsidRDefault="00841E83" w:rsidP="00297984">
      <w:pPr>
        <w:shd w:val="clear" w:color="auto" w:fill="FFFFFF" w:themeFill="background1"/>
        <w:rPr>
          <w:lang w:val="fr-CA"/>
        </w:rPr>
      </w:pPr>
      <w:r w:rsidRPr="00542F61">
        <w:rPr>
          <w:lang w:val="fr-CA"/>
        </w:rPr>
        <w:t xml:space="preserve">De la même manière, les préjugés sexistes affectent toutes les femmes, mais les affectent différemment </w:t>
      </w:r>
      <w:r w:rsidR="00B6514E" w:rsidRPr="00542F61">
        <w:rPr>
          <w:lang w:val="fr-CA"/>
        </w:rPr>
        <w:t xml:space="preserve">si </w:t>
      </w:r>
      <w:r w:rsidRPr="00542F61">
        <w:rPr>
          <w:lang w:val="fr-CA"/>
        </w:rPr>
        <w:t xml:space="preserve">elles </w:t>
      </w:r>
      <w:r w:rsidR="00B6514E" w:rsidRPr="00542F61">
        <w:rPr>
          <w:lang w:val="fr-CA"/>
        </w:rPr>
        <w:t xml:space="preserve">vivent en situation de pauvreté </w:t>
      </w:r>
      <w:r w:rsidRPr="00542F61">
        <w:rPr>
          <w:lang w:val="fr-CA"/>
        </w:rPr>
        <w:t xml:space="preserve">ET </w:t>
      </w:r>
      <w:r w:rsidR="00B6514E" w:rsidRPr="00542F61">
        <w:rPr>
          <w:lang w:val="fr-CA"/>
        </w:rPr>
        <w:t xml:space="preserve">sont </w:t>
      </w:r>
      <w:r w:rsidRPr="00542F61">
        <w:rPr>
          <w:lang w:val="fr-CA"/>
        </w:rPr>
        <w:t>racisées.</w:t>
      </w:r>
      <w:r w:rsidRPr="00542F61">
        <w:rPr>
          <w:lang w:val="fr-CA" w:eastAsia="fr-FR"/>
        </w:rPr>
        <w:t xml:space="preserve"> Par exemple, les femmes pauvres et racisées, dont le vécu est marqué par des discriminations à l’intersection des rapports sociaux de classe, de race et de sexe, </w:t>
      </w:r>
      <w:r w:rsidR="00232026" w:rsidRPr="00542F61">
        <w:rPr>
          <w:lang w:val="fr-CA" w:eastAsia="fr-FR"/>
        </w:rPr>
        <w:t>sont</w:t>
      </w:r>
      <w:r w:rsidRPr="00542F61">
        <w:rPr>
          <w:lang w:val="fr-CA" w:eastAsia="fr-FR"/>
        </w:rPr>
        <w:t xml:space="preserve"> largement </w:t>
      </w:r>
      <w:r w:rsidR="006C0D46" w:rsidRPr="00542F61">
        <w:rPr>
          <w:lang w:val="fr-CA" w:eastAsia="fr-FR"/>
        </w:rPr>
        <w:t>laissées à elles-mêmes</w:t>
      </w:r>
      <w:r w:rsidRPr="00542F61">
        <w:rPr>
          <w:lang w:val="fr-CA" w:eastAsia="fr-FR"/>
        </w:rPr>
        <w:t xml:space="preserve"> lorsqu’elles font face à des situations de violence</w:t>
      </w:r>
      <w:r w:rsidRPr="00C27646">
        <w:rPr>
          <w:rStyle w:val="Appelnotedebasdep"/>
        </w:rPr>
        <w:footnoteReference w:id="4"/>
      </w:r>
      <w:r w:rsidRPr="00542F61">
        <w:rPr>
          <w:lang w:val="fr-CA" w:eastAsia="fr-FR"/>
        </w:rPr>
        <w:t xml:space="preserve">. En effet, l’expérience des intervenantes du milieu communautaire relatée dans les groupes de discussion indique que </w:t>
      </w:r>
      <w:r w:rsidR="00B6514E" w:rsidRPr="00542F61">
        <w:rPr>
          <w:lang w:val="fr-CA" w:eastAsia="fr-FR"/>
        </w:rPr>
        <w:t xml:space="preserve">lorsque des corps policiers reçoivent </w:t>
      </w:r>
      <w:r w:rsidR="001074FF" w:rsidRPr="00542F61">
        <w:rPr>
          <w:lang w:val="fr-CA" w:eastAsia="fr-FR"/>
        </w:rPr>
        <w:t>un appel</w:t>
      </w:r>
      <w:r w:rsidR="00B6514E" w:rsidRPr="00542F61">
        <w:rPr>
          <w:lang w:val="fr-CA" w:eastAsia="fr-FR"/>
        </w:rPr>
        <w:t xml:space="preserve"> concernant des situations de violence conjugale </w:t>
      </w:r>
      <w:r w:rsidRPr="00542F61">
        <w:rPr>
          <w:lang w:val="fr-CA" w:eastAsia="fr-FR"/>
        </w:rPr>
        <w:t xml:space="preserve">dans les quartiers les plus défavorisés de Montréal, le temps de réponse est plus long que </w:t>
      </w:r>
      <w:r w:rsidR="00232026" w:rsidRPr="00542F61">
        <w:rPr>
          <w:lang w:val="fr-CA" w:eastAsia="fr-FR"/>
        </w:rPr>
        <w:t xml:space="preserve">si l’appel provient de </w:t>
      </w:r>
      <w:r w:rsidRPr="00542F61">
        <w:rPr>
          <w:lang w:val="fr-CA" w:eastAsia="fr-FR"/>
        </w:rPr>
        <w:t xml:space="preserve">quartiers aisés. Cette expérience </w:t>
      </w:r>
      <w:r w:rsidR="00431F77" w:rsidRPr="00542F61">
        <w:rPr>
          <w:lang w:val="fr-CA" w:eastAsia="fr-FR"/>
        </w:rPr>
        <w:t xml:space="preserve">narrée dans nos groupes de discussion </w:t>
      </w:r>
      <w:r w:rsidRPr="00542F61">
        <w:rPr>
          <w:lang w:val="fr-CA" w:eastAsia="fr-FR"/>
        </w:rPr>
        <w:t>converge avec les constats de plusieurs chercheures féministes, selon lesquel</w:t>
      </w:r>
      <w:r w:rsidR="00431F77" w:rsidRPr="00542F61">
        <w:rPr>
          <w:lang w:val="fr-CA" w:eastAsia="fr-FR"/>
        </w:rPr>
        <w:t>le</w:t>
      </w:r>
      <w:r w:rsidRPr="00542F61">
        <w:rPr>
          <w:lang w:val="fr-CA" w:eastAsia="fr-FR"/>
        </w:rPr>
        <w:t xml:space="preserve">s les femmes pauvres et racisées ne sont pas </w:t>
      </w:r>
      <w:r w:rsidR="00431F77" w:rsidRPr="00542F61">
        <w:rPr>
          <w:lang w:val="fr-CA" w:eastAsia="fr-FR"/>
        </w:rPr>
        <w:t>«</w:t>
      </w:r>
      <w:r w:rsidR="00BD76EA">
        <w:rPr>
          <w:lang w:val="fr-CA" w:eastAsia="fr-FR"/>
        </w:rPr>
        <w:t> </w:t>
      </w:r>
      <w:r w:rsidRPr="00542F61">
        <w:rPr>
          <w:lang w:val="fr-CA" w:eastAsia="fr-FR"/>
        </w:rPr>
        <w:t>imaginées</w:t>
      </w:r>
      <w:r w:rsidR="00BD76EA">
        <w:rPr>
          <w:lang w:val="fr-CA" w:eastAsia="fr-FR"/>
        </w:rPr>
        <w:t> </w:t>
      </w:r>
      <w:r w:rsidR="00431F77" w:rsidRPr="00542F61">
        <w:rPr>
          <w:lang w:val="fr-CA" w:eastAsia="fr-FR"/>
        </w:rPr>
        <w:t>»</w:t>
      </w:r>
      <w:r w:rsidRPr="00542F61">
        <w:rPr>
          <w:lang w:val="fr-CA" w:eastAsia="fr-FR"/>
        </w:rPr>
        <w:t xml:space="preserve"> par les institutions patriarcales et sexistes comme pouvant être victimes, </w:t>
      </w:r>
      <w:r w:rsidR="00431F77" w:rsidRPr="00542F61">
        <w:rPr>
          <w:lang w:val="fr-CA" w:eastAsia="fr-FR"/>
        </w:rPr>
        <w:t xml:space="preserve">car elles </w:t>
      </w:r>
      <w:r w:rsidRPr="00542F61">
        <w:rPr>
          <w:lang w:val="fr-CA" w:eastAsia="fr-FR"/>
        </w:rPr>
        <w:t>ne correspond</w:t>
      </w:r>
      <w:r w:rsidR="00431F77" w:rsidRPr="00542F61">
        <w:rPr>
          <w:lang w:val="fr-CA" w:eastAsia="fr-FR"/>
        </w:rPr>
        <w:t>e</w:t>
      </w:r>
      <w:r w:rsidRPr="00542F61">
        <w:rPr>
          <w:lang w:val="fr-CA" w:eastAsia="fr-FR"/>
        </w:rPr>
        <w:t>nt pas à la représentation de «</w:t>
      </w:r>
      <w:r w:rsidR="00BD76EA">
        <w:rPr>
          <w:lang w:val="fr-CA" w:eastAsia="fr-FR"/>
        </w:rPr>
        <w:t> </w:t>
      </w:r>
      <w:r w:rsidRPr="00542F61">
        <w:rPr>
          <w:lang w:val="fr-CA" w:eastAsia="fr-FR"/>
        </w:rPr>
        <w:t>la victime idéale</w:t>
      </w:r>
      <w:r w:rsidR="00BD76EA">
        <w:rPr>
          <w:lang w:val="fr-CA" w:eastAsia="fr-FR"/>
        </w:rPr>
        <w:t> </w:t>
      </w:r>
      <w:r w:rsidRPr="00542F61">
        <w:rPr>
          <w:lang w:val="fr-CA" w:eastAsia="fr-FR"/>
        </w:rPr>
        <w:t xml:space="preserve">» qui est celle d’une femme blanche de classe moyenne </w:t>
      </w:r>
      <w:r w:rsidRPr="00542F61">
        <w:rPr>
          <w:lang w:val="fr-CA"/>
        </w:rPr>
        <w:t>(</w:t>
      </w:r>
      <w:proofErr w:type="spellStart"/>
      <w:r w:rsidRPr="00542F61">
        <w:rPr>
          <w:lang w:val="fr-CA"/>
        </w:rPr>
        <w:t>Ingénito</w:t>
      </w:r>
      <w:proofErr w:type="spellEnd"/>
      <w:r w:rsidR="00315846">
        <w:rPr>
          <w:lang w:val="fr-CA"/>
        </w:rPr>
        <w:t>,</w:t>
      </w:r>
      <w:r w:rsidRPr="00542F61">
        <w:rPr>
          <w:lang w:val="fr-CA"/>
        </w:rPr>
        <w:t xml:space="preserve"> 2019</w:t>
      </w:r>
      <w:r w:rsidRPr="00542F61">
        <w:rPr>
          <w:color w:val="FFFFFF" w:themeColor="background1"/>
          <w:lang w:val="fr-CA"/>
        </w:rPr>
        <w:t>)</w:t>
      </w:r>
      <w:r w:rsidR="00BD76EA">
        <w:rPr>
          <w:color w:val="FFFFFF" w:themeColor="background1"/>
          <w:lang w:val="fr-CA"/>
        </w:rPr>
        <w:t> </w:t>
      </w:r>
      <w:r w:rsidRPr="00542F61">
        <w:rPr>
          <w:lang w:val="fr-CA" w:eastAsia="fr-FR"/>
        </w:rPr>
        <w:t xml:space="preserve">; </w:t>
      </w:r>
      <w:r w:rsidRPr="00542F61">
        <w:rPr>
          <w:lang w:val="fr-CA"/>
        </w:rPr>
        <w:t>Randall</w:t>
      </w:r>
      <w:r w:rsidR="00315846">
        <w:rPr>
          <w:lang w:val="fr-CA"/>
        </w:rPr>
        <w:t xml:space="preserve">, </w:t>
      </w:r>
      <w:r w:rsidRPr="00542F61">
        <w:rPr>
          <w:lang w:val="fr-CA"/>
        </w:rPr>
        <w:t>2010</w:t>
      </w:r>
      <w:r w:rsidR="00BD76EA">
        <w:rPr>
          <w:lang w:val="fr-CA"/>
        </w:rPr>
        <w:t> </w:t>
      </w:r>
      <w:r w:rsidRPr="00542F61">
        <w:rPr>
          <w:lang w:val="fr-CA"/>
        </w:rPr>
        <w:t xml:space="preserve">; </w:t>
      </w:r>
      <w:proofErr w:type="spellStart"/>
      <w:r w:rsidRPr="00542F61">
        <w:rPr>
          <w:lang w:val="fr-CA"/>
        </w:rPr>
        <w:t>Piesch</w:t>
      </w:r>
      <w:proofErr w:type="spellEnd"/>
      <w:r w:rsidR="00315846">
        <w:rPr>
          <w:lang w:val="fr-CA"/>
        </w:rPr>
        <w:t>,</w:t>
      </w:r>
      <w:r w:rsidRPr="00542F61">
        <w:rPr>
          <w:lang w:val="fr-CA"/>
        </w:rPr>
        <w:t xml:space="preserve"> 2010).</w:t>
      </w:r>
    </w:p>
    <w:p w14:paraId="74E90626" w14:textId="77777777" w:rsidR="001074FF" w:rsidRPr="00542F61" w:rsidRDefault="001074FF" w:rsidP="00297984">
      <w:pPr>
        <w:shd w:val="clear" w:color="auto" w:fill="FFFFFF" w:themeFill="background1"/>
        <w:rPr>
          <w:lang w:val="fr-CA" w:eastAsia="fr-FR"/>
        </w:rPr>
      </w:pPr>
    </w:p>
    <w:p w14:paraId="4FEA2C89" w14:textId="763A7FBB" w:rsidR="00841E83" w:rsidRPr="00542F61" w:rsidRDefault="00841E83" w:rsidP="00297984">
      <w:pPr>
        <w:rPr>
          <w:lang w:val="fr-CA" w:eastAsia="fr-FR"/>
        </w:rPr>
      </w:pPr>
      <w:r w:rsidRPr="00542F61">
        <w:rPr>
          <w:lang w:val="fr-CA" w:eastAsia="fr-FR"/>
        </w:rPr>
        <w:t xml:space="preserve">La lenteur de certaines institutions </w:t>
      </w:r>
      <w:r w:rsidR="008F2C6E" w:rsidRPr="00542F61">
        <w:rPr>
          <w:lang w:val="fr-CA" w:eastAsia="fr-FR"/>
        </w:rPr>
        <w:t>pour assurer</w:t>
      </w:r>
      <w:r w:rsidRPr="00542F61">
        <w:rPr>
          <w:lang w:val="fr-CA" w:eastAsia="fr-FR"/>
        </w:rPr>
        <w:t xml:space="preserve"> la protection des femmes pauvres et racisées contraste avec le zèle observé lorsqu’il s’agit de les punir. L’action de certaines institutions sociales se tourne contre </w:t>
      </w:r>
      <w:r w:rsidR="008F2C6E" w:rsidRPr="00542F61">
        <w:rPr>
          <w:lang w:val="fr-CA" w:eastAsia="fr-FR"/>
        </w:rPr>
        <w:t>c</w:t>
      </w:r>
      <w:r w:rsidRPr="00542F61">
        <w:rPr>
          <w:lang w:val="fr-CA" w:eastAsia="fr-FR"/>
        </w:rPr>
        <w:t xml:space="preserve">es femmes en raison de l’idéologie patriarcale et classiste, ici conjuguée avec des valeurs racistes et colonialistes, le tout ayant pour effet de stigmatiser et marginaliser les femmes racisées. Par exemple, les interventions des agent.es de la Direction de la protection de la jeunesse (DPJ) peuvent être </w:t>
      </w:r>
      <w:r w:rsidR="00263324" w:rsidRPr="00542F61">
        <w:rPr>
          <w:lang w:val="fr-CA" w:eastAsia="fr-FR"/>
        </w:rPr>
        <w:t>particulièrement</w:t>
      </w:r>
      <w:r w:rsidRPr="00542F61">
        <w:rPr>
          <w:lang w:val="fr-CA" w:eastAsia="fr-FR"/>
        </w:rPr>
        <w:t xml:space="preserve"> rapides dans certains cas</w:t>
      </w:r>
      <w:r w:rsidR="00263324" w:rsidRPr="00542F61">
        <w:rPr>
          <w:lang w:val="fr-CA" w:eastAsia="fr-FR"/>
        </w:rPr>
        <w:t xml:space="preserve"> impliquant des femmes racisées</w:t>
      </w:r>
      <w:r w:rsidRPr="00542F61">
        <w:rPr>
          <w:lang w:val="fr-CA" w:eastAsia="fr-FR"/>
        </w:rPr>
        <w:t xml:space="preserve">. </w:t>
      </w:r>
      <w:r w:rsidRPr="00542F61">
        <w:rPr>
          <w:lang w:val="fr-CA"/>
        </w:rPr>
        <w:t xml:space="preserve">Les travailleuses du milieu communautaire </w:t>
      </w:r>
      <w:r w:rsidR="00B6514E" w:rsidRPr="00542F61">
        <w:rPr>
          <w:lang w:val="fr-CA"/>
        </w:rPr>
        <w:t>ont rapporté</w:t>
      </w:r>
      <w:r w:rsidRPr="00542F61">
        <w:rPr>
          <w:lang w:val="fr-CA"/>
        </w:rPr>
        <w:t xml:space="preserve"> dans les groupes de discussion que le </w:t>
      </w:r>
      <w:r w:rsidR="008D2CD5">
        <w:rPr>
          <w:lang w:val="fr-CA"/>
        </w:rPr>
        <w:t xml:space="preserve">racisme systémique </w:t>
      </w:r>
      <w:r w:rsidR="00EB11EC">
        <w:rPr>
          <w:lang w:val="fr-CA" w:eastAsia="fr-FR"/>
        </w:rPr>
        <w:t>à</w:t>
      </w:r>
      <w:r w:rsidRPr="00542F61">
        <w:rPr>
          <w:lang w:val="fr-CA" w:eastAsia="fr-FR"/>
        </w:rPr>
        <w:t xml:space="preserve"> </w:t>
      </w:r>
      <w:r w:rsidR="00EB11EC">
        <w:rPr>
          <w:lang w:val="fr-CA" w:eastAsia="fr-FR"/>
        </w:rPr>
        <w:t>l’</w:t>
      </w:r>
      <w:r w:rsidRPr="00542F61">
        <w:rPr>
          <w:lang w:val="fr-CA" w:eastAsia="fr-FR"/>
        </w:rPr>
        <w:t xml:space="preserve">œuvre dans cette institution module le temps de réponse, ce qui fait en sorte que si une femme dénoncée est </w:t>
      </w:r>
      <w:r w:rsidR="006F77B6">
        <w:rPr>
          <w:lang w:val="fr-CA" w:eastAsia="fr-FR"/>
        </w:rPr>
        <w:t>A</w:t>
      </w:r>
      <w:r w:rsidRPr="00542F61">
        <w:rPr>
          <w:lang w:val="fr-CA" w:eastAsia="fr-FR"/>
        </w:rPr>
        <w:t xml:space="preserve">utochtone, elle peut se faire retirer la garde de son enfant dans un </w:t>
      </w:r>
      <w:proofErr w:type="gramStart"/>
      <w:r w:rsidRPr="00542F61">
        <w:rPr>
          <w:lang w:val="fr-CA" w:eastAsia="fr-FR"/>
        </w:rPr>
        <w:lastRenderedPageBreak/>
        <w:t>laps</w:t>
      </w:r>
      <w:proofErr w:type="gramEnd"/>
      <w:r w:rsidRPr="00542F61">
        <w:rPr>
          <w:lang w:val="fr-CA" w:eastAsia="fr-FR"/>
        </w:rPr>
        <w:t xml:space="preserve"> de temps </w:t>
      </w:r>
      <w:r w:rsidR="00263324" w:rsidRPr="00542F61">
        <w:rPr>
          <w:lang w:val="fr-CA" w:eastAsia="fr-FR"/>
        </w:rPr>
        <w:t>allant</w:t>
      </w:r>
      <w:r w:rsidRPr="00542F61">
        <w:rPr>
          <w:lang w:val="fr-CA" w:eastAsia="fr-FR"/>
        </w:rPr>
        <w:t xml:space="preserve"> de deux jours à deux mois</w:t>
      </w:r>
      <w:r w:rsidR="00BD76EA">
        <w:rPr>
          <w:lang w:val="fr-CA" w:eastAsia="fr-FR"/>
        </w:rPr>
        <w:t> </w:t>
      </w:r>
      <w:r w:rsidRPr="00542F61">
        <w:rPr>
          <w:lang w:val="fr-CA" w:eastAsia="fr-FR"/>
        </w:rPr>
        <w:t xml:space="preserve">; si la mère accusée est immigrante, particulièrement </w:t>
      </w:r>
      <w:r w:rsidR="00263324" w:rsidRPr="00542F61">
        <w:rPr>
          <w:lang w:val="fr-CA" w:eastAsia="fr-FR"/>
        </w:rPr>
        <w:t>s’il s’agit</w:t>
      </w:r>
      <w:r w:rsidRPr="00542F61">
        <w:rPr>
          <w:lang w:val="fr-CA" w:eastAsia="fr-FR"/>
        </w:rPr>
        <w:t xml:space="preserve"> </w:t>
      </w:r>
      <w:r w:rsidR="00263324" w:rsidRPr="00542F61">
        <w:rPr>
          <w:lang w:val="fr-CA" w:eastAsia="fr-FR"/>
        </w:rPr>
        <w:t>d’</w:t>
      </w:r>
      <w:r w:rsidRPr="00542F61">
        <w:rPr>
          <w:lang w:val="fr-CA" w:eastAsia="fr-FR"/>
        </w:rPr>
        <w:t>une femme voilée, le délai est de 2 mois à 2 ans</w:t>
      </w:r>
      <w:r w:rsidR="00BD76EA">
        <w:rPr>
          <w:lang w:val="fr-CA" w:eastAsia="fr-FR"/>
        </w:rPr>
        <w:t> </w:t>
      </w:r>
      <w:r w:rsidRPr="00542F61">
        <w:rPr>
          <w:lang w:val="fr-CA" w:eastAsia="fr-FR"/>
        </w:rPr>
        <w:t>; et si elle est Québécoise, ce délai peut être de 10 ans. Ces constats coïncident avec les résultats du rapport de la Commission des droits de la personne et des droits de la jeunesse qui conclut que «</w:t>
      </w:r>
      <w:r w:rsidR="00BD76EA">
        <w:rPr>
          <w:lang w:val="fr-CA" w:eastAsia="fr-FR"/>
        </w:rPr>
        <w:t> </w:t>
      </w:r>
      <w:r w:rsidR="00315846">
        <w:rPr>
          <w:lang w:val="fr-CA" w:eastAsia="fr-FR"/>
        </w:rPr>
        <w:t>[</w:t>
      </w:r>
      <w:r w:rsidRPr="00542F61">
        <w:rPr>
          <w:lang w:val="fr-CA" w:eastAsia="fr-FR"/>
        </w:rPr>
        <w:t>…</w:t>
      </w:r>
      <w:r w:rsidR="00315846">
        <w:rPr>
          <w:lang w:val="fr-CA" w:eastAsia="fr-FR"/>
        </w:rPr>
        <w:t>]</w:t>
      </w:r>
      <w:r w:rsidRPr="00542F61">
        <w:rPr>
          <w:lang w:val="fr-CA" w:eastAsia="fr-FR"/>
        </w:rPr>
        <w:t xml:space="preserve"> les jeunes racisés sont plus à risque</w:t>
      </w:r>
      <w:r w:rsidR="00315846">
        <w:rPr>
          <w:lang w:val="fr-CA" w:eastAsia="fr-FR"/>
        </w:rPr>
        <w:t xml:space="preserve"> [</w:t>
      </w:r>
      <w:r w:rsidRPr="00542F61">
        <w:rPr>
          <w:lang w:val="fr-CA" w:eastAsia="fr-FR"/>
        </w:rPr>
        <w:t>…</w:t>
      </w:r>
      <w:r w:rsidR="00315846">
        <w:rPr>
          <w:lang w:val="fr-CA" w:eastAsia="fr-FR"/>
        </w:rPr>
        <w:t>]</w:t>
      </w:r>
      <w:r w:rsidRPr="00542F61">
        <w:rPr>
          <w:lang w:val="fr-CA" w:eastAsia="fr-FR"/>
        </w:rPr>
        <w:t xml:space="preserve"> d’être signalés et pris en charge par le Directeur de la protection de la jeunesse</w:t>
      </w:r>
      <w:r w:rsidR="00BD76EA">
        <w:rPr>
          <w:lang w:val="fr-CA" w:eastAsia="fr-FR"/>
        </w:rPr>
        <w:t> </w:t>
      </w:r>
      <w:r w:rsidRPr="00542F61">
        <w:rPr>
          <w:lang w:val="fr-CA" w:eastAsia="fr-FR"/>
        </w:rPr>
        <w:t>» (2011</w:t>
      </w:r>
      <w:r w:rsidR="00315846">
        <w:rPr>
          <w:lang w:val="fr-CA" w:eastAsia="fr-FR"/>
        </w:rPr>
        <w:t> :</w:t>
      </w:r>
      <w:r w:rsidRPr="00542F61">
        <w:rPr>
          <w:lang w:val="fr-CA" w:eastAsia="fr-FR"/>
        </w:rPr>
        <w:t xml:space="preserve"> 11). Le rapport poursuit en affirmant que :</w:t>
      </w:r>
    </w:p>
    <w:p w14:paraId="32F699EA" w14:textId="77777777" w:rsidR="00C761AA" w:rsidRPr="00542F61" w:rsidRDefault="00C761AA" w:rsidP="00297984">
      <w:pPr>
        <w:rPr>
          <w:lang w:val="fr-CA" w:eastAsia="fr-FR"/>
        </w:rPr>
      </w:pPr>
    </w:p>
    <w:p w14:paraId="65BB6D31" w14:textId="733D4F15" w:rsidR="00841E83" w:rsidRPr="00673270" w:rsidRDefault="00841E83" w:rsidP="00673270">
      <w:pPr>
        <w:pStyle w:val="Citationintense"/>
      </w:pPr>
      <w:r w:rsidRPr="00673270">
        <w:t xml:space="preserve">Il est maintenant clairement établi, tant au Québec que dans le reste du Canada et aux États-Unis, que la pauvreté et la défavorisation constituent des facteurs étroitement corrélés avec la probabilité qu’un jeune soit signalé comme victime de négligence aux services de protection de la jeunesse. Au Québec, comme ailleurs, les indicateurs de négligence reconnus par la loi correspondent dans une large mesure à des indicateurs de pauvreté </w:t>
      </w:r>
      <w:r w:rsidRPr="00673270">
        <w:rPr>
          <w:sz w:val="21"/>
          <w:szCs w:val="21"/>
        </w:rPr>
        <w:t>(Eid et Commission des droits de la personne et des droits de la jeunesse</w:t>
      </w:r>
      <w:r w:rsidR="00315846" w:rsidRPr="00673270">
        <w:rPr>
          <w:sz w:val="21"/>
          <w:szCs w:val="21"/>
        </w:rPr>
        <w:t>,</w:t>
      </w:r>
      <w:r w:rsidRPr="00673270">
        <w:rPr>
          <w:sz w:val="21"/>
          <w:szCs w:val="21"/>
        </w:rPr>
        <w:t xml:space="preserve"> 2011</w:t>
      </w:r>
      <w:r w:rsidR="00315846" w:rsidRPr="00673270">
        <w:rPr>
          <w:sz w:val="21"/>
          <w:szCs w:val="21"/>
        </w:rPr>
        <w:t> :</w:t>
      </w:r>
      <w:r w:rsidRPr="00673270">
        <w:rPr>
          <w:sz w:val="21"/>
          <w:szCs w:val="21"/>
        </w:rPr>
        <w:t xml:space="preserve"> 18 et 19).</w:t>
      </w:r>
    </w:p>
    <w:p w14:paraId="43F7B194" w14:textId="77777777" w:rsidR="001074FF" w:rsidRPr="00542F61" w:rsidRDefault="001074FF" w:rsidP="00297984">
      <w:pPr>
        <w:pStyle w:val="Corpsdetexte"/>
        <w:shd w:val="clear" w:color="auto" w:fill="FFFFFF" w:themeFill="background1"/>
        <w:ind w:left="708"/>
        <w:rPr>
          <w:sz w:val="20"/>
          <w:lang w:val="fr-CA"/>
        </w:rPr>
      </w:pPr>
    </w:p>
    <w:p w14:paraId="6258E071" w14:textId="4A84026A" w:rsidR="00841E83" w:rsidRPr="00542F61" w:rsidRDefault="00841E83" w:rsidP="00297984">
      <w:pPr>
        <w:pStyle w:val="Corpsdetexte"/>
        <w:shd w:val="clear" w:color="auto" w:fill="FFFFFF" w:themeFill="background1"/>
        <w:rPr>
          <w:szCs w:val="24"/>
          <w:lang w:val="fr-CA"/>
        </w:rPr>
      </w:pPr>
      <w:bookmarkStart w:id="112" w:name="_Hlk55046175"/>
      <w:r w:rsidRPr="00542F61">
        <w:rPr>
          <w:szCs w:val="24"/>
          <w:lang w:val="fr-CA"/>
        </w:rPr>
        <w:t>En guise de conclusion à cette section, soulignons que</w:t>
      </w:r>
      <w:r w:rsidR="008F2C6E" w:rsidRPr="00542F61">
        <w:rPr>
          <w:szCs w:val="24"/>
          <w:lang w:val="fr-CA"/>
        </w:rPr>
        <w:t>,</w:t>
      </w:r>
      <w:r w:rsidRPr="00542F61">
        <w:rPr>
          <w:szCs w:val="24"/>
          <w:lang w:val="fr-CA"/>
        </w:rPr>
        <w:t xml:space="preserve"> comme l’ont établi plusieurs études, la lutte </w:t>
      </w:r>
      <w:r w:rsidR="00315846">
        <w:rPr>
          <w:szCs w:val="24"/>
          <w:lang w:val="fr-CA"/>
        </w:rPr>
        <w:t>contre le</w:t>
      </w:r>
      <w:r w:rsidR="00315846" w:rsidRPr="00542F61">
        <w:rPr>
          <w:szCs w:val="24"/>
          <w:lang w:val="fr-CA"/>
        </w:rPr>
        <w:t xml:space="preserve"> </w:t>
      </w:r>
      <w:r w:rsidRPr="00542F61">
        <w:rPr>
          <w:szCs w:val="24"/>
          <w:lang w:val="fr-CA"/>
        </w:rPr>
        <w:t>racisme et la discrimination est indissociable de la lutte à la pauvreté (Eid et Commission des droits de la personne et des droits de la jeunesse</w:t>
      </w:r>
      <w:r w:rsidR="00315846">
        <w:rPr>
          <w:szCs w:val="24"/>
          <w:lang w:val="fr-CA"/>
        </w:rPr>
        <w:t>,</w:t>
      </w:r>
      <w:r w:rsidRPr="00542F61">
        <w:rPr>
          <w:szCs w:val="24"/>
          <w:lang w:val="fr-CA"/>
        </w:rPr>
        <w:t xml:space="preserve"> 2011</w:t>
      </w:r>
      <w:r w:rsidR="00315846">
        <w:rPr>
          <w:szCs w:val="24"/>
          <w:lang w:val="fr-CA"/>
        </w:rPr>
        <w:t> :</w:t>
      </w:r>
      <w:r w:rsidRPr="00542F61">
        <w:rPr>
          <w:szCs w:val="24"/>
          <w:lang w:val="fr-CA"/>
        </w:rPr>
        <w:t xml:space="preserve"> 17)</w:t>
      </w:r>
      <w:r w:rsidRPr="00C27646">
        <w:rPr>
          <w:rStyle w:val="Appelnotedebasdep"/>
        </w:rPr>
        <w:footnoteReference w:id="5"/>
      </w:r>
      <w:r w:rsidRPr="00542F61">
        <w:rPr>
          <w:szCs w:val="24"/>
          <w:lang w:val="fr-CA"/>
        </w:rPr>
        <w:t>.</w:t>
      </w:r>
      <w:r w:rsidR="00B6514E" w:rsidRPr="00542F61">
        <w:rPr>
          <w:szCs w:val="24"/>
          <w:lang w:val="fr-CA"/>
        </w:rPr>
        <w:t xml:space="preserve"> </w:t>
      </w:r>
      <w:r w:rsidR="000A43E8" w:rsidRPr="00542F61">
        <w:rPr>
          <w:szCs w:val="24"/>
          <w:lang w:val="fr-CA"/>
        </w:rPr>
        <w:t xml:space="preserve">Ceci </w:t>
      </w:r>
      <w:r w:rsidR="00B6514E" w:rsidRPr="00542F61">
        <w:rPr>
          <w:szCs w:val="24"/>
          <w:lang w:val="fr-CA"/>
        </w:rPr>
        <w:t>mérite d’être souligné ici pour au moins deux raisons. Premièrement</w:t>
      </w:r>
      <w:r w:rsidR="00091C04" w:rsidRPr="00542F61">
        <w:rPr>
          <w:szCs w:val="24"/>
          <w:lang w:val="fr-CA"/>
        </w:rPr>
        <w:t>,</w:t>
      </w:r>
      <w:r w:rsidR="00B6514E" w:rsidRPr="00542F61">
        <w:rPr>
          <w:szCs w:val="24"/>
          <w:lang w:val="fr-CA"/>
        </w:rPr>
        <w:t xml:space="preserve"> </w:t>
      </w:r>
      <w:r w:rsidR="00091C04" w:rsidRPr="00542F61">
        <w:rPr>
          <w:szCs w:val="24"/>
          <w:lang w:val="fr-CA"/>
        </w:rPr>
        <w:t xml:space="preserve">l’un des </w:t>
      </w:r>
      <w:r w:rsidR="00B6514E" w:rsidRPr="00542F61">
        <w:rPr>
          <w:szCs w:val="24"/>
          <w:lang w:val="fr-CA"/>
        </w:rPr>
        <w:t xml:space="preserve">objectifs de cette recherche </w:t>
      </w:r>
      <w:r w:rsidR="00091C04" w:rsidRPr="00542F61">
        <w:rPr>
          <w:szCs w:val="24"/>
          <w:lang w:val="fr-CA"/>
        </w:rPr>
        <w:t>est</w:t>
      </w:r>
      <w:r w:rsidR="00B6514E" w:rsidRPr="00542F61">
        <w:rPr>
          <w:szCs w:val="24"/>
          <w:lang w:val="fr-CA"/>
        </w:rPr>
        <w:t xml:space="preserve"> </w:t>
      </w:r>
      <w:r w:rsidR="00D425B7" w:rsidRPr="00542F61">
        <w:rPr>
          <w:szCs w:val="24"/>
          <w:lang w:val="fr-CA"/>
        </w:rPr>
        <w:t>de proposer</w:t>
      </w:r>
      <w:r w:rsidR="00B6514E" w:rsidRPr="00542F61">
        <w:rPr>
          <w:szCs w:val="24"/>
          <w:lang w:val="fr-CA"/>
        </w:rPr>
        <w:t xml:space="preserve"> des stratégies pour</w:t>
      </w:r>
      <w:r w:rsidR="008A06A5" w:rsidRPr="00542F61">
        <w:rPr>
          <w:szCs w:val="24"/>
          <w:lang w:val="fr-CA"/>
        </w:rPr>
        <w:t xml:space="preserve"> </w:t>
      </w:r>
      <w:r w:rsidR="00B6514E" w:rsidRPr="00542F61">
        <w:rPr>
          <w:szCs w:val="24"/>
          <w:lang w:val="fr-CA"/>
        </w:rPr>
        <w:t>contrer les effets de la pauvreté chez les femmes</w:t>
      </w:r>
      <w:r w:rsidR="00091C04" w:rsidRPr="00542F61">
        <w:rPr>
          <w:szCs w:val="24"/>
          <w:lang w:val="fr-CA"/>
        </w:rPr>
        <w:t>. D</w:t>
      </w:r>
      <w:r w:rsidR="00B6514E" w:rsidRPr="00542F61">
        <w:rPr>
          <w:szCs w:val="24"/>
          <w:lang w:val="fr-CA"/>
        </w:rPr>
        <w:t xml:space="preserve">euxièmement, comme nombre de chercheur.es et </w:t>
      </w:r>
      <w:r w:rsidR="00091C04" w:rsidRPr="00542F61">
        <w:rPr>
          <w:szCs w:val="24"/>
          <w:lang w:val="fr-CA"/>
        </w:rPr>
        <w:t xml:space="preserve">de </w:t>
      </w:r>
      <w:r w:rsidR="00356220" w:rsidRPr="00542F61">
        <w:rPr>
          <w:szCs w:val="24"/>
          <w:lang w:val="fr-CA"/>
        </w:rPr>
        <w:t xml:space="preserve">groupes sociaux </w:t>
      </w:r>
      <w:r w:rsidR="00B6514E" w:rsidRPr="00542F61">
        <w:rPr>
          <w:szCs w:val="24"/>
          <w:lang w:val="fr-CA"/>
        </w:rPr>
        <w:t>l’ont signalé</w:t>
      </w:r>
      <w:r w:rsidR="00356220" w:rsidRPr="00542F61">
        <w:rPr>
          <w:szCs w:val="24"/>
          <w:lang w:val="fr-CA"/>
        </w:rPr>
        <w:t xml:space="preserve">, il semble </w:t>
      </w:r>
      <w:r w:rsidR="00315846">
        <w:rPr>
          <w:szCs w:val="24"/>
          <w:lang w:val="fr-CA"/>
        </w:rPr>
        <w:t xml:space="preserve">y </w:t>
      </w:r>
      <w:r w:rsidR="00356220" w:rsidRPr="00542F61">
        <w:rPr>
          <w:szCs w:val="24"/>
          <w:lang w:val="fr-CA"/>
        </w:rPr>
        <w:t>avoir au Québec, parmi différents secteurs de la population et parmi les décideurs, une résistance active qui empêche de reconnaître la part d</w:t>
      </w:r>
      <w:r w:rsidR="00315846">
        <w:rPr>
          <w:szCs w:val="24"/>
          <w:lang w:val="fr-CA"/>
        </w:rPr>
        <w:t>e</w:t>
      </w:r>
      <w:r w:rsidR="00356220" w:rsidRPr="00542F61">
        <w:rPr>
          <w:szCs w:val="24"/>
          <w:lang w:val="fr-CA"/>
        </w:rPr>
        <w:t xml:space="preserve"> racisme </w:t>
      </w:r>
      <w:r w:rsidR="00315846">
        <w:rPr>
          <w:szCs w:val="24"/>
          <w:lang w:val="fr-CA"/>
        </w:rPr>
        <w:t xml:space="preserve">à l’œuvre </w:t>
      </w:r>
      <w:r w:rsidR="00356220" w:rsidRPr="00542F61">
        <w:rPr>
          <w:szCs w:val="24"/>
          <w:lang w:val="fr-CA"/>
        </w:rPr>
        <w:t>dans nombre de phénomènes et débats sociaux</w:t>
      </w:r>
      <w:r w:rsidR="00356220" w:rsidRPr="00C27646">
        <w:rPr>
          <w:rStyle w:val="Appelnotedebasdep"/>
        </w:rPr>
        <w:footnoteReference w:id="6"/>
      </w:r>
      <w:r w:rsidR="00356220" w:rsidRPr="00542F61">
        <w:rPr>
          <w:szCs w:val="24"/>
          <w:lang w:val="fr-CA"/>
        </w:rPr>
        <w:t xml:space="preserve">. Cette invisibilisation du racisme pèse lourd sur des politiques publiques qui </w:t>
      </w:r>
      <w:r w:rsidR="00290C5E" w:rsidRPr="00542F61">
        <w:rPr>
          <w:szCs w:val="24"/>
          <w:lang w:val="fr-CA"/>
        </w:rPr>
        <w:t xml:space="preserve">ont alors du mal à saisir la nature des problèmes qu’elles tentent de résoudre, et qui par conséquent </w:t>
      </w:r>
      <w:r w:rsidR="00356220" w:rsidRPr="00542F61">
        <w:rPr>
          <w:szCs w:val="24"/>
          <w:lang w:val="fr-CA"/>
        </w:rPr>
        <w:t xml:space="preserve">n’adressent pas le </w:t>
      </w:r>
      <w:r w:rsidR="00290C5E" w:rsidRPr="00542F61">
        <w:rPr>
          <w:szCs w:val="24"/>
          <w:lang w:val="fr-CA"/>
        </w:rPr>
        <w:t xml:space="preserve">racisme, </w:t>
      </w:r>
      <w:r w:rsidR="00315846">
        <w:rPr>
          <w:szCs w:val="24"/>
          <w:lang w:val="fr-CA"/>
        </w:rPr>
        <w:t>comme c’est</w:t>
      </w:r>
      <w:r w:rsidR="00263324" w:rsidRPr="00542F61">
        <w:rPr>
          <w:szCs w:val="24"/>
          <w:lang w:val="fr-CA"/>
        </w:rPr>
        <w:t xml:space="preserve"> le cas</w:t>
      </w:r>
      <w:r w:rsidR="00315846">
        <w:rPr>
          <w:szCs w:val="24"/>
          <w:lang w:val="fr-CA"/>
        </w:rPr>
        <w:t xml:space="preserve"> notamment</w:t>
      </w:r>
      <w:r w:rsidR="00356220" w:rsidRPr="00542F61">
        <w:rPr>
          <w:szCs w:val="24"/>
          <w:lang w:val="fr-CA"/>
        </w:rPr>
        <w:t xml:space="preserve"> </w:t>
      </w:r>
      <w:r w:rsidR="00263324" w:rsidRPr="00542F61">
        <w:rPr>
          <w:szCs w:val="24"/>
          <w:lang w:val="fr-CA"/>
        </w:rPr>
        <w:t>d</w:t>
      </w:r>
      <w:r w:rsidR="00356220" w:rsidRPr="00542F61">
        <w:rPr>
          <w:szCs w:val="24"/>
          <w:lang w:val="fr-CA"/>
        </w:rPr>
        <w:t>es politiques d’intégration à l’emploi pour les immigrant.es.</w:t>
      </w:r>
    </w:p>
    <w:bookmarkEnd w:id="112"/>
    <w:p w14:paraId="7D4DECDB" w14:textId="77777777" w:rsidR="001074FF" w:rsidRPr="00542F61" w:rsidRDefault="001074FF" w:rsidP="00297984">
      <w:pPr>
        <w:pStyle w:val="Corpsdetexte"/>
        <w:shd w:val="clear" w:color="auto" w:fill="FFFFFF" w:themeFill="background1"/>
        <w:rPr>
          <w:szCs w:val="24"/>
          <w:lang w:val="fr-CA"/>
        </w:rPr>
      </w:pPr>
    </w:p>
    <w:p w14:paraId="44920125" w14:textId="19BECA41" w:rsidR="000651FF" w:rsidRDefault="00841E83" w:rsidP="00C761AA">
      <w:pPr>
        <w:pStyle w:val="Corpsdetexte"/>
        <w:shd w:val="clear" w:color="auto" w:fill="FFFFFF" w:themeFill="background1"/>
        <w:rPr>
          <w:szCs w:val="24"/>
          <w:lang w:val="fr-CA"/>
        </w:rPr>
      </w:pPr>
      <w:bookmarkStart w:id="113" w:name="_Hlk55046262"/>
      <w:r w:rsidRPr="00542F61">
        <w:rPr>
          <w:szCs w:val="24"/>
          <w:lang w:val="fr-CA"/>
        </w:rPr>
        <w:lastRenderedPageBreak/>
        <w:t xml:space="preserve">Tel que nous </w:t>
      </w:r>
      <w:r w:rsidR="0025646D" w:rsidRPr="00542F61">
        <w:rPr>
          <w:szCs w:val="24"/>
          <w:lang w:val="fr-CA"/>
        </w:rPr>
        <w:t>l’</w:t>
      </w:r>
      <w:r w:rsidRPr="00542F61">
        <w:rPr>
          <w:szCs w:val="24"/>
          <w:lang w:val="fr-CA"/>
        </w:rPr>
        <w:t xml:space="preserve">avons </w:t>
      </w:r>
      <w:r w:rsidR="0025646D" w:rsidRPr="00542F61">
        <w:rPr>
          <w:szCs w:val="24"/>
          <w:lang w:val="fr-CA"/>
        </w:rPr>
        <w:t>exposé</w:t>
      </w:r>
      <w:r w:rsidRPr="00542F61">
        <w:rPr>
          <w:szCs w:val="24"/>
          <w:lang w:val="fr-CA"/>
        </w:rPr>
        <w:t xml:space="preserve"> dans cette section du rapport, les données de notre enquête confirment l’hypothèse selon laquelle </w:t>
      </w:r>
      <w:r w:rsidRPr="00542F61">
        <w:rPr>
          <w:lang w:val="fr-CA"/>
        </w:rPr>
        <w:t xml:space="preserve">l’appartenance à l’une ou l’autre des catégories FI, FR, FMP ou FH entraîne des désavantages sociaux se traduisant par une marginalisation </w:t>
      </w:r>
      <w:r w:rsidR="0025646D" w:rsidRPr="00542F61">
        <w:rPr>
          <w:lang w:val="fr-CA"/>
        </w:rPr>
        <w:t>sur</w:t>
      </w:r>
      <w:r w:rsidRPr="00542F61">
        <w:rPr>
          <w:lang w:val="fr-CA"/>
        </w:rPr>
        <w:t xml:space="preserve"> différents </w:t>
      </w:r>
      <w:r w:rsidR="0025646D" w:rsidRPr="00542F61">
        <w:rPr>
          <w:lang w:val="fr-CA"/>
        </w:rPr>
        <w:t>plans</w:t>
      </w:r>
      <w:r w:rsidRPr="00542F61">
        <w:rPr>
          <w:lang w:val="fr-CA"/>
        </w:rPr>
        <w:t>, à savoir des inégalités de revenus, des inégalités sociales et des inégalités culturelles</w:t>
      </w:r>
      <w:r w:rsidRPr="00542F61">
        <w:rPr>
          <w:szCs w:val="24"/>
          <w:lang w:val="fr-CA"/>
        </w:rPr>
        <w:t>.</w:t>
      </w:r>
      <w:bookmarkStart w:id="114" w:name="_Toc17475529"/>
    </w:p>
    <w:bookmarkEnd w:id="113"/>
    <w:p w14:paraId="2A1599EC" w14:textId="27D71EC2" w:rsidR="00D73325" w:rsidRPr="00C761AA" w:rsidRDefault="000651FF" w:rsidP="000651FF">
      <w:pPr>
        <w:spacing w:after="200"/>
        <w:jc w:val="left"/>
        <w:rPr>
          <w:szCs w:val="24"/>
          <w:lang w:val="fr-CA" w:eastAsia="fr-FR"/>
        </w:rPr>
      </w:pPr>
      <w:r>
        <w:rPr>
          <w:szCs w:val="24"/>
          <w:lang w:val="fr-CA"/>
        </w:rPr>
        <w:br w:type="page"/>
      </w:r>
    </w:p>
    <w:p w14:paraId="254AF308" w14:textId="250B830A" w:rsidR="00E24D40" w:rsidRPr="00542F61" w:rsidRDefault="00DC7915" w:rsidP="00D60E58">
      <w:pPr>
        <w:pStyle w:val="Titre1"/>
      </w:pPr>
      <w:bookmarkStart w:id="115" w:name="_Toc34664759"/>
      <w:bookmarkStart w:id="116" w:name="_Toc55056239"/>
      <w:bookmarkEnd w:id="10"/>
      <w:bookmarkEnd w:id="11"/>
      <w:bookmarkEnd w:id="114"/>
      <w:r>
        <w:lastRenderedPageBreak/>
        <w:t xml:space="preserve">3. </w:t>
      </w:r>
      <w:r w:rsidR="00E24D40" w:rsidRPr="00542F61">
        <w:t xml:space="preserve">LES INTERVENTIONS DES ORGANISMES COMMUNAUTAIRES AUPRÈS DES </w:t>
      </w:r>
      <w:bookmarkEnd w:id="115"/>
      <w:r w:rsidR="00E24D40" w:rsidRPr="00542F61">
        <w:t>MONTRÉALAISES</w:t>
      </w:r>
      <w:bookmarkEnd w:id="116"/>
    </w:p>
    <w:p w14:paraId="475A2FC8" w14:textId="5E3C3C57" w:rsidR="00E24D40" w:rsidRPr="00542F61" w:rsidRDefault="00E24D40" w:rsidP="00E24D40">
      <w:pPr>
        <w:rPr>
          <w:color w:val="000000" w:themeColor="text1"/>
          <w:lang w:val="fr-CA"/>
        </w:rPr>
      </w:pPr>
      <w:bookmarkStart w:id="117" w:name="_Hlk55046336"/>
      <w:r w:rsidRPr="00542F61">
        <w:rPr>
          <w:color w:val="000000" w:themeColor="text1"/>
          <w:lang w:val="fr-CA"/>
        </w:rPr>
        <w:t xml:space="preserve">Cette section se veut une synthèse des pratiques mises en œuvre par les organismes du milieu communautaire s’adressant aux femmes et s’inscrivant dans une lutte féministe contre la marginalisation et la pauvreté. </w:t>
      </w:r>
      <w:bookmarkEnd w:id="117"/>
      <w:r w:rsidRPr="00542F61">
        <w:rPr>
          <w:color w:val="000000" w:themeColor="text1"/>
          <w:lang w:val="fr-CA"/>
        </w:rPr>
        <w:t xml:space="preserve">Dans la première partie, nous discutons des raisons </w:t>
      </w:r>
      <w:r w:rsidR="00835297">
        <w:rPr>
          <w:color w:val="000000" w:themeColor="text1"/>
          <w:lang w:val="fr-CA"/>
        </w:rPr>
        <w:t>d</w:t>
      </w:r>
      <w:r w:rsidRPr="00542F61">
        <w:rPr>
          <w:color w:val="000000" w:themeColor="text1"/>
          <w:lang w:val="fr-CA"/>
        </w:rPr>
        <w:t xml:space="preserve">es groupes </w:t>
      </w:r>
      <w:r w:rsidR="00BB2C6E">
        <w:rPr>
          <w:color w:val="000000" w:themeColor="text1"/>
          <w:lang w:val="fr-CA"/>
        </w:rPr>
        <w:t>concernant leur offre</w:t>
      </w:r>
      <w:r w:rsidRPr="00542F61">
        <w:rPr>
          <w:color w:val="000000" w:themeColor="text1"/>
          <w:lang w:val="fr-CA"/>
        </w:rPr>
        <w:t xml:space="preserve"> </w:t>
      </w:r>
      <w:r w:rsidR="00BB2C6E">
        <w:rPr>
          <w:color w:val="000000" w:themeColor="text1"/>
          <w:lang w:val="fr-CA"/>
        </w:rPr>
        <w:t>d’</w:t>
      </w:r>
      <w:r w:rsidRPr="00542F61">
        <w:rPr>
          <w:color w:val="000000" w:themeColor="text1"/>
          <w:lang w:val="fr-CA"/>
        </w:rPr>
        <w:t>activités</w:t>
      </w:r>
      <w:r w:rsidR="00BB2C6E">
        <w:rPr>
          <w:color w:val="000000" w:themeColor="text1"/>
          <w:lang w:val="fr-CA"/>
        </w:rPr>
        <w:t xml:space="preserve"> et le</w:t>
      </w:r>
      <w:r w:rsidRPr="00542F61">
        <w:rPr>
          <w:color w:val="000000" w:themeColor="text1"/>
          <w:lang w:val="fr-CA"/>
        </w:rPr>
        <w:t xml:space="preserve"> but ultime de </w:t>
      </w:r>
      <w:r w:rsidR="00276596">
        <w:rPr>
          <w:color w:val="000000" w:themeColor="text1"/>
          <w:lang w:val="fr-CA"/>
        </w:rPr>
        <w:t>celles-ci</w:t>
      </w:r>
      <w:r w:rsidRPr="00542F61">
        <w:rPr>
          <w:color w:val="000000" w:themeColor="text1"/>
          <w:lang w:val="fr-CA"/>
        </w:rPr>
        <w:t xml:space="preserve">. Dans la deuxième partie, nous classifions les interventions du milieu communautaire en tenant compte de leurs objectifs. L’analyse que nous présentons se base principalement sur les informations qui nous ont été partagées par les travailleuses rencontrées dans les groupes de discussion. Rappelons que ceux-ci ont </w:t>
      </w:r>
      <w:r w:rsidRPr="00542F61">
        <w:rPr>
          <w:lang w:val="fr-CA"/>
        </w:rPr>
        <w:t>réuni des travailleuses d’organismes qui œuvrent auprès de femmes immigrantes, racisées, en situation de handicap et monoparentales.</w:t>
      </w:r>
      <w:r w:rsidRPr="00542F61">
        <w:rPr>
          <w:color w:val="000000" w:themeColor="text1"/>
          <w:lang w:val="fr-CA"/>
        </w:rPr>
        <w:t xml:space="preserve"> </w:t>
      </w:r>
      <w:bookmarkStart w:id="118" w:name="_Hlk55046323"/>
      <w:r w:rsidRPr="00542F61">
        <w:rPr>
          <w:color w:val="000000" w:themeColor="text1"/>
          <w:lang w:val="fr-CA"/>
        </w:rPr>
        <w:t>Répertorier ces pratiques permet de faire valoir l’expertise des groupes communautaires, de mettre en lumière leurs forces et leurs efforts, ainsi que leurs contributions aux transformations sociales et à l’amélioration des conditions de vie des femmes.</w:t>
      </w:r>
      <w:bookmarkEnd w:id="118"/>
    </w:p>
    <w:p w14:paraId="69E7D622" w14:textId="77777777" w:rsidR="00E24D40" w:rsidRPr="00542F61" w:rsidRDefault="00E24D40" w:rsidP="00E24D40">
      <w:pPr>
        <w:rPr>
          <w:color w:val="000000" w:themeColor="text1"/>
          <w:lang w:val="fr-CA"/>
        </w:rPr>
      </w:pPr>
      <w:r w:rsidRPr="00542F61">
        <w:rPr>
          <w:color w:val="000000" w:themeColor="text1"/>
          <w:lang w:val="fr-CA"/>
        </w:rPr>
        <w:t xml:space="preserve"> </w:t>
      </w:r>
    </w:p>
    <w:p w14:paraId="7E0EC551" w14:textId="77777777" w:rsidR="00E24D40" w:rsidRPr="00542F61" w:rsidRDefault="00E24D40" w:rsidP="007D57BC">
      <w:pPr>
        <w:pStyle w:val="Titre2"/>
      </w:pPr>
      <w:bookmarkStart w:id="119" w:name="_Toc55056240"/>
      <w:r w:rsidRPr="00542F61">
        <w:t>3.1 Prestataires de services et agents de transformation : enjeux et défis du communautaire</w:t>
      </w:r>
      <w:bookmarkEnd w:id="119"/>
    </w:p>
    <w:p w14:paraId="17B4B501" w14:textId="367051CD" w:rsidR="00E24D40" w:rsidRPr="00542F61" w:rsidRDefault="00E24D40" w:rsidP="00E24D40">
      <w:pPr>
        <w:rPr>
          <w:strike/>
          <w:color w:val="000000" w:themeColor="text1"/>
          <w:lang w:val="fr-CA"/>
        </w:rPr>
      </w:pPr>
      <w:r w:rsidRPr="00542F61">
        <w:rPr>
          <w:color w:val="000000" w:themeColor="text1"/>
          <w:lang w:val="fr-CA"/>
        </w:rPr>
        <w:t>Au départ, notre recherche ne s’intéressait pas directement aux raisons menant les groupes communautaires à choisir le</w:t>
      </w:r>
      <w:r w:rsidR="00276596">
        <w:rPr>
          <w:color w:val="000000" w:themeColor="text1"/>
          <w:lang w:val="fr-CA"/>
        </w:rPr>
        <w:t>urs</w:t>
      </w:r>
      <w:r w:rsidRPr="00542F61">
        <w:rPr>
          <w:color w:val="000000" w:themeColor="text1"/>
          <w:lang w:val="fr-CA"/>
        </w:rPr>
        <w:t xml:space="preserve"> interventions, ni à la différence entre les groupes communautaires autonomes et les autres. Notre objectif était et demeure dans une large mesure de faire état des activités des groupes de femmes. Les </w:t>
      </w:r>
      <w:r w:rsidR="006E7A95">
        <w:rPr>
          <w:color w:val="000000" w:themeColor="text1"/>
          <w:lang w:val="fr-CA"/>
        </w:rPr>
        <w:t>deux</w:t>
      </w:r>
      <w:r w:rsidRPr="00542F61">
        <w:rPr>
          <w:color w:val="000000" w:themeColor="text1"/>
          <w:lang w:val="fr-CA"/>
        </w:rPr>
        <w:t xml:space="preserve"> questions (pourquoi choisir certaines activités plutôt que d’autres et quels sont les objectifs de </w:t>
      </w:r>
      <w:r w:rsidR="006E7A95">
        <w:rPr>
          <w:color w:val="000000" w:themeColor="text1"/>
          <w:lang w:val="fr-CA"/>
        </w:rPr>
        <w:t>ce</w:t>
      </w:r>
      <w:r w:rsidRPr="00542F61">
        <w:rPr>
          <w:color w:val="000000" w:themeColor="text1"/>
          <w:lang w:val="fr-CA"/>
        </w:rPr>
        <w:t>s activités) se recoupent et sont liées à un débat qui dépasse au premier abord les objectifs de notre recherche</w:t>
      </w:r>
      <w:r w:rsidR="00BD76EA">
        <w:rPr>
          <w:color w:val="000000" w:themeColor="text1"/>
          <w:lang w:val="fr-CA"/>
        </w:rPr>
        <w:t> </w:t>
      </w:r>
      <w:r w:rsidRPr="00542F61">
        <w:rPr>
          <w:color w:val="000000" w:themeColor="text1"/>
          <w:lang w:val="fr-CA"/>
        </w:rPr>
        <w:t xml:space="preserve">; un débat qui permet, entre autres, de savoir si un groupe fait partie de l’action communautaire autonome ou pas. </w:t>
      </w:r>
    </w:p>
    <w:p w14:paraId="0A90B584" w14:textId="77777777" w:rsidR="00E24D40" w:rsidRPr="00542F61" w:rsidRDefault="00E24D40" w:rsidP="00E24D40">
      <w:pPr>
        <w:rPr>
          <w:color w:val="000000" w:themeColor="text1"/>
          <w:lang w:val="fr-CA"/>
        </w:rPr>
      </w:pPr>
    </w:p>
    <w:p w14:paraId="6C904DBC" w14:textId="2577B69C" w:rsidR="00E24D40" w:rsidRPr="00542F61" w:rsidRDefault="00E24D40" w:rsidP="00E24D40">
      <w:pPr>
        <w:rPr>
          <w:color w:val="000000" w:themeColor="text1"/>
          <w:lang w:val="fr-CA"/>
        </w:rPr>
      </w:pPr>
      <w:r w:rsidRPr="00542F61">
        <w:rPr>
          <w:color w:val="000000" w:themeColor="text1"/>
          <w:lang w:val="fr-CA"/>
        </w:rPr>
        <w:t xml:space="preserve">Les questionnements sur le type d’activités dans lequel s’investissent les groupes communautaires ont été abordés dans la littérature à l’aune du lien </w:t>
      </w:r>
      <w:r w:rsidRPr="00542F61">
        <w:rPr>
          <w:lang w:val="fr-CA"/>
        </w:rPr>
        <w:t xml:space="preserve">entre le financement et les changements dans les pratiques du milieu (Hébert, Fortier et </w:t>
      </w:r>
      <w:proofErr w:type="spellStart"/>
      <w:r w:rsidRPr="00542F61">
        <w:rPr>
          <w:lang w:val="fr-CA"/>
        </w:rPr>
        <w:t>Depelteau</w:t>
      </w:r>
      <w:proofErr w:type="spellEnd"/>
      <w:r w:rsidR="00315846">
        <w:rPr>
          <w:lang w:val="fr-CA"/>
        </w:rPr>
        <w:t xml:space="preserve">, </w:t>
      </w:r>
      <w:r w:rsidRPr="00542F61">
        <w:rPr>
          <w:lang w:val="fr-CA"/>
        </w:rPr>
        <w:t>2013</w:t>
      </w:r>
      <w:r w:rsidR="00BD76EA">
        <w:rPr>
          <w:lang w:val="fr-CA"/>
        </w:rPr>
        <w:t> </w:t>
      </w:r>
      <w:r w:rsidRPr="00542F61">
        <w:rPr>
          <w:lang w:val="fr-CA"/>
        </w:rPr>
        <w:t xml:space="preserve">; Duval </w:t>
      </w:r>
      <w:r w:rsidRPr="00BB2C6E">
        <w:rPr>
          <w:i/>
          <w:iCs/>
          <w:lang w:val="fr-CA"/>
        </w:rPr>
        <w:t>et al.</w:t>
      </w:r>
      <w:r w:rsidR="00315846">
        <w:rPr>
          <w:lang w:val="fr-CA"/>
        </w:rPr>
        <w:t>,</w:t>
      </w:r>
      <w:r w:rsidRPr="00542F61">
        <w:rPr>
          <w:lang w:val="fr-CA"/>
        </w:rPr>
        <w:t xml:space="preserve"> 2005). </w:t>
      </w:r>
      <w:bookmarkStart w:id="120" w:name="_Hlk55046418"/>
      <w:r w:rsidRPr="00542F61">
        <w:rPr>
          <w:color w:val="000000" w:themeColor="text1"/>
          <w:lang w:val="fr-CA"/>
        </w:rPr>
        <w:t>Une recherche publiée en 2013 affirmait que les transformations des pratiques observées alors étaient mises en place «</w:t>
      </w:r>
      <w:r w:rsidR="00BD76EA">
        <w:rPr>
          <w:color w:val="000000" w:themeColor="text1"/>
          <w:lang w:val="fr-CA"/>
        </w:rPr>
        <w:t> </w:t>
      </w:r>
      <w:r w:rsidRPr="00542F61">
        <w:rPr>
          <w:color w:val="000000" w:themeColor="text1"/>
          <w:lang w:val="fr-CA"/>
        </w:rPr>
        <w:t xml:space="preserve">simplement </w:t>
      </w:r>
      <w:r w:rsidRPr="00542F61">
        <w:rPr>
          <w:lang w:val="fr-CA"/>
        </w:rPr>
        <w:t>dans le but de satisfaire les bailleurs de fonds</w:t>
      </w:r>
      <w:r w:rsidR="00BD76EA">
        <w:rPr>
          <w:lang w:val="fr-CA"/>
        </w:rPr>
        <w:t> </w:t>
      </w:r>
      <w:r w:rsidRPr="00542F61">
        <w:rPr>
          <w:lang w:val="fr-CA"/>
        </w:rPr>
        <w:t xml:space="preserve">» mus par une vision néolibérale de la société (Hébert, Fortier et </w:t>
      </w:r>
      <w:proofErr w:type="spellStart"/>
      <w:r w:rsidRPr="00542F61">
        <w:rPr>
          <w:lang w:val="fr-CA"/>
        </w:rPr>
        <w:t>Depelteau</w:t>
      </w:r>
      <w:proofErr w:type="spellEnd"/>
      <w:r w:rsidR="00315846">
        <w:rPr>
          <w:lang w:val="fr-CA"/>
        </w:rPr>
        <w:t xml:space="preserve">, </w:t>
      </w:r>
      <w:r w:rsidRPr="00542F61">
        <w:rPr>
          <w:lang w:val="fr-CA"/>
        </w:rPr>
        <w:t>2013</w:t>
      </w:r>
      <w:r w:rsidR="00315846">
        <w:rPr>
          <w:lang w:val="fr-CA"/>
        </w:rPr>
        <w:t> :</w:t>
      </w:r>
      <w:r w:rsidRPr="00542F61">
        <w:rPr>
          <w:lang w:val="fr-CA"/>
        </w:rPr>
        <w:t xml:space="preserve"> 31). </w:t>
      </w:r>
      <w:r w:rsidRPr="00542F61">
        <w:rPr>
          <w:color w:val="000000" w:themeColor="text1"/>
          <w:lang w:val="fr-CA"/>
        </w:rPr>
        <w:t>Les informations recueillies dans notre propre recherche sont beaucoup plus nuancées</w:t>
      </w:r>
      <w:r w:rsidRPr="00542F61">
        <w:rPr>
          <w:lang w:val="fr-CA"/>
        </w:rPr>
        <w:t xml:space="preserve">. Nous pouvons affirmer aujourd’hui que les travailleuses du milieu communautaire que nous </w:t>
      </w:r>
      <w:r w:rsidRPr="00542F61">
        <w:rPr>
          <w:lang w:val="fr-CA"/>
        </w:rPr>
        <w:lastRenderedPageBreak/>
        <w:t>avons rencontrées semblent avoir progressivement élargi leur compréhension de la diversité des femmes (comportant des minorités sexuelles et de genre, d’autres minorités discriminées sur une base raciale et culturelle, etc.). Elles doivent prendre en compte des facteurs qui auparavant étaient plutôt invisibilisés (comme la pluralité des vécus des femmes et le respect des différences culturelles) et desservent de nouvelles populations (notamment des demanderesses d’asile). Les changements actuellement en cours dans le milieu semblent ainsi obéir, du moins en partie, à la détermination des actrices de répondre à ces différents facteurs (et non seulement à des contraintes relatives au financement).</w:t>
      </w:r>
      <w:r w:rsidRPr="00542F61">
        <w:rPr>
          <w:color w:val="000000" w:themeColor="text1"/>
          <w:lang w:val="fr-CA"/>
        </w:rPr>
        <w:t xml:space="preserve"> Le portrait des pratiques féministes du milieu communautaire que nous dressons permet aussi d’illustrer, en filigrane, la résistance des groupes au modèle de gouvernance néolibérale imposé par l’État depuis les années 1990 </w:t>
      </w:r>
      <w:r w:rsidRPr="00542F61">
        <w:rPr>
          <w:color w:val="000000"/>
          <w:lang w:val="fr-CA"/>
        </w:rPr>
        <w:t xml:space="preserve">(Hébert, Fortier et </w:t>
      </w:r>
      <w:proofErr w:type="spellStart"/>
      <w:r w:rsidRPr="00542F61">
        <w:rPr>
          <w:color w:val="000000"/>
          <w:lang w:val="fr-CA"/>
        </w:rPr>
        <w:t>Depelteau</w:t>
      </w:r>
      <w:proofErr w:type="spellEnd"/>
      <w:r w:rsidR="00315846">
        <w:rPr>
          <w:color w:val="000000"/>
          <w:lang w:val="fr-CA"/>
        </w:rPr>
        <w:t>,</w:t>
      </w:r>
      <w:r w:rsidRPr="00542F61">
        <w:rPr>
          <w:color w:val="000000"/>
          <w:lang w:val="fr-CA"/>
        </w:rPr>
        <w:t xml:space="preserve"> 2013)</w:t>
      </w:r>
      <w:r w:rsidRPr="00542F61">
        <w:rPr>
          <w:color w:val="000000" w:themeColor="text1"/>
          <w:lang w:val="fr-CA"/>
        </w:rPr>
        <w:t xml:space="preserve">. </w:t>
      </w:r>
    </w:p>
    <w:bookmarkEnd w:id="120"/>
    <w:p w14:paraId="77031BC1" w14:textId="77777777" w:rsidR="00E24D40" w:rsidRPr="00542F61" w:rsidRDefault="00E24D40" w:rsidP="00E24D40">
      <w:pPr>
        <w:rPr>
          <w:color w:val="000000" w:themeColor="text1"/>
          <w:lang w:val="fr-CA"/>
        </w:rPr>
      </w:pPr>
    </w:p>
    <w:p w14:paraId="4D4CC20F" w14:textId="727A84E2" w:rsidR="00E24D40" w:rsidRPr="00542F61" w:rsidRDefault="00E24D40" w:rsidP="00E24D40">
      <w:pPr>
        <w:rPr>
          <w:lang w:val="fr-CA"/>
        </w:rPr>
      </w:pPr>
      <w:r w:rsidRPr="00542F61">
        <w:rPr>
          <w:lang w:val="fr-CA"/>
        </w:rPr>
        <w:t>Parallèlement, la question polémique de savoir si l’action d’un groupe communautaire est ou</w:t>
      </w:r>
      <w:r w:rsidR="00315846">
        <w:rPr>
          <w:lang w:val="fr-CA"/>
        </w:rPr>
        <w:t xml:space="preserve"> n’est</w:t>
      </w:r>
      <w:r w:rsidRPr="00542F61">
        <w:rPr>
          <w:lang w:val="fr-CA"/>
        </w:rPr>
        <w:t xml:space="preserve"> </w:t>
      </w:r>
      <w:r w:rsidR="008F7C09">
        <w:rPr>
          <w:lang w:val="fr-CA"/>
        </w:rPr>
        <w:t>pas</w:t>
      </w:r>
      <w:r w:rsidRPr="00542F61">
        <w:rPr>
          <w:lang w:val="fr-CA"/>
        </w:rPr>
        <w:t xml:space="preserve"> une action à caractère autonome </w:t>
      </w:r>
      <w:r w:rsidRPr="00542F61">
        <w:rPr>
          <w:color w:val="000000" w:themeColor="text1"/>
          <w:lang w:val="fr-CA"/>
        </w:rPr>
        <w:t xml:space="preserve">part d’un postulat plutôt consensuel : le milieu communautaire </w:t>
      </w:r>
      <w:r w:rsidRPr="00542F61">
        <w:rPr>
          <w:lang w:val="fr-CA"/>
        </w:rPr>
        <w:t xml:space="preserve">est un espace appelé à repérer les problèmes affectant les populations qu’il vise à rejoindre et à leur répondre. Néanmoins, la question </w:t>
      </w:r>
      <w:r w:rsidR="00282C8F">
        <w:rPr>
          <w:lang w:val="fr-CA"/>
        </w:rPr>
        <w:t>se corse</w:t>
      </w:r>
      <w:r w:rsidRPr="00542F61">
        <w:rPr>
          <w:color w:val="FF0000"/>
          <w:lang w:val="fr-CA"/>
        </w:rPr>
        <w:t xml:space="preserve"> </w:t>
      </w:r>
      <w:r w:rsidRPr="00542F61">
        <w:rPr>
          <w:lang w:val="fr-CA"/>
        </w:rPr>
        <w:t>quand on cherche à définir lesdits problèmes. À notre avis, ces problèmes sont autant immédiats ou personnels (comme le sont le manque de ressources, la faible estime de soi</w:t>
      </w:r>
      <w:r w:rsidR="00B105A3">
        <w:rPr>
          <w:lang w:val="fr-CA"/>
        </w:rPr>
        <w:t xml:space="preserve"> et</w:t>
      </w:r>
      <w:r w:rsidRPr="00542F61">
        <w:rPr>
          <w:lang w:val="fr-CA"/>
        </w:rPr>
        <w:t xml:space="preserve"> l’isolement), que structuraux (</w:t>
      </w:r>
      <w:r w:rsidR="008F7C09">
        <w:rPr>
          <w:lang w:val="fr-CA"/>
        </w:rPr>
        <w:t>reliés aux</w:t>
      </w:r>
      <w:r w:rsidRPr="00542F61">
        <w:rPr>
          <w:lang w:val="fr-CA"/>
        </w:rPr>
        <w:t xml:space="preserve"> inégalités sociales, préjugés racistes dans le marché du travail</w:t>
      </w:r>
      <w:r w:rsidR="00B105A3">
        <w:rPr>
          <w:lang w:val="fr-CA"/>
        </w:rPr>
        <w:t xml:space="preserve"> et</w:t>
      </w:r>
      <w:r w:rsidRPr="00542F61">
        <w:rPr>
          <w:lang w:val="fr-CA"/>
        </w:rPr>
        <w:t xml:space="preserve"> </w:t>
      </w:r>
      <w:r w:rsidR="008F7C09">
        <w:rPr>
          <w:lang w:val="fr-CA"/>
        </w:rPr>
        <w:t>au</w:t>
      </w:r>
      <w:r w:rsidRPr="00542F61">
        <w:rPr>
          <w:lang w:val="fr-CA"/>
        </w:rPr>
        <w:t xml:space="preserve"> </w:t>
      </w:r>
      <w:proofErr w:type="spellStart"/>
      <w:r w:rsidRPr="00542F61">
        <w:rPr>
          <w:lang w:val="fr-CA"/>
        </w:rPr>
        <w:t>capacitisme</w:t>
      </w:r>
      <w:proofErr w:type="spellEnd"/>
      <w:r w:rsidRPr="00542F61">
        <w:rPr>
          <w:lang w:val="fr-CA"/>
        </w:rPr>
        <w:t xml:space="preserve"> comme norme). Donc, ils demandent des interventions variées. Parfois, ces dernières se situent sur le plan microsocial et enclenchent des réponses individuelles. D’autres fois </w:t>
      </w:r>
      <w:r w:rsidR="00BD76EA">
        <w:rPr>
          <w:lang w:val="fr-CA"/>
        </w:rPr>
        <w:t>—</w:t>
      </w:r>
      <w:r w:rsidRPr="00542F61">
        <w:rPr>
          <w:lang w:val="fr-CA"/>
        </w:rPr>
        <w:t> souvent en même temps</w:t>
      </w:r>
      <w:r w:rsidR="00BD76EA">
        <w:rPr>
          <w:lang w:val="fr-CA"/>
        </w:rPr>
        <w:t xml:space="preserve"> —</w:t>
      </w:r>
      <w:r w:rsidRPr="00542F61">
        <w:rPr>
          <w:lang w:val="fr-CA"/>
        </w:rPr>
        <w:t xml:space="preserve">, les problèmes affectant les populations desservies demandent des réponses sur le plan macrosocial engageant des changements pour l’ensemble de la société. Si les réponses aux problèmes structuraux </w:t>
      </w:r>
      <w:r w:rsidR="008F7C09">
        <w:rPr>
          <w:lang w:val="fr-CA"/>
        </w:rPr>
        <w:t>impliquent</w:t>
      </w:r>
      <w:r w:rsidR="008F7C09" w:rsidRPr="00542F61">
        <w:rPr>
          <w:lang w:val="fr-CA"/>
        </w:rPr>
        <w:t xml:space="preserve"> </w:t>
      </w:r>
      <w:r w:rsidRPr="00542F61">
        <w:rPr>
          <w:lang w:val="fr-CA"/>
        </w:rPr>
        <w:t>de transformer les rapports économiques, politiques et sociaux de fond en comble, les problèmes immédiats quant à eux peuvent parfois trouver solution sans avoir à transformer l’ensemble des rapports sociaux. Par exemple, sur le plan structurel, se battre contre les inégalités peut exiger, selon les moments : d’implanter un système ferme de taxation progressive dans lequel ceux qui ont plus de richesse</w:t>
      </w:r>
      <w:r w:rsidR="00315846">
        <w:rPr>
          <w:lang w:val="fr-CA"/>
        </w:rPr>
        <w:t>s</w:t>
      </w:r>
      <w:r w:rsidRPr="00542F61">
        <w:rPr>
          <w:lang w:val="fr-CA"/>
        </w:rPr>
        <w:t xml:space="preserve"> paient davantage que ceux qui sont dans la précarité</w:t>
      </w:r>
      <w:r w:rsidR="00BD76EA">
        <w:rPr>
          <w:lang w:val="fr-CA"/>
        </w:rPr>
        <w:t> </w:t>
      </w:r>
      <w:r w:rsidRPr="00542F61">
        <w:rPr>
          <w:lang w:val="fr-CA"/>
        </w:rPr>
        <w:t>; de valoriser des pratiques économiques centrées sur le bien commun et non seulement sur la propriété privée</w:t>
      </w:r>
      <w:r w:rsidR="00BD76EA">
        <w:rPr>
          <w:lang w:val="fr-CA"/>
        </w:rPr>
        <w:t> </w:t>
      </w:r>
      <w:r w:rsidRPr="00542F61">
        <w:rPr>
          <w:lang w:val="fr-CA"/>
        </w:rPr>
        <w:t>; d’instaurer un revenu minimum garanti, etc. En contrepartie, répondre au problème immédiat du manque de ressources afin qu’une mère monoparentale puisse retourner aux études peut se faire, par exemple, à travers une entente de crédit faite par un organisme communautaire et une université ou un centre de formation.</w:t>
      </w:r>
    </w:p>
    <w:p w14:paraId="14BD9889" w14:textId="77777777" w:rsidR="00E24D40" w:rsidRPr="00542F61" w:rsidRDefault="00E24D40" w:rsidP="00E24D40">
      <w:pPr>
        <w:rPr>
          <w:lang w:val="fr-CA"/>
        </w:rPr>
      </w:pPr>
    </w:p>
    <w:p w14:paraId="48918680" w14:textId="6C5E80FC" w:rsidR="00E24D40" w:rsidRPr="00542F61" w:rsidRDefault="00E24D40" w:rsidP="00E24D40">
      <w:pPr>
        <w:rPr>
          <w:lang w:val="fr-CA"/>
        </w:rPr>
      </w:pPr>
      <w:r w:rsidRPr="00542F61">
        <w:rPr>
          <w:lang w:val="fr-CA"/>
        </w:rPr>
        <w:lastRenderedPageBreak/>
        <w:t>C’est sur ce point précis que des tensions apparaissent entre les perceptions du milieu communautaire. Un raisonnement classique des groupes et mouvements progressistes consiste à considérer comme des luttes politiques les interventions qui concernent les problèmes sociétaux et structuraux, alors que la recherche de solutions immédiates aux problèmes de personnes et de groupes déterminés est parfois considérée comme de l’</w:t>
      </w:r>
      <w:proofErr w:type="spellStart"/>
      <w:r w:rsidRPr="00542F61">
        <w:rPr>
          <w:lang w:val="fr-CA"/>
        </w:rPr>
        <w:t>assistancialisme</w:t>
      </w:r>
      <w:proofErr w:type="spellEnd"/>
      <w:r w:rsidRPr="00542F61">
        <w:rPr>
          <w:lang w:val="fr-CA"/>
        </w:rPr>
        <w:t xml:space="preserve"> ne faisant que pallier le désengagement de l’État. En outre, la réponse à des problèmes individuels demande énormément d’énergie, énergie qui, par conséquent, n’est pas mise dans la lutte pour la transformation sociale et économique. Ainsi, dans ce raisonnement classique, la lutte contre les causes structurelles de ces problèmes et la recherche de solutions pratiques sont vues parfois comme des pratiques opposées, dans le sens où les unes sont </w:t>
      </w:r>
      <w:proofErr w:type="spellStart"/>
      <w:r w:rsidRPr="00542F61">
        <w:rPr>
          <w:lang w:val="fr-CA"/>
        </w:rPr>
        <w:t>assist</w:t>
      </w:r>
      <w:r w:rsidR="00991B8E">
        <w:rPr>
          <w:lang w:val="fr-CA"/>
        </w:rPr>
        <w:t>a</w:t>
      </w:r>
      <w:r w:rsidRPr="00542F61">
        <w:rPr>
          <w:lang w:val="fr-CA"/>
        </w:rPr>
        <w:t>ncialistes</w:t>
      </w:r>
      <w:proofErr w:type="spellEnd"/>
      <w:r w:rsidRPr="00542F61">
        <w:rPr>
          <w:lang w:val="fr-CA"/>
        </w:rPr>
        <w:t xml:space="preserve"> et les autres politisées, où les unes contribuent à pallier les problèmes structurels et les autres à les transformer. Toutefois, est-il pertinent de continuer à penser que la recherche de solutions aux problèmes concrets et individuels est en opposition aux luttes pour le changement social</w:t>
      </w:r>
      <w:r w:rsidR="00BD76EA">
        <w:rPr>
          <w:lang w:val="fr-CA"/>
        </w:rPr>
        <w:t> </w:t>
      </w:r>
      <w:r w:rsidRPr="00542F61">
        <w:rPr>
          <w:lang w:val="fr-CA"/>
        </w:rPr>
        <w:t xml:space="preserve">? À l’issue de notre recherche, ces raisonnements se présentent à nous comme créateurs d’une impasse qui n’a pas raison d’être : la grande majorité des travailleuses que nous avons rencontrées sont des féministes engagées </w:t>
      </w:r>
      <w:r w:rsidR="00315846">
        <w:rPr>
          <w:lang w:val="fr-CA"/>
        </w:rPr>
        <w:t>qui partagent</w:t>
      </w:r>
      <w:r w:rsidR="00315846" w:rsidRPr="00542F61">
        <w:rPr>
          <w:lang w:val="fr-CA"/>
        </w:rPr>
        <w:t xml:space="preserve"> </w:t>
      </w:r>
      <w:r w:rsidRPr="00542F61">
        <w:rPr>
          <w:lang w:val="fr-CA"/>
        </w:rPr>
        <w:t>des idéaux de justice, qui militent pour construire une société démocratique</w:t>
      </w:r>
      <w:r w:rsidR="00315846">
        <w:rPr>
          <w:lang w:val="fr-CA"/>
        </w:rPr>
        <w:t xml:space="preserve"> et égalitaire</w:t>
      </w:r>
      <w:r w:rsidRPr="00542F61">
        <w:rPr>
          <w:lang w:val="fr-CA"/>
        </w:rPr>
        <w:t xml:space="preserve"> et qui, de concert, répondent à des besoins concrets de femmes avec lesquelles elles travaillent. Nos propos sur le sujet rejoignent ceux de l’analyse du Réseau québécois de l’action communautaire autonome (RQ-ACA), selon </w:t>
      </w:r>
      <w:r w:rsidR="00315846">
        <w:rPr>
          <w:lang w:val="fr-CA"/>
        </w:rPr>
        <w:t>lequel</w:t>
      </w:r>
      <w:r w:rsidRPr="00542F61">
        <w:rPr>
          <w:lang w:val="fr-CA"/>
        </w:rPr>
        <w:t> :</w:t>
      </w:r>
    </w:p>
    <w:p w14:paraId="11E1C853" w14:textId="2043F5ED" w:rsidR="00E24D40" w:rsidRDefault="00E24D40" w:rsidP="00673270">
      <w:pPr>
        <w:pStyle w:val="Citationintense"/>
      </w:pPr>
      <w:r w:rsidRPr="00A235A4">
        <w:t>Le mouvement de l’action communautaire autonome est un acteur important dans la recherche de solutions et dans la mise en place de services adaptés aux besoins des populations qu’il soutient. Sa contribution ne se limite pas à la seule prestation de services, mais vise également une participation de la communauté dans la résolution des problèmes sociaux. On parle ici de pratiques ou de services alternatifs, c’est-à-dire qui sont différents de ceux offerts par les services publics. (RQ-ACA s. d.)</w:t>
      </w:r>
    </w:p>
    <w:p w14:paraId="6A3E4DC7" w14:textId="77777777" w:rsidR="004029E2" w:rsidRPr="004029E2" w:rsidRDefault="004029E2" w:rsidP="004029E2">
      <w:pPr>
        <w:rPr>
          <w:lang w:val="fr-CA"/>
        </w:rPr>
      </w:pPr>
    </w:p>
    <w:p w14:paraId="1DCEDA3E" w14:textId="33669ABA" w:rsidR="00E24D40" w:rsidRPr="00542F61" w:rsidRDefault="00E24D40" w:rsidP="00E24D40">
      <w:pPr>
        <w:rPr>
          <w:lang w:val="fr-CA"/>
        </w:rPr>
      </w:pPr>
      <w:r w:rsidRPr="00542F61">
        <w:rPr>
          <w:lang w:val="fr-CA"/>
        </w:rPr>
        <w:t xml:space="preserve">Cela dit, afin de prendre en considération les préoccupations mentionnées, nous proposons un raisonnement alternatif dans lequel le fait de trouver des solutions aux problèmes immédiats qu’affronte une femme racisée pourrait contribuer, certes à une échelle temporelle et sociale différente, à affaiblir le sexisme et le racisme. Une femme racisée qui parvient à cerner la part de racisme dans les échecs de sa recherche d’emploi sera autrement outillée pour affronter individuellement et collectivement les obstacles à l’employabilité. De la même manière, une personne qui croit que ses troubles psychiatriques l’accompagneront toute sa vie et qui les interprète comme étant liés à une </w:t>
      </w:r>
      <w:r w:rsidRPr="00542F61">
        <w:rPr>
          <w:lang w:val="fr-CA"/>
        </w:rPr>
        <w:lastRenderedPageBreak/>
        <w:t>faiblesse personnelle, sera transformée en comprenant qu’il n’y a rien de naturel à l’emprise du système de santé sur sa vie. La politisation des problèmes individuels est sans doute une approche gagnante, bien qu’elle soit difficile à mesurer et à opérationnaliser. Le défi posé par cette analyse est de trouver des moyens précis pour que les réponses aux problèmes microsociaux puissent ébranler les causes structurelles de ces problèmes. Il est souhaitable que les gains microsociaux aient des retombées sur les luttes macrosociales, qu’améliorer les conditions individuelles d’une femme contribue à nourrir les luttes sociales portées par le mouvement féministe dans une optique de changement social. Par exemple, il est souhaitable que l’</w:t>
      </w:r>
      <w:proofErr w:type="spellStart"/>
      <w:r w:rsidRPr="00542F61">
        <w:rPr>
          <w:i/>
          <w:lang w:val="fr-CA"/>
        </w:rPr>
        <w:t>empowerment</w:t>
      </w:r>
      <w:proofErr w:type="spellEnd"/>
      <w:r w:rsidRPr="00542F61">
        <w:rPr>
          <w:lang w:val="fr-CA"/>
        </w:rPr>
        <w:t xml:space="preserve"> d’une mère monoparentale qui réussit à retourner aux études et fréquente un milieu féministe puisse représenter un avantage pour ce milieu, en matière de «</w:t>
      </w:r>
      <w:r w:rsidR="00BD76EA">
        <w:rPr>
          <w:lang w:val="fr-CA"/>
        </w:rPr>
        <w:t> </w:t>
      </w:r>
      <w:r w:rsidRPr="00542F61">
        <w:rPr>
          <w:lang w:val="fr-CA"/>
        </w:rPr>
        <w:t>ressources</w:t>
      </w:r>
      <w:r w:rsidR="00BD76EA">
        <w:rPr>
          <w:lang w:val="fr-CA"/>
        </w:rPr>
        <w:t> </w:t>
      </w:r>
      <w:r w:rsidRPr="00542F61">
        <w:rPr>
          <w:lang w:val="fr-CA"/>
        </w:rPr>
        <w:t xml:space="preserve">» (McCarthy et </w:t>
      </w:r>
      <w:proofErr w:type="spellStart"/>
      <w:r w:rsidRPr="00542F61">
        <w:rPr>
          <w:lang w:val="fr-CA"/>
        </w:rPr>
        <w:t>Zald</w:t>
      </w:r>
      <w:proofErr w:type="spellEnd"/>
      <w:r w:rsidR="00315846">
        <w:rPr>
          <w:lang w:val="fr-CA"/>
        </w:rPr>
        <w:t>,</w:t>
      </w:r>
      <w:r w:rsidRPr="00542F61">
        <w:rPr>
          <w:lang w:val="fr-CA"/>
        </w:rPr>
        <w:t xml:space="preserve"> 1977), afin de faciliter les luttes contre les inégalités de sexe et de genre. </w:t>
      </w:r>
      <w:bookmarkStart w:id="121" w:name="_Hlk55046741"/>
      <w:r w:rsidRPr="005D11CD">
        <w:rPr>
          <w:b/>
          <w:bCs/>
          <w:i/>
          <w:lang w:val="fr-CA"/>
        </w:rPr>
        <w:t xml:space="preserve">L’opposition apparente entre les luttes </w:t>
      </w:r>
      <w:proofErr w:type="spellStart"/>
      <w:r w:rsidRPr="005D11CD">
        <w:rPr>
          <w:b/>
          <w:bCs/>
          <w:i/>
          <w:lang w:val="fr-CA"/>
        </w:rPr>
        <w:t>assistancialistes</w:t>
      </w:r>
      <w:proofErr w:type="spellEnd"/>
      <w:r w:rsidRPr="005D11CD">
        <w:rPr>
          <w:b/>
          <w:bCs/>
          <w:i/>
          <w:lang w:val="fr-CA"/>
        </w:rPr>
        <w:t xml:space="preserve"> et politiques </w:t>
      </w:r>
      <w:r w:rsidR="00991B8E" w:rsidRPr="005D11CD">
        <w:rPr>
          <w:b/>
          <w:bCs/>
          <w:i/>
          <w:lang w:val="fr-CA"/>
        </w:rPr>
        <w:t>cèderait</w:t>
      </w:r>
      <w:r w:rsidRPr="005D11CD">
        <w:rPr>
          <w:b/>
          <w:bCs/>
          <w:i/>
          <w:lang w:val="fr-CA"/>
        </w:rPr>
        <w:t xml:space="preserve"> ainsi le pas au défi de garder activement et au sein du milieu communautaire les </w:t>
      </w:r>
      <w:r w:rsidR="00282C8F">
        <w:rPr>
          <w:b/>
          <w:bCs/>
          <w:i/>
          <w:lang w:val="fr-CA"/>
        </w:rPr>
        <w:t>femmes</w:t>
      </w:r>
      <w:r w:rsidRPr="005D11CD">
        <w:rPr>
          <w:bCs/>
          <w:i/>
          <w:lang w:val="fr-CA"/>
        </w:rPr>
        <w:t xml:space="preserve"> </w:t>
      </w:r>
      <w:r w:rsidRPr="005D11CD">
        <w:rPr>
          <w:b/>
          <w:bCs/>
          <w:i/>
          <w:lang w:val="fr-CA"/>
        </w:rPr>
        <w:t>qui sortent de la précarité par l’action des groupes communautaires</w:t>
      </w:r>
      <w:r w:rsidRPr="005D11CD">
        <w:rPr>
          <w:i/>
          <w:lang w:val="fr-CA"/>
        </w:rPr>
        <w:t>.</w:t>
      </w:r>
      <w:bookmarkEnd w:id="121"/>
      <w:r w:rsidRPr="00835F0F">
        <w:rPr>
          <w:lang w:val="fr-CA"/>
        </w:rPr>
        <w:t xml:space="preserve"> </w:t>
      </w:r>
      <w:r w:rsidRPr="00542F61">
        <w:rPr>
          <w:bCs/>
          <w:lang w:val="fr-CA"/>
        </w:rPr>
        <w:t>En ce sens, les théories sur la participation au sein des mouvements sociaux pourraient indiquer des avenues de réflexion prometteuses</w:t>
      </w:r>
      <w:r w:rsidRPr="00542F61">
        <w:rPr>
          <w:i/>
          <w:lang w:val="fr-CA"/>
        </w:rPr>
        <w:t xml:space="preserve"> </w:t>
      </w:r>
      <w:r w:rsidRPr="00542F61">
        <w:rPr>
          <w:lang w:val="fr-CA"/>
        </w:rPr>
        <w:t xml:space="preserve">(Van </w:t>
      </w:r>
      <w:proofErr w:type="spellStart"/>
      <w:r w:rsidRPr="00542F61">
        <w:rPr>
          <w:lang w:val="fr-CA"/>
        </w:rPr>
        <w:t>Stekelenburg</w:t>
      </w:r>
      <w:proofErr w:type="spellEnd"/>
      <w:r w:rsidRPr="00542F61">
        <w:rPr>
          <w:lang w:val="fr-CA"/>
        </w:rPr>
        <w:t xml:space="preserve"> et </w:t>
      </w:r>
      <w:proofErr w:type="spellStart"/>
      <w:r w:rsidRPr="00542F61">
        <w:rPr>
          <w:lang w:val="fr-CA"/>
        </w:rPr>
        <w:t>Klandermans</w:t>
      </w:r>
      <w:proofErr w:type="spellEnd"/>
      <w:r w:rsidR="00315846">
        <w:rPr>
          <w:lang w:val="fr-CA"/>
        </w:rPr>
        <w:t>,</w:t>
      </w:r>
      <w:r w:rsidRPr="00542F61">
        <w:rPr>
          <w:lang w:val="fr-CA"/>
        </w:rPr>
        <w:t xml:space="preserve"> 2007).</w:t>
      </w:r>
    </w:p>
    <w:p w14:paraId="239737F2" w14:textId="77777777" w:rsidR="00E24D40" w:rsidRPr="00542F61" w:rsidRDefault="00E24D40" w:rsidP="00E24D40">
      <w:pPr>
        <w:rPr>
          <w:lang w:val="fr-CA"/>
        </w:rPr>
      </w:pPr>
    </w:p>
    <w:p w14:paraId="7B49F3F6" w14:textId="77777777" w:rsidR="00E24D40" w:rsidRPr="00542F61" w:rsidRDefault="00E24D40" w:rsidP="007D57BC">
      <w:pPr>
        <w:pStyle w:val="Titre2"/>
      </w:pPr>
      <w:bookmarkStart w:id="122" w:name="_Toc34664760"/>
      <w:bookmarkStart w:id="123" w:name="_Toc55056241"/>
      <w:r w:rsidRPr="00542F61">
        <w:t>3.2 Les pratiques d’intervention du féminisme en milieu communautaire à Montréal</w:t>
      </w:r>
      <w:bookmarkEnd w:id="122"/>
      <w:bookmarkEnd w:id="123"/>
    </w:p>
    <w:p w14:paraId="5F211548" w14:textId="78DB83B4" w:rsidR="00E24D40" w:rsidRPr="00542F61" w:rsidRDefault="00E24D40" w:rsidP="00E24D40">
      <w:pPr>
        <w:rPr>
          <w:lang w:val="fr-CA"/>
        </w:rPr>
      </w:pPr>
      <w:r w:rsidRPr="00542F61">
        <w:rPr>
          <w:lang w:val="fr-CA"/>
        </w:rPr>
        <w:t xml:space="preserve">En tenant compte du public visé et des objectifs poursuivis, les interventions du milieu communautaire peuvent se diviser en quatre grands blocs. Les trois premiers concernent l’intervention directe auprès des femmes. </w:t>
      </w:r>
      <w:r w:rsidRPr="00542F61">
        <w:rPr>
          <w:color w:val="000000"/>
          <w:lang w:val="fr-CA"/>
        </w:rPr>
        <w:t>L</w:t>
      </w:r>
      <w:r w:rsidRPr="00542F61">
        <w:rPr>
          <w:lang w:val="fr-CA"/>
        </w:rPr>
        <w:t xml:space="preserve">e quatrième réfère aux activités de représentation et de défense des droits réalisées auprès des </w:t>
      </w:r>
      <w:proofErr w:type="spellStart"/>
      <w:r w:rsidRPr="00542F61">
        <w:rPr>
          <w:lang w:val="fr-CA"/>
        </w:rPr>
        <w:t>politicien.nes</w:t>
      </w:r>
      <w:proofErr w:type="spellEnd"/>
      <w:r w:rsidRPr="00542F61">
        <w:rPr>
          <w:lang w:val="fr-CA"/>
        </w:rPr>
        <w:t xml:space="preserve">, des médias et d’autres actrices et acteurs sociaux. Le constat découlant de ce bref portrait des interventions est que le travail pour la défense des droits des femmes et pour l’égalité est, en priorité, orienté vers les femmes elles-mêmes. Or, comme l’ont remarqué les travailleuses du milieu communautaire dans les groupes de discussion, les discriminations dont font l’objet les femmes sont largement pratiquées par les hommes. Ainsi, il paraît opportun d’accorder plus d’importance à des activités </w:t>
      </w:r>
      <w:r w:rsidR="0052622C">
        <w:rPr>
          <w:lang w:val="fr-CA"/>
        </w:rPr>
        <w:t>d’éducation</w:t>
      </w:r>
      <w:r w:rsidRPr="00542F61">
        <w:rPr>
          <w:lang w:val="fr-CA"/>
        </w:rPr>
        <w:t xml:space="preserve"> et de sensibilisation adressées aux hommes, de leur proposer des activités qui, en rendant visibles les inégalités de sexe et de genre à leurs yeux, pourraient contribuer à ébranler la «</w:t>
      </w:r>
      <w:r w:rsidR="00BD76EA">
        <w:rPr>
          <w:lang w:val="fr-CA"/>
        </w:rPr>
        <w:t> </w:t>
      </w:r>
      <w:r w:rsidRPr="00542F61">
        <w:rPr>
          <w:lang w:val="fr-CA"/>
        </w:rPr>
        <w:t>normalité</w:t>
      </w:r>
      <w:r w:rsidR="00BD76EA">
        <w:rPr>
          <w:lang w:val="fr-CA"/>
        </w:rPr>
        <w:t> </w:t>
      </w:r>
      <w:r w:rsidRPr="00542F61">
        <w:rPr>
          <w:lang w:val="fr-CA"/>
        </w:rPr>
        <w:t xml:space="preserve">» de ces inégalités. </w:t>
      </w:r>
      <w:r w:rsidR="00282C8F">
        <w:rPr>
          <w:lang w:val="fr-CA"/>
        </w:rPr>
        <w:t>Cependant</w:t>
      </w:r>
      <w:r w:rsidRPr="00542F61">
        <w:rPr>
          <w:lang w:val="fr-CA"/>
        </w:rPr>
        <w:t xml:space="preserve">, il ne faut pas croire pour autant que les attitudes sexistes et patriarcales sont dues seulement à des problèmes de déficit d’information chez les </w:t>
      </w:r>
      <w:r w:rsidRPr="00542F61">
        <w:rPr>
          <w:lang w:val="fr-CA"/>
        </w:rPr>
        <w:lastRenderedPageBreak/>
        <w:t>hommes. Généralement, elles visent à défendre la distribution traditionnelle du pouvoir à la maison, au travail et ailleurs dans la société. </w:t>
      </w:r>
    </w:p>
    <w:p w14:paraId="133A612C" w14:textId="77777777" w:rsidR="00E24D40" w:rsidRPr="00542F61" w:rsidRDefault="00E24D40" w:rsidP="00E24D40">
      <w:pPr>
        <w:rPr>
          <w:lang w:val="fr-CA"/>
        </w:rPr>
      </w:pPr>
    </w:p>
    <w:p w14:paraId="32EB0D97" w14:textId="212CDB32" w:rsidR="00C761AA" w:rsidRDefault="00E24D40" w:rsidP="00E24D40">
      <w:pPr>
        <w:rPr>
          <w:lang w:val="fr-CA"/>
        </w:rPr>
      </w:pPr>
      <w:r w:rsidRPr="00542F61">
        <w:rPr>
          <w:color w:val="000000"/>
          <w:lang w:val="fr-CA"/>
        </w:rPr>
        <w:t xml:space="preserve">Les interventions auprès des femmes que nous avons recensées à partir des groupes de discussion s’adressent soit à toutes les femmes, soit à des groupes particuliers, comme les femmes immigrantes, </w:t>
      </w:r>
      <w:r w:rsidR="006F77B6">
        <w:rPr>
          <w:color w:val="000000"/>
          <w:lang w:val="fr-CA"/>
        </w:rPr>
        <w:t>A</w:t>
      </w:r>
      <w:r w:rsidRPr="00542F61">
        <w:rPr>
          <w:color w:val="000000"/>
          <w:lang w:val="fr-CA"/>
        </w:rPr>
        <w:t xml:space="preserve">utochtones, en situation de handicap, monoparentales. </w:t>
      </w:r>
      <w:r w:rsidRPr="00542F61">
        <w:rPr>
          <w:lang w:val="fr-CA"/>
        </w:rPr>
        <w:t xml:space="preserve">Les groupes communautaires déploient en permanence des efforts d’inclusion de femmes de différents horizons et langues qui visent l’accessibilité universelle aux activités et services pour toutes les femmes. Or, l’accessibilité universelle demande des ressources financières très importantes qui ne sont pas à la disposition des organismes. </w:t>
      </w:r>
    </w:p>
    <w:p w14:paraId="0FB8AE4F" w14:textId="77777777" w:rsidR="000B796D" w:rsidRPr="000B796D" w:rsidRDefault="000B796D" w:rsidP="00E24D40">
      <w:pPr>
        <w:rPr>
          <w:lang w:val="fr-CA"/>
        </w:rPr>
      </w:pPr>
    </w:p>
    <w:p w14:paraId="667A98D2" w14:textId="635E52D6" w:rsidR="00E24D40" w:rsidRPr="00542F61" w:rsidRDefault="00E24D40" w:rsidP="00BD76EA">
      <w:pPr>
        <w:pStyle w:val="Lgende"/>
        <w:spacing w:line="240" w:lineRule="auto"/>
        <w:rPr>
          <w:color w:val="auto"/>
          <w:sz w:val="24"/>
          <w:lang w:val="fr-CA"/>
        </w:rPr>
      </w:pPr>
      <w:bookmarkStart w:id="124" w:name="_Toc32559948"/>
      <w:bookmarkStart w:id="125" w:name="_Toc55065703"/>
      <w:r w:rsidRPr="00542F61">
        <w:rPr>
          <w:sz w:val="24"/>
          <w:lang w:val="fr-CA"/>
        </w:rPr>
        <w:t>Tableau </w:t>
      </w:r>
      <w:r w:rsidRPr="00841E83">
        <w:rPr>
          <w:sz w:val="24"/>
        </w:rPr>
        <w:fldChar w:fldCharType="begin"/>
      </w:r>
      <w:r w:rsidRPr="00542F61">
        <w:rPr>
          <w:sz w:val="24"/>
          <w:lang w:val="fr-CA"/>
        </w:rPr>
        <w:instrText xml:space="preserve"> SEQ Tableau \* ARABIC </w:instrText>
      </w:r>
      <w:r w:rsidRPr="00841E83">
        <w:rPr>
          <w:sz w:val="24"/>
        </w:rPr>
        <w:fldChar w:fldCharType="separate"/>
      </w:r>
      <w:r w:rsidR="00874A92">
        <w:rPr>
          <w:noProof/>
          <w:sz w:val="24"/>
          <w:lang w:val="fr-CA"/>
        </w:rPr>
        <w:t>20</w:t>
      </w:r>
      <w:r w:rsidRPr="00841E83">
        <w:rPr>
          <w:sz w:val="24"/>
        </w:rPr>
        <w:fldChar w:fldCharType="end"/>
      </w:r>
      <w:r w:rsidR="00835F0F" w:rsidRPr="00835F0F">
        <w:rPr>
          <w:sz w:val="24"/>
          <w:lang w:val="fr-CA"/>
        </w:rPr>
        <w:t xml:space="preserve"> </w:t>
      </w:r>
      <w:r w:rsidR="00BD76EA">
        <w:rPr>
          <w:sz w:val="24"/>
          <w:lang w:val="fr-CA"/>
        </w:rPr>
        <w:t>—</w:t>
      </w:r>
      <w:r w:rsidRPr="00542F61">
        <w:rPr>
          <w:sz w:val="24"/>
          <w:lang w:val="fr-CA"/>
        </w:rPr>
        <w:t xml:space="preserve"> Classification des activités des organismes de femmes du milieu communautaire à Montréal</w:t>
      </w:r>
      <w:bookmarkEnd w:id="124"/>
      <w:bookmarkEnd w:id="125"/>
    </w:p>
    <w:tbl>
      <w:tblPr>
        <w:tblStyle w:val="GridTable1Light-Accent11"/>
        <w:tblW w:w="8926" w:type="dxa"/>
        <w:tblLook w:val="04A0" w:firstRow="1" w:lastRow="0" w:firstColumn="1" w:lastColumn="0" w:noHBand="0" w:noVBand="1"/>
      </w:tblPr>
      <w:tblGrid>
        <w:gridCol w:w="1980"/>
        <w:gridCol w:w="6946"/>
      </w:tblGrid>
      <w:tr w:rsidR="00E24D40" w:rsidRPr="00BE5003" w14:paraId="37882F3A" w14:textId="77777777" w:rsidTr="002361DD">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80" w:type="dxa"/>
          </w:tcPr>
          <w:p w14:paraId="08458EA1" w14:textId="77777777" w:rsidR="00E24D40" w:rsidRPr="00BE5003" w:rsidRDefault="00E24D40" w:rsidP="00BE5003">
            <w:pPr>
              <w:pStyle w:val="Enttetableau"/>
              <w:jc w:val="left"/>
              <w:rPr>
                <w:b w:val="0"/>
                <w:bCs w:val="0"/>
                <w:szCs w:val="24"/>
              </w:rPr>
            </w:pPr>
            <w:r w:rsidRPr="00BE5003">
              <w:rPr>
                <w:b w:val="0"/>
                <w:bCs w:val="0"/>
              </w:rPr>
              <w:t>Public</w:t>
            </w:r>
          </w:p>
        </w:tc>
        <w:tc>
          <w:tcPr>
            <w:tcW w:w="6946" w:type="dxa"/>
          </w:tcPr>
          <w:p w14:paraId="6F7D5DE6" w14:textId="77777777" w:rsidR="00E24D40" w:rsidRPr="00BE5003" w:rsidRDefault="00E24D40" w:rsidP="00BE5003">
            <w:pPr>
              <w:pStyle w:val="Enttetableau"/>
              <w:jc w:val="left"/>
              <w:cnfStyle w:val="100000000000" w:firstRow="1" w:lastRow="0" w:firstColumn="0" w:lastColumn="0" w:oddVBand="0" w:evenVBand="0" w:oddHBand="0" w:evenHBand="0" w:firstRowFirstColumn="0" w:firstRowLastColumn="0" w:lastRowFirstColumn="0" w:lastRowLastColumn="0"/>
              <w:rPr>
                <w:b w:val="0"/>
                <w:bCs w:val="0"/>
                <w:szCs w:val="24"/>
                <w:lang w:val="fr-CA"/>
              </w:rPr>
            </w:pPr>
            <w:r w:rsidRPr="00BE5003">
              <w:rPr>
                <w:b w:val="0"/>
                <w:bCs w:val="0"/>
                <w:lang w:val="fr-CA"/>
              </w:rPr>
              <w:t>Blocs selon les objectifs et le type d’intervention</w:t>
            </w:r>
          </w:p>
        </w:tc>
      </w:tr>
      <w:tr w:rsidR="00E24D40" w:rsidRPr="00BE5003" w14:paraId="6626AEF0" w14:textId="77777777" w:rsidTr="002361DD">
        <w:trPr>
          <w:trHeight w:val="205"/>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7E88827B" w14:textId="77777777" w:rsidR="00E24D40" w:rsidRPr="000651FF" w:rsidRDefault="00E24D40" w:rsidP="00BD76EA">
            <w:pPr>
              <w:rPr>
                <w:b w:val="0"/>
                <w:color w:val="593470" w:themeColor="accent1" w:themeShade="80"/>
                <w:szCs w:val="22"/>
                <w:lang w:val="fr-CA"/>
              </w:rPr>
            </w:pPr>
          </w:p>
          <w:p w14:paraId="5602B4A6" w14:textId="77777777" w:rsidR="00E24D40" w:rsidRPr="000651FF" w:rsidRDefault="00E24D40" w:rsidP="00BD76EA">
            <w:pPr>
              <w:rPr>
                <w:b w:val="0"/>
                <w:color w:val="593470" w:themeColor="accent1" w:themeShade="80"/>
                <w:szCs w:val="22"/>
              </w:rPr>
            </w:pPr>
            <w:r w:rsidRPr="000651FF">
              <w:rPr>
                <w:b w:val="0"/>
                <w:color w:val="593470" w:themeColor="accent1" w:themeShade="80"/>
                <w:szCs w:val="22"/>
              </w:rPr>
              <w:t>Les femmes</w:t>
            </w:r>
          </w:p>
        </w:tc>
        <w:tc>
          <w:tcPr>
            <w:tcW w:w="6946" w:type="dxa"/>
          </w:tcPr>
          <w:p w14:paraId="40D929D5" w14:textId="77777777" w:rsidR="00E24D40" w:rsidRPr="00835F0F" w:rsidRDefault="00E24D40" w:rsidP="002361DD">
            <w:pPr>
              <w:pStyle w:val="Paragraphedeliste"/>
              <w:numPr>
                <w:ilvl w:val="0"/>
                <w:numId w:val="12"/>
              </w:numPr>
              <w:spacing w:line="276" w:lineRule="auto"/>
              <w:ind w:left="350" w:hanging="283"/>
              <w:cnfStyle w:val="000000000000" w:firstRow="0" w:lastRow="0" w:firstColumn="0" w:lastColumn="0" w:oddVBand="0" w:evenVBand="0" w:oddHBand="0" w:evenHBand="0" w:firstRowFirstColumn="0" w:firstRowLastColumn="0" w:lastRowFirstColumn="0" w:lastRowLastColumn="0"/>
              <w:rPr>
                <w:szCs w:val="22"/>
                <w:lang w:val="fr-CA"/>
              </w:rPr>
            </w:pPr>
            <w:r w:rsidRPr="00835F0F">
              <w:rPr>
                <w:szCs w:val="22"/>
                <w:lang w:val="fr-CA"/>
              </w:rPr>
              <w:t>Activités et services de formation politique</w:t>
            </w:r>
          </w:p>
        </w:tc>
      </w:tr>
      <w:tr w:rsidR="00E24D40" w:rsidRPr="00BE5003" w14:paraId="45DA0B78" w14:textId="77777777" w:rsidTr="002361DD">
        <w:trPr>
          <w:trHeight w:val="189"/>
        </w:trPr>
        <w:tc>
          <w:tcPr>
            <w:cnfStyle w:val="001000000000" w:firstRow="0" w:lastRow="0" w:firstColumn="1" w:lastColumn="0" w:oddVBand="0" w:evenVBand="0" w:oddHBand="0" w:evenHBand="0" w:firstRowFirstColumn="0" w:firstRowLastColumn="0" w:lastRowFirstColumn="0" w:lastRowLastColumn="0"/>
            <w:tcW w:w="1980" w:type="dxa"/>
            <w:vMerge/>
          </w:tcPr>
          <w:p w14:paraId="75120FDD" w14:textId="77777777" w:rsidR="00E24D40" w:rsidRPr="000651FF" w:rsidRDefault="00E24D40" w:rsidP="00BD76EA">
            <w:pPr>
              <w:rPr>
                <w:b w:val="0"/>
                <w:color w:val="593470" w:themeColor="accent1" w:themeShade="80"/>
                <w:szCs w:val="22"/>
                <w:lang w:val="fr-CA"/>
              </w:rPr>
            </w:pPr>
          </w:p>
        </w:tc>
        <w:tc>
          <w:tcPr>
            <w:tcW w:w="6946" w:type="dxa"/>
          </w:tcPr>
          <w:p w14:paraId="50F799F4" w14:textId="77777777" w:rsidR="00E24D40" w:rsidRPr="00835F0F" w:rsidRDefault="00E24D40" w:rsidP="002361DD">
            <w:pPr>
              <w:pStyle w:val="Paragraphedeliste"/>
              <w:numPr>
                <w:ilvl w:val="0"/>
                <w:numId w:val="12"/>
              </w:numPr>
              <w:spacing w:line="276" w:lineRule="auto"/>
              <w:ind w:left="350" w:hanging="283"/>
              <w:cnfStyle w:val="000000000000" w:firstRow="0" w:lastRow="0" w:firstColumn="0" w:lastColumn="0" w:oddVBand="0" w:evenVBand="0" w:oddHBand="0" w:evenHBand="0" w:firstRowFirstColumn="0" w:firstRowLastColumn="0" w:lastRowFirstColumn="0" w:lastRowLastColumn="0"/>
              <w:rPr>
                <w:szCs w:val="22"/>
                <w:lang w:val="fr-CA"/>
              </w:rPr>
            </w:pPr>
            <w:r w:rsidRPr="00835F0F">
              <w:rPr>
                <w:szCs w:val="22"/>
                <w:lang w:val="fr-CA"/>
              </w:rPr>
              <w:t xml:space="preserve">Activités et services de soin et bien-être </w:t>
            </w:r>
          </w:p>
        </w:tc>
      </w:tr>
      <w:tr w:rsidR="00E24D40" w:rsidRPr="00BE5003" w14:paraId="691A7171" w14:textId="77777777" w:rsidTr="002361DD">
        <w:trPr>
          <w:trHeight w:val="266"/>
        </w:trPr>
        <w:tc>
          <w:tcPr>
            <w:cnfStyle w:val="001000000000" w:firstRow="0" w:lastRow="0" w:firstColumn="1" w:lastColumn="0" w:oddVBand="0" w:evenVBand="0" w:oddHBand="0" w:evenHBand="0" w:firstRowFirstColumn="0" w:firstRowLastColumn="0" w:lastRowFirstColumn="0" w:lastRowLastColumn="0"/>
            <w:tcW w:w="1980" w:type="dxa"/>
            <w:vMerge/>
          </w:tcPr>
          <w:p w14:paraId="58F6CEA9" w14:textId="77777777" w:rsidR="00E24D40" w:rsidRPr="000651FF" w:rsidRDefault="00E24D40" w:rsidP="00BD76EA">
            <w:pPr>
              <w:rPr>
                <w:b w:val="0"/>
                <w:color w:val="593470" w:themeColor="accent1" w:themeShade="80"/>
                <w:szCs w:val="22"/>
                <w:lang w:val="fr-CA"/>
              </w:rPr>
            </w:pPr>
          </w:p>
        </w:tc>
        <w:tc>
          <w:tcPr>
            <w:tcW w:w="6946" w:type="dxa"/>
          </w:tcPr>
          <w:p w14:paraId="0F6321F5" w14:textId="77777777" w:rsidR="00E24D40" w:rsidRPr="00835F0F" w:rsidRDefault="00E24D40" w:rsidP="002361DD">
            <w:pPr>
              <w:pStyle w:val="Paragraphedeliste"/>
              <w:numPr>
                <w:ilvl w:val="0"/>
                <w:numId w:val="12"/>
              </w:numPr>
              <w:spacing w:line="276" w:lineRule="auto"/>
              <w:ind w:left="350" w:hanging="283"/>
              <w:cnfStyle w:val="000000000000" w:firstRow="0" w:lastRow="0" w:firstColumn="0" w:lastColumn="0" w:oddVBand="0" w:evenVBand="0" w:oddHBand="0" w:evenHBand="0" w:firstRowFirstColumn="0" w:firstRowLastColumn="0" w:lastRowFirstColumn="0" w:lastRowLastColumn="0"/>
              <w:rPr>
                <w:szCs w:val="22"/>
                <w:lang w:val="fr-CA"/>
              </w:rPr>
            </w:pPr>
            <w:r w:rsidRPr="00835F0F">
              <w:rPr>
                <w:szCs w:val="22"/>
                <w:lang w:val="fr-CA"/>
              </w:rPr>
              <w:t>Activités et services visant l’intégration sociale et l’employabilité</w:t>
            </w:r>
          </w:p>
        </w:tc>
      </w:tr>
      <w:tr w:rsidR="00E24D40" w:rsidRPr="00BE5003" w14:paraId="499003F8" w14:textId="77777777" w:rsidTr="002361DD">
        <w:trPr>
          <w:trHeight w:val="310"/>
        </w:trPr>
        <w:tc>
          <w:tcPr>
            <w:cnfStyle w:val="001000000000" w:firstRow="0" w:lastRow="0" w:firstColumn="1" w:lastColumn="0" w:oddVBand="0" w:evenVBand="0" w:oddHBand="0" w:evenHBand="0" w:firstRowFirstColumn="0" w:firstRowLastColumn="0" w:lastRowFirstColumn="0" w:lastRowLastColumn="0"/>
            <w:tcW w:w="1980" w:type="dxa"/>
          </w:tcPr>
          <w:p w14:paraId="367EFA28" w14:textId="77777777" w:rsidR="00E24D40" w:rsidRPr="000651FF" w:rsidRDefault="00E24D40" w:rsidP="00BD76EA">
            <w:pPr>
              <w:rPr>
                <w:b w:val="0"/>
                <w:color w:val="593470" w:themeColor="accent1" w:themeShade="80"/>
                <w:szCs w:val="22"/>
                <w:lang w:val="fr-CA"/>
              </w:rPr>
            </w:pPr>
            <w:r w:rsidRPr="000651FF">
              <w:rPr>
                <w:b w:val="0"/>
                <w:color w:val="593470" w:themeColor="accent1" w:themeShade="80"/>
                <w:szCs w:val="22"/>
                <w:lang w:val="fr-CA"/>
              </w:rPr>
              <w:t>Des décideurs et des médias</w:t>
            </w:r>
          </w:p>
        </w:tc>
        <w:tc>
          <w:tcPr>
            <w:tcW w:w="6946" w:type="dxa"/>
            <w:vAlign w:val="center"/>
          </w:tcPr>
          <w:p w14:paraId="404F9EE8" w14:textId="77777777" w:rsidR="00E24D40" w:rsidRPr="00835F0F" w:rsidRDefault="00E24D40" w:rsidP="002361DD">
            <w:pPr>
              <w:pStyle w:val="Paragraphedeliste"/>
              <w:numPr>
                <w:ilvl w:val="0"/>
                <w:numId w:val="12"/>
              </w:numPr>
              <w:ind w:left="350" w:hanging="283"/>
              <w:jc w:val="left"/>
              <w:cnfStyle w:val="000000000000" w:firstRow="0" w:lastRow="0" w:firstColumn="0" w:lastColumn="0" w:oddVBand="0" w:evenVBand="0" w:oddHBand="0" w:evenHBand="0" w:firstRowFirstColumn="0" w:firstRowLastColumn="0" w:lastRowFirstColumn="0" w:lastRowLastColumn="0"/>
              <w:rPr>
                <w:szCs w:val="22"/>
                <w:lang w:val="fr-CA"/>
              </w:rPr>
            </w:pPr>
            <w:r w:rsidRPr="00835F0F">
              <w:rPr>
                <w:szCs w:val="22"/>
                <w:lang w:val="fr-CA"/>
              </w:rPr>
              <w:t>Activités de représentation et de défense des droits</w:t>
            </w:r>
          </w:p>
        </w:tc>
      </w:tr>
    </w:tbl>
    <w:p w14:paraId="34F52B31" w14:textId="6A980F94" w:rsidR="00E24D40" w:rsidRDefault="00E24D40" w:rsidP="00E24D40">
      <w:pPr>
        <w:rPr>
          <w:color w:val="000000"/>
          <w:lang w:val="fr-CA"/>
        </w:rPr>
      </w:pPr>
    </w:p>
    <w:p w14:paraId="669A7E46" w14:textId="77777777" w:rsidR="000651FF" w:rsidRPr="00542F61" w:rsidRDefault="000651FF" w:rsidP="00E24D40">
      <w:pPr>
        <w:rPr>
          <w:color w:val="000000"/>
          <w:lang w:val="fr-CA"/>
        </w:rPr>
      </w:pPr>
    </w:p>
    <w:p w14:paraId="3C86D86F" w14:textId="77777777" w:rsidR="00E24D40" w:rsidRPr="00542F61" w:rsidRDefault="00E24D40" w:rsidP="009B5D87">
      <w:pPr>
        <w:pStyle w:val="Titre3"/>
        <w:ind w:left="851" w:hanging="851"/>
        <w:rPr>
          <w:lang w:val="fr-CA"/>
        </w:rPr>
      </w:pPr>
      <w:bookmarkStart w:id="126" w:name="_Toc34664761"/>
      <w:bookmarkStart w:id="127" w:name="_Toc55056242"/>
      <w:r w:rsidRPr="00542F61">
        <w:rPr>
          <w:lang w:val="fr-CA"/>
        </w:rPr>
        <w:t>3.2.1 Formation politique féministe</w:t>
      </w:r>
      <w:bookmarkEnd w:id="126"/>
      <w:bookmarkEnd w:id="127"/>
    </w:p>
    <w:p w14:paraId="1C29E7CD" w14:textId="77777777" w:rsidR="00E24D40" w:rsidRPr="00542F61" w:rsidRDefault="00E24D40" w:rsidP="00E24D40">
      <w:pPr>
        <w:rPr>
          <w:color w:val="000000" w:themeColor="text1"/>
          <w:lang w:val="fr-CA"/>
        </w:rPr>
      </w:pPr>
      <w:r w:rsidRPr="00542F61">
        <w:rPr>
          <w:color w:val="000000" w:themeColor="text1"/>
          <w:lang w:val="fr-CA"/>
        </w:rPr>
        <w:t xml:space="preserve">Le premier bloc d’interventions se concentre sur des préoccupations féministes relatives aux inégalités socioéconomiques et aux discriminations de sexe et de genre. Les pratiques liées à ce bloc sont des activités d’éducation populaire, souvent des ateliers de groupe encadrés par une approche revendicatrice et mobilisatrice. </w:t>
      </w:r>
    </w:p>
    <w:p w14:paraId="0EAE7646" w14:textId="77777777" w:rsidR="00E24D40" w:rsidRPr="00542F61" w:rsidRDefault="00E24D40" w:rsidP="00E24D40">
      <w:pPr>
        <w:rPr>
          <w:color w:val="000000" w:themeColor="text1"/>
          <w:lang w:val="fr-CA"/>
        </w:rPr>
      </w:pPr>
    </w:p>
    <w:p w14:paraId="55FC03E4" w14:textId="31FCFF20" w:rsidR="00E24D40" w:rsidRDefault="00E24D40" w:rsidP="00E24D40">
      <w:pPr>
        <w:rPr>
          <w:color w:val="000000" w:themeColor="text1"/>
          <w:lang w:val="fr-CA"/>
        </w:rPr>
      </w:pPr>
      <w:r w:rsidRPr="00542F61">
        <w:rPr>
          <w:color w:val="000000" w:themeColor="text1"/>
          <w:lang w:val="fr-CA"/>
        </w:rPr>
        <w:t xml:space="preserve">Ces activités théorico-politiques, au cœur de la mission et de la vision des organisations de femmes du milieu communautaire, sont généralement théoriques et, comme l’ont rapporté les intervenantes, peuvent être ardues pour les participantes. Pour faire face au défi que cela représente et motiver les femmes à s’y joindre, les intervenantes ont mentionné deux solutions. Premièrement, elles mettent au centre de l’analyse féministe des situations concrètes qui affectent les femmes dans leur quotidienneté. Par exemple, la question de l’accessibilité des services sera mieux reçue si le groupe s’interroge d’abord sur les enjeux de cette accessibilité du point de vue des femmes qui suivent l’atelier. Deuxièmement, les travailleuses nomment l’importance d’être flexibles en ce qui concerne le format de l’activité et de prévoir un espace pour que les participantes s’expriment. La flexibilité dans </w:t>
      </w:r>
      <w:r w:rsidRPr="00542F61">
        <w:rPr>
          <w:color w:val="000000" w:themeColor="text1"/>
          <w:lang w:val="fr-CA"/>
        </w:rPr>
        <w:lastRenderedPageBreak/>
        <w:t>les formations féministes comporte de combiner ces ateliers avec d’autres activités qui intéressent particulièrement les participantes, comme celles que nous regroupons dans la catégorie estime de soi et bien-être (voir 3.1.2). Ainsi, les travailleuses parviennent à construire un équilibre entre les activités qui répondent à la mission politique du communautaire et aux besoins des femmes.</w:t>
      </w:r>
    </w:p>
    <w:p w14:paraId="51D44219" w14:textId="77777777" w:rsidR="002361DD" w:rsidRPr="00542F61" w:rsidRDefault="002361DD" w:rsidP="00E24D40">
      <w:pPr>
        <w:rPr>
          <w:color w:val="000000" w:themeColor="text1"/>
          <w:lang w:val="fr-CA"/>
        </w:rPr>
      </w:pPr>
    </w:p>
    <w:p w14:paraId="7FC026DC" w14:textId="327D67B3" w:rsidR="00E24D40" w:rsidRDefault="00E24D40" w:rsidP="00E24D40">
      <w:pPr>
        <w:rPr>
          <w:color w:val="000000" w:themeColor="text1"/>
          <w:lang w:val="fr-CA"/>
        </w:rPr>
      </w:pPr>
      <w:r w:rsidRPr="00542F61">
        <w:rPr>
          <w:color w:val="000000" w:themeColor="text1"/>
          <w:lang w:val="fr-CA"/>
        </w:rPr>
        <w:t xml:space="preserve">Abordé ainsi, un atelier de formation politique permet aux femmes de parler de leurs difficultés, de partager leur vécu, ce qui est en général très apprécié par les premières concernées. Ce type d’activité leur permet aussi de s’outiller </w:t>
      </w:r>
      <w:r w:rsidRPr="00542F61">
        <w:rPr>
          <w:lang w:val="fr-CA"/>
        </w:rPr>
        <w:t xml:space="preserve">pour faire valoir leurs droits, pour prendre une place dans la société et la défendre pour elles et pour le reste des femmes. </w:t>
      </w:r>
      <w:r w:rsidRPr="00542F61">
        <w:rPr>
          <w:color w:val="000000" w:themeColor="text1"/>
          <w:lang w:val="fr-CA"/>
        </w:rPr>
        <w:t xml:space="preserve">Par ailleurs, même si les activités de formation peuvent en principe être un peu ardues, elles permettent </w:t>
      </w:r>
      <w:r w:rsidR="006B2272">
        <w:rPr>
          <w:color w:val="000000" w:themeColor="text1"/>
          <w:lang w:val="fr-CA"/>
        </w:rPr>
        <w:t>de rejoindre</w:t>
      </w:r>
      <w:r w:rsidR="006B2272" w:rsidRPr="00DD0905">
        <w:rPr>
          <w:color w:val="000000" w:themeColor="text1"/>
          <w:lang w:val="fr-CA"/>
        </w:rPr>
        <w:t xml:space="preserve"> </w:t>
      </w:r>
      <w:r w:rsidRPr="00542F61">
        <w:rPr>
          <w:color w:val="000000" w:themeColor="text1"/>
          <w:lang w:val="fr-CA"/>
        </w:rPr>
        <w:t>des femmes qui se dirigent vers l’organisme pour une première fois pour entendre une conférence ou participer à un atelier.</w:t>
      </w:r>
    </w:p>
    <w:p w14:paraId="0FFFFD6C" w14:textId="77777777" w:rsidR="002361DD" w:rsidRPr="00542F61" w:rsidRDefault="002361DD" w:rsidP="00E24D40">
      <w:pPr>
        <w:rPr>
          <w:color w:val="000000" w:themeColor="text1"/>
          <w:lang w:val="fr-CA"/>
        </w:rPr>
      </w:pPr>
    </w:p>
    <w:p w14:paraId="099FB68B" w14:textId="77777777" w:rsidR="00E24D40" w:rsidRPr="00542F61" w:rsidRDefault="00E24D40" w:rsidP="00E24D40">
      <w:pPr>
        <w:rPr>
          <w:lang w:val="fr-CA"/>
        </w:rPr>
      </w:pPr>
    </w:p>
    <w:p w14:paraId="4F2AA645" w14:textId="77777777" w:rsidR="00E24D40" w:rsidRPr="00542F61" w:rsidRDefault="00E24D40" w:rsidP="009B5D87">
      <w:pPr>
        <w:pStyle w:val="Titre3"/>
        <w:ind w:left="851" w:hanging="851"/>
        <w:rPr>
          <w:lang w:val="fr-CA"/>
        </w:rPr>
      </w:pPr>
      <w:bookmarkStart w:id="128" w:name="_Toc34664762"/>
      <w:bookmarkStart w:id="129" w:name="_Toc55056243"/>
      <w:r w:rsidRPr="00542F61">
        <w:rPr>
          <w:lang w:val="fr-CA"/>
        </w:rPr>
        <w:t>3.2.2 Estime de soi et bien-être</w:t>
      </w:r>
      <w:bookmarkEnd w:id="128"/>
      <w:bookmarkEnd w:id="129"/>
    </w:p>
    <w:p w14:paraId="3239929D" w14:textId="47386E8A" w:rsidR="00E24D40" w:rsidRPr="00542F61" w:rsidRDefault="00E24D40" w:rsidP="005D11CD">
      <w:pPr>
        <w:rPr>
          <w:lang w:val="fr-CA"/>
        </w:rPr>
      </w:pPr>
      <w:r w:rsidRPr="00542F61">
        <w:rPr>
          <w:lang w:val="fr-CA"/>
        </w:rPr>
        <w:t xml:space="preserve">Dans ce deuxième bloc, les activités sont orientées vers le bien-être et l’amélioration de l’estime de soi. Ces activités et services comprennent des sorties entre femmes, des ateliers avec des </w:t>
      </w:r>
      <w:proofErr w:type="spellStart"/>
      <w:r w:rsidRPr="00542F61">
        <w:rPr>
          <w:lang w:val="fr-CA"/>
        </w:rPr>
        <w:t>intervenant.</w:t>
      </w:r>
      <w:proofErr w:type="gramStart"/>
      <w:r w:rsidRPr="00542F61">
        <w:rPr>
          <w:lang w:val="fr-CA"/>
        </w:rPr>
        <w:t>e.s</w:t>
      </w:r>
      <w:proofErr w:type="spellEnd"/>
      <w:proofErr w:type="gramEnd"/>
      <w:r w:rsidRPr="00542F61">
        <w:rPr>
          <w:lang w:val="fr-CA"/>
        </w:rPr>
        <w:t xml:space="preserve"> (ex. : art</w:t>
      </w:r>
      <w:r w:rsidR="002361DD">
        <w:rPr>
          <w:lang w:val="fr-CA"/>
        </w:rPr>
        <w:t>-</w:t>
      </w:r>
      <w:r w:rsidRPr="00542F61">
        <w:rPr>
          <w:lang w:val="fr-CA"/>
        </w:rPr>
        <w:t xml:space="preserve">thérapie), des espaces d’échange entre femmes sur des sujets variés comme la grossesse et la maternité, la cuisine, le couple, la vie amoureuse, la rupture du couple, auxquels s’ajoutent des thérapies pour des survivantes d’agressions sexuelles. Les activités de groupe sont souvent les plus intéressantes pour les femmes, car elles leur permettent de tisser des liens. Le fait d’avoir un espace pour prendre la parole et </w:t>
      </w:r>
      <w:r w:rsidR="006B2272">
        <w:rPr>
          <w:lang w:val="fr-CA"/>
        </w:rPr>
        <w:t xml:space="preserve">que </w:t>
      </w:r>
      <w:r w:rsidRPr="00542F61">
        <w:rPr>
          <w:lang w:val="fr-CA"/>
        </w:rPr>
        <w:t>quelqu’une</w:t>
      </w:r>
      <w:r w:rsidR="006B2272">
        <w:rPr>
          <w:lang w:val="fr-CA"/>
        </w:rPr>
        <w:t>(s)</w:t>
      </w:r>
      <w:r w:rsidRPr="00542F61">
        <w:rPr>
          <w:lang w:val="fr-CA"/>
        </w:rPr>
        <w:t xml:space="preserve"> écoute(nt) ce qu’elles ont à dire est très important pour l’estime de soi des femmes. Parfois, cette écoute empathique est fondamentale et peut permettre à une participante de reprendre un certain contrôle sur sa santé. C’est particulièrement le cas pour les femmes qui, dans un processus de séparation, sont accusées par leurs ex-conjoints d’avoir des problèmes de santé mentale. Pour ces dernières, avoir accès à un espace d’écoute et partager avec une personne qui confirme qu’elles ne sont pas folles</w:t>
      </w:r>
      <w:r w:rsidR="002361DD">
        <w:rPr>
          <w:lang w:val="fr-CA"/>
        </w:rPr>
        <w:t xml:space="preserve"> et</w:t>
      </w:r>
      <w:r w:rsidRPr="00542F61">
        <w:rPr>
          <w:lang w:val="fr-CA"/>
        </w:rPr>
        <w:t xml:space="preserve"> une personne qui les croit, est déterminant. Également, le partage de leur vécu permet aux femmes de se rendre compte qu’elles ne sont pas les seules à vivre un problème donné, ce qui facilite la prise de conscience de l’aspect sociétal dudit problème. Il est à noter que la construction de l’estime de soi est une tâche à recommencer sans cesse pour certaines femmes. Par exemple, les femmes racisées qui vivent des discriminations à l’embauche, discriminations menant à des échecs répétitifs, finissent par croire qu’elles sont la cause du problème, qu’elles ne sont pas suffisamment qualifiées, etc. Ce sentiment d’infériorité, </w:t>
      </w:r>
      <w:r w:rsidRPr="00542F61">
        <w:rPr>
          <w:lang w:val="fr-CA"/>
        </w:rPr>
        <w:lastRenderedPageBreak/>
        <w:t>causé par les préjugés racistes, conduit à une spirale descendante qui tire l’estime de soi des femmes vers le bas. Elles se croient responsables de leur situation de pauvreté et peuvent parfois être honteuses devant leurs enfants et leur famille, d’autant plus qu</w:t>
      </w:r>
      <w:r w:rsidR="006B2272">
        <w:rPr>
          <w:lang w:val="fr-CA"/>
        </w:rPr>
        <w:t>’</w:t>
      </w:r>
      <w:r w:rsidRPr="00542F61">
        <w:rPr>
          <w:lang w:val="fr-CA"/>
        </w:rPr>
        <w:t>elles sont</w:t>
      </w:r>
      <w:r w:rsidR="006B2272">
        <w:rPr>
          <w:lang w:val="fr-CA"/>
        </w:rPr>
        <w:t xml:space="preserve"> souvent</w:t>
      </w:r>
      <w:r w:rsidRPr="00542F61">
        <w:rPr>
          <w:lang w:val="fr-CA"/>
        </w:rPr>
        <w:t xml:space="preserve"> venues au Québec </w:t>
      </w:r>
      <w:r w:rsidR="006B2272">
        <w:rPr>
          <w:lang w:val="fr-CA"/>
        </w:rPr>
        <w:t>dans</w:t>
      </w:r>
      <w:r w:rsidR="006B2272" w:rsidRPr="00542F61">
        <w:rPr>
          <w:lang w:val="fr-CA"/>
        </w:rPr>
        <w:t xml:space="preserve"> </w:t>
      </w:r>
      <w:r w:rsidRPr="00542F61">
        <w:rPr>
          <w:lang w:val="fr-CA"/>
        </w:rPr>
        <w:t>l’objectif de bâtir un meilleur avenir pour les leurs. C’est dans ce contexte que les pratiques du milieu communautaire pour améliorer l’estime de soi et le bien-être des femmes constituent des activités hautement politisées, plutôt que des activités de loisir.</w:t>
      </w:r>
    </w:p>
    <w:p w14:paraId="65BA59F0" w14:textId="5AF57E0C" w:rsidR="00E24D40" w:rsidRDefault="00E24D40" w:rsidP="00E24D40">
      <w:pPr>
        <w:rPr>
          <w:lang w:val="fr-CA"/>
        </w:rPr>
      </w:pPr>
    </w:p>
    <w:p w14:paraId="16F16B01" w14:textId="77777777" w:rsidR="002361DD" w:rsidRPr="00542F61" w:rsidRDefault="002361DD" w:rsidP="00E24D40">
      <w:pPr>
        <w:rPr>
          <w:lang w:val="fr-CA"/>
        </w:rPr>
      </w:pPr>
    </w:p>
    <w:p w14:paraId="39194246" w14:textId="77777777" w:rsidR="00E24D40" w:rsidRPr="00542F61" w:rsidRDefault="00E24D40" w:rsidP="009B5D87">
      <w:pPr>
        <w:pStyle w:val="Titre3"/>
        <w:ind w:left="851" w:hanging="851"/>
        <w:rPr>
          <w:lang w:val="fr-CA"/>
        </w:rPr>
      </w:pPr>
      <w:bookmarkStart w:id="130" w:name="_Toc34664763"/>
      <w:bookmarkStart w:id="131" w:name="_Toc55056244"/>
      <w:r w:rsidRPr="00542F61">
        <w:rPr>
          <w:lang w:val="fr-CA"/>
        </w:rPr>
        <w:t>3.2.3 Intégration sociale et à l’emploi</w:t>
      </w:r>
      <w:bookmarkEnd w:id="130"/>
      <w:bookmarkEnd w:id="131"/>
    </w:p>
    <w:p w14:paraId="19105B76" w14:textId="7E0CE4EB" w:rsidR="00E24D40" w:rsidRPr="00542F61" w:rsidRDefault="00E24D40" w:rsidP="00E24D40">
      <w:pPr>
        <w:rPr>
          <w:lang w:val="fr-CA"/>
        </w:rPr>
      </w:pPr>
      <w:r w:rsidRPr="00542F61">
        <w:rPr>
          <w:lang w:val="fr-CA"/>
        </w:rPr>
        <w:t xml:space="preserve">Les activités et services offerts dans le troisième bloc sont d’ordre pratique et visent à appuyer les efforts des femmes </w:t>
      </w:r>
      <w:r w:rsidR="006B2272">
        <w:rPr>
          <w:lang w:val="fr-CA"/>
        </w:rPr>
        <w:t xml:space="preserve">dans leur </w:t>
      </w:r>
      <w:r w:rsidRPr="00542F61">
        <w:rPr>
          <w:lang w:val="fr-CA"/>
        </w:rPr>
        <w:t>intégration sociale et économique, par le biais de l’orientation, le conseil et l’accompagnement. Se situent ici, par exemple, les formations à l’emploi et sur les obstacles à l’emploi</w:t>
      </w:r>
      <w:r w:rsidR="00BD76EA">
        <w:rPr>
          <w:lang w:val="fr-CA"/>
        </w:rPr>
        <w:t> </w:t>
      </w:r>
      <w:r w:rsidRPr="00542F61">
        <w:rPr>
          <w:lang w:val="fr-CA"/>
        </w:rPr>
        <w:t>; les ateliers de langues (français ou anglais)</w:t>
      </w:r>
      <w:r w:rsidR="00BD76EA">
        <w:rPr>
          <w:lang w:val="fr-CA"/>
        </w:rPr>
        <w:t> </w:t>
      </w:r>
      <w:r w:rsidRPr="00542F61">
        <w:rPr>
          <w:lang w:val="fr-CA"/>
        </w:rPr>
        <w:t>; les activités destinées à accroître les connaissances sur la culture de la société d’accueil</w:t>
      </w:r>
      <w:r w:rsidR="00BD76EA">
        <w:rPr>
          <w:lang w:val="fr-CA"/>
        </w:rPr>
        <w:t> </w:t>
      </w:r>
      <w:r w:rsidRPr="00542F61">
        <w:rPr>
          <w:lang w:val="fr-CA"/>
        </w:rPr>
        <w:t>; les informations sur les comportements à adopter à l’égard des enfants et celles, de différents ordres, sur les services existants (ex. : le système scolaire)</w:t>
      </w:r>
      <w:r w:rsidR="00BD76EA">
        <w:rPr>
          <w:lang w:val="fr-CA"/>
        </w:rPr>
        <w:t> </w:t>
      </w:r>
      <w:r w:rsidRPr="00542F61">
        <w:rPr>
          <w:lang w:val="fr-CA"/>
        </w:rPr>
        <w:t>; les informations sur les droits des utilisatrices de l’aide sociale ou les droits des femmes monoparentales. À cela s’ajoutent les activités d’écoute individuelle avec les intervenantes du milieu communautaire.</w:t>
      </w:r>
    </w:p>
    <w:p w14:paraId="23918427" w14:textId="77777777" w:rsidR="00E24D40" w:rsidRPr="00542F61" w:rsidRDefault="00E24D40" w:rsidP="00E24D40">
      <w:pPr>
        <w:rPr>
          <w:lang w:val="fr-CA"/>
        </w:rPr>
      </w:pPr>
    </w:p>
    <w:p w14:paraId="20878E2F" w14:textId="46A2B445" w:rsidR="00E24D40" w:rsidRPr="00542F61" w:rsidRDefault="00E24D40" w:rsidP="00E24D40">
      <w:pPr>
        <w:rPr>
          <w:lang w:val="fr-CA"/>
        </w:rPr>
      </w:pPr>
      <w:r w:rsidRPr="00542F61">
        <w:rPr>
          <w:lang w:val="fr-CA"/>
        </w:rPr>
        <w:t>Il importe de remarquer que le milieu communautaire fait bien plus que faciliter l’intégration sociale et à l’emploi</w:t>
      </w:r>
      <w:r w:rsidR="00B356CF">
        <w:rPr>
          <w:lang w:val="fr-CA"/>
        </w:rPr>
        <w:t xml:space="preserve"> des femmes</w:t>
      </w:r>
      <w:r w:rsidRPr="00542F61">
        <w:rPr>
          <w:lang w:val="fr-CA"/>
        </w:rPr>
        <w:t xml:space="preserve">. Il est aussi, en soi, un espace d’organisation et d’intégration sociale pour </w:t>
      </w:r>
      <w:r w:rsidR="00B356CF">
        <w:rPr>
          <w:lang w:val="fr-CA"/>
        </w:rPr>
        <w:t>celles</w:t>
      </w:r>
      <w:r w:rsidRPr="00542F61">
        <w:rPr>
          <w:lang w:val="fr-CA"/>
        </w:rPr>
        <w:t xml:space="preserve"> qui le fréquentent. En effet, il leur permet de participer à des tâches concrètes de la vie et de la gestion des organismes, comme la comptabilité, l’organisation d’une rencontre, la participation au conseil d’administration, l’action auprès des </w:t>
      </w:r>
      <w:proofErr w:type="spellStart"/>
      <w:r w:rsidRPr="00542F61">
        <w:rPr>
          <w:lang w:val="fr-CA"/>
        </w:rPr>
        <w:t>politicien.nes</w:t>
      </w:r>
      <w:proofErr w:type="spellEnd"/>
      <w:r w:rsidRPr="00542F61">
        <w:rPr>
          <w:lang w:val="fr-CA"/>
        </w:rPr>
        <w:t>, etc. Les femmes peuvent prendre part à des projets d’envergure, comme la mise en place de coopératives d’habitation. Toutes ces expériences leur permettent de se sentir valorisées. C’est particulièrement le cas pour les femmes immigrantes et racisées qui ont de la difficulté à faire valoir leurs expériences et connaissances sur le marché du travail, mais aussi pour les femmes monoparentales et celles qui, en vieillissant, doivent subsister avec des revenus de plus en plus faibles. Pour toutes ces femmes, s’investir dans les espaces promus par le milieu communautaire entraîne la reconnaissance de leurs capacités d’agir pour la communauté et, du même souffle, permet d’améliorer leurs conditions matérielles de vie.</w:t>
      </w:r>
    </w:p>
    <w:p w14:paraId="0B665587" w14:textId="740C3FFE" w:rsidR="00E24D40" w:rsidRDefault="00E24D40" w:rsidP="00E24D40">
      <w:pPr>
        <w:rPr>
          <w:lang w:val="fr-CA"/>
        </w:rPr>
      </w:pPr>
    </w:p>
    <w:p w14:paraId="14FFEEAF" w14:textId="77777777" w:rsidR="0029389F" w:rsidRDefault="0029389F" w:rsidP="00E24D40">
      <w:pPr>
        <w:rPr>
          <w:lang w:val="fr-CA"/>
        </w:rPr>
      </w:pPr>
    </w:p>
    <w:p w14:paraId="56A57568" w14:textId="77777777" w:rsidR="00D73325" w:rsidRPr="00542F61" w:rsidRDefault="00D73325" w:rsidP="00E24D40">
      <w:pPr>
        <w:rPr>
          <w:lang w:val="fr-CA"/>
        </w:rPr>
      </w:pPr>
    </w:p>
    <w:p w14:paraId="6FEBD536" w14:textId="77777777" w:rsidR="00E24D40" w:rsidRPr="00542F61" w:rsidRDefault="00E24D40" w:rsidP="009B5D87">
      <w:pPr>
        <w:pStyle w:val="Titre3"/>
        <w:ind w:left="851" w:hanging="851"/>
        <w:rPr>
          <w:lang w:val="fr-CA"/>
        </w:rPr>
      </w:pPr>
      <w:bookmarkStart w:id="132" w:name="_Toc34664764"/>
      <w:bookmarkStart w:id="133" w:name="_Toc55056245"/>
      <w:r w:rsidRPr="00542F61">
        <w:rPr>
          <w:lang w:val="fr-CA"/>
        </w:rPr>
        <w:t>3.2.4 Représentation et mobilisation</w:t>
      </w:r>
      <w:bookmarkEnd w:id="132"/>
      <w:bookmarkEnd w:id="133"/>
    </w:p>
    <w:p w14:paraId="455F6929" w14:textId="77777777" w:rsidR="00E24D40" w:rsidRPr="00542F61" w:rsidRDefault="00E24D40" w:rsidP="00E24D40">
      <w:pPr>
        <w:rPr>
          <w:lang w:val="fr-CA"/>
        </w:rPr>
      </w:pPr>
      <w:r w:rsidRPr="00542F61">
        <w:rPr>
          <w:lang w:val="fr-CA"/>
        </w:rPr>
        <w:t xml:space="preserve">Le quatrième et dernier bloc réfère aux actions menées par les groupes communautaires auprès des décideurs pour faire avancer les causes des femmes. Bien que les activités de ce bloc soient caractéristiques des </w:t>
      </w:r>
      <w:r w:rsidRPr="00542F61">
        <w:rPr>
          <w:i/>
          <w:lang w:val="fr-CA"/>
        </w:rPr>
        <w:t>organismes de défense des droits</w:t>
      </w:r>
      <w:r w:rsidRPr="00542F61">
        <w:rPr>
          <w:lang w:val="fr-CA"/>
        </w:rPr>
        <w:t xml:space="preserve">, dans les faits, l’ensemble des groupes communautaires réalise des activités de représentation et mobilisation. </w:t>
      </w:r>
    </w:p>
    <w:p w14:paraId="78521D23" w14:textId="77777777" w:rsidR="00E24D40" w:rsidRPr="00542F61" w:rsidRDefault="00E24D40" w:rsidP="00E24D40">
      <w:pPr>
        <w:rPr>
          <w:lang w:val="fr-CA"/>
        </w:rPr>
      </w:pPr>
    </w:p>
    <w:p w14:paraId="0134C05B" w14:textId="6AEA89AA" w:rsidR="00E24D40" w:rsidRPr="00542F61" w:rsidRDefault="00E24D40" w:rsidP="00E24D40">
      <w:pPr>
        <w:rPr>
          <w:lang w:val="fr-CA"/>
        </w:rPr>
      </w:pPr>
      <w:r w:rsidRPr="00542F61">
        <w:rPr>
          <w:lang w:val="fr-CA"/>
        </w:rPr>
        <w:t xml:space="preserve">Ces actions s’exercent sous des formes et pour des raisons très variées. Il s’agit principalement de transmettre de l’information ou des rapports aux fonctionnaires et </w:t>
      </w:r>
      <w:proofErr w:type="spellStart"/>
      <w:r w:rsidRPr="00542F61">
        <w:rPr>
          <w:lang w:val="fr-CA"/>
        </w:rPr>
        <w:t>politicien.nes</w:t>
      </w:r>
      <w:proofErr w:type="spellEnd"/>
      <w:r w:rsidRPr="00542F61">
        <w:rPr>
          <w:lang w:val="fr-CA"/>
        </w:rPr>
        <w:t xml:space="preserve"> pour faire valoir les besoins d’un secteur particulier de la population (</w:t>
      </w:r>
      <w:r w:rsidR="00B356CF" w:rsidRPr="00542F61">
        <w:rPr>
          <w:lang w:val="fr-CA"/>
        </w:rPr>
        <w:t>demande</w:t>
      </w:r>
      <w:r w:rsidR="00B356CF">
        <w:rPr>
          <w:lang w:val="fr-CA"/>
        </w:rPr>
        <w:t>res</w:t>
      </w:r>
      <w:r w:rsidR="00B356CF" w:rsidRPr="00542F61">
        <w:rPr>
          <w:lang w:val="fr-CA"/>
        </w:rPr>
        <w:t xml:space="preserve">ses </w:t>
      </w:r>
      <w:r w:rsidRPr="00542F61">
        <w:rPr>
          <w:lang w:val="fr-CA"/>
        </w:rPr>
        <w:t>d’asile, par exemple). D’autres fois, les activités de représentation visent la défense d’une vision du rôle joué par le milieu communautaire, une vision de la mission des organismes et de leur financement. Souvent, ces activités sont presque invisibles et impliquent le suivi quotidien des dossiers politiques, aussi bien que la «</w:t>
      </w:r>
      <w:r w:rsidR="00BD76EA">
        <w:rPr>
          <w:lang w:val="fr-CA"/>
        </w:rPr>
        <w:t> </w:t>
      </w:r>
      <w:r w:rsidRPr="00542F61">
        <w:rPr>
          <w:lang w:val="fr-CA"/>
        </w:rPr>
        <w:t>négociation</w:t>
      </w:r>
      <w:r w:rsidR="00BD76EA">
        <w:rPr>
          <w:lang w:val="fr-CA"/>
        </w:rPr>
        <w:t> </w:t>
      </w:r>
      <w:r w:rsidRPr="00542F61">
        <w:rPr>
          <w:lang w:val="fr-CA"/>
        </w:rPr>
        <w:t xml:space="preserve">» faite par des membres des organismes auprès des décideurs afin d’influencer les politiques gouvernementales et les procédures sur des dossiers très divers. Les actions les plus visibles dans ce bloc sont les actions les </w:t>
      </w:r>
      <w:r w:rsidR="0052622C">
        <w:rPr>
          <w:lang w:val="fr-CA"/>
        </w:rPr>
        <w:t>mobilisations</w:t>
      </w:r>
      <w:r w:rsidRPr="00542F61">
        <w:rPr>
          <w:lang w:val="fr-CA"/>
        </w:rPr>
        <w:t xml:space="preserve">. Elles se font, par exemple, pour réclamer que la rue soit sécuritaire pour les femmes, pour dénoncer la violence faite à toutes les femmes ou aux femmes </w:t>
      </w:r>
      <w:r w:rsidR="006F77B6">
        <w:rPr>
          <w:lang w:val="fr-CA"/>
        </w:rPr>
        <w:t>A</w:t>
      </w:r>
      <w:r w:rsidRPr="00542F61">
        <w:rPr>
          <w:lang w:val="fr-CA"/>
        </w:rPr>
        <w:t>utochtones en particulier</w:t>
      </w:r>
      <w:r w:rsidR="00BD76EA">
        <w:rPr>
          <w:lang w:val="fr-CA"/>
        </w:rPr>
        <w:t> </w:t>
      </w:r>
      <w:r w:rsidRPr="00542F61">
        <w:rPr>
          <w:lang w:val="fr-CA"/>
        </w:rPr>
        <w:t>; elles prennent la forme de coups d’éclat pour défendre l’autonomie et le financement du communautaire, etc. En bref, ce bloc fait référence à l’action politique collective, à long terme, pour la défense des droits individuels et collectifs.</w:t>
      </w:r>
    </w:p>
    <w:p w14:paraId="5FC40141" w14:textId="77777777" w:rsidR="00E24D40" w:rsidRPr="00542F61" w:rsidRDefault="00E24D40" w:rsidP="00E24D40">
      <w:pPr>
        <w:rPr>
          <w:lang w:val="fr-CA"/>
        </w:rPr>
      </w:pPr>
    </w:p>
    <w:p w14:paraId="7D70FC2B" w14:textId="726F8190" w:rsidR="00E24D40" w:rsidRPr="00542F61" w:rsidRDefault="00E24D40" w:rsidP="007D57BC">
      <w:pPr>
        <w:pStyle w:val="Titre2"/>
      </w:pPr>
      <w:bookmarkStart w:id="134" w:name="_Toc55056246"/>
      <w:r w:rsidRPr="00542F61">
        <w:t xml:space="preserve">3.3 Synthèse sur </w:t>
      </w:r>
      <w:r w:rsidR="00282C8F">
        <w:t>D</w:t>
      </w:r>
      <w:r w:rsidRPr="00542F61">
        <w:t>es interventions des groupes de femmes</w:t>
      </w:r>
      <w:bookmarkEnd w:id="134"/>
      <w:r w:rsidRPr="00542F61">
        <w:t xml:space="preserve"> </w:t>
      </w:r>
    </w:p>
    <w:p w14:paraId="7286F5F4" w14:textId="30AF1026" w:rsidR="00E24D40" w:rsidRPr="00542F61" w:rsidRDefault="00B356CF" w:rsidP="00E24D40">
      <w:pPr>
        <w:rPr>
          <w:color w:val="000000" w:themeColor="text1"/>
          <w:lang w:val="fr-CA"/>
        </w:rPr>
      </w:pPr>
      <w:bookmarkStart w:id="135" w:name="_Hlk55052608"/>
      <w:r>
        <w:rPr>
          <w:color w:val="000000" w:themeColor="text1"/>
          <w:lang w:val="fr-CA"/>
        </w:rPr>
        <w:t>Trois éléments ressortent des propos recueillis auprès des travailleuses au sein des groupes de discussion, sur l’analyse de</w:t>
      </w:r>
      <w:r w:rsidR="0052622C">
        <w:rPr>
          <w:color w:val="000000" w:themeColor="text1"/>
          <w:lang w:val="fr-CA"/>
        </w:rPr>
        <w:t xml:space="preserve"> leurs</w:t>
      </w:r>
      <w:r>
        <w:rPr>
          <w:color w:val="000000" w:themeColor="text1"/>
          <w:lang w:val="fr-CA"/>
        </w:rPr>
        <w:t xml:space="preserve"> pratiques.</w:t>
      </w:r>
    </w:p>
    <w:p w14:paraId="3E96870E" w14:textId="77777777" w:rsidR="00E24D40" w:rsidRPr="00542F61" w:rsidRDefault="00E24D40" w:rsidP="00E24D40">
      <w:pPr>
        <w:rPr>
          <w:color w:val="000000" w:themeColor="text1"/>
          <w:lang w:val="fr-CA"/>
        </w:rPr>
      </w:pPr>
    </w:p>
    <w:p w14:paraId="2FC7EFD7" w14:textId="32CCE886" w:rsidR="00E24D40" w:rsidRPr="00542F61" w:rsidRDefault="00E24D40" w:rsidP="00E24D40">
      <w:pPr>
        <w:rPr>
          <w:color w:val="000000" w:themeColor="text1"/>
          <w:lang w:val="fr-CA"/>
        </w:rPr>
      </w:pPr>
      <w:r w:rsidRPr="00542F61">
        <w:rPr>
          <w:color w:val="000000" w:themeColor="text1"/>
          <w:lang w:val="fr-CA"/>
        </w:rPr>
        <w:t>Premièrement, nous notons une grande correspondance entre les activités et services des groupes communautaires participants et les besoins exprimés par les répondantes à notre sondage (présentés aux sections de 2</w:t>
      </w:r>
      <w:r w:rsidR="00B356CF">
        <w:rPr>
          <w:color w:val="000000" w:themeColor="text1"/>
          <w:lang w:val="fr-CA"/>
        </w:rPr>
        <w:t>.</w:t>
      </w:r>
      <w:r w:rsidRPr="00542F61">
        <w:rPr>
          <w:color w:val="000000" w:themeColor="text1"/>
          <w:lang w:val="fr-CA"/>
        </w:rPr>
        <w:t>3 à 2</w:t>
      </w:r>
      <w:r w:rsidR="00B356CF">
        <w:rPr>
          <w:color w:val="000000" w:themeColor="text1"/>
          <w:lang w:val="fr-CA"/>
        </w:rPr>
        <w:t>.</w:t>
      </w:r>
      <w:r w:rsidRPr="00542F61">
        <w:rPr>
          <w:color w:val="000000" w:themeColor="text1"/>
          <w:lang w:val="fr-CA"/>
        </w:rPr>
        <w:t xml:space="preserve">6 du présent rapport). Rappelons que pour les femmes en situation de handicap, les principaux besoins </w:t>
      </w:r>
      <w:r w:rsidR="00F31C99">
        <w:rPr>
          <w:color w:val="000000" w:themeColor="text1"/>
          <w:lang w:val="fr-CA"/>
        </w:rPr>
        <w:t>par</w:t>
      </w:r>
      <w:r w:rsidR="00F31C99" w:rsidRPr="00542F61">
        <w:rPr>
          <w:color w:val="000000" w:themeColor="text1"/>
          <w:lang w:val="fr-CA"/>
        </w:rPr>
        <w:t xml:space="preserve"> </w:t>
      </w:r>
      <w:r w:rsidRPr="00542F61">
        <w:rPr>
          <w:color w:val="000000" w:themeColor="text1"/>
          <w:lang w:val="fr-CA"/>
        </w:rPr>
        <w:t xml:space="preserve">ordre </w:t>
      </w:r>
      <w:r w:rsidR="00B356CF">
        <w:rPr>
          <w:color w:val="000000" w:themeColor="text1"/>
          <w:lang w:val="fr-CA"/>
        </w:rPr>
        <w:t>d’importance</w:t>
      </w:r>
      <w:r w:rsidR="00B356CF" w:rsidRPr="00542F61">
        <w:rPr>
          <w:color w:val="000000" w:themeColor="text1"/>
          <w:lang w:val="fr-CA"/>
        </w:rPr>
        <w:t xml:space="preserve"> </w:t>
      </w:r>
      <w:r w:rsidRPr="00542F61">
        <w:rPr>
          <w:color w:val="000000" w:themeColor="text1"/>
          <w:lang w:val="fr-CA"/>
        </w:rPr>
        <w:t xml:space="preserve">sont le logement, les informations sur les services, la nourriture et la rupture avec l’isolement. </w:t>
      </w:r>
      <w:r w:rsidR="00F31C99">
        <w:rPr>
          <w:color w:val="000000" w:themeColor="text1"/>
          <w:lang w:val="fr-CA"/>
        </w:rPr>
        <w:t>Toujours par ordre d’importance</w:t>
      </w:r>
      <w:r w:rsidRPr="00542F61">
        <w:rPr>
          <w:color w:val="000000" w:themeColor="text1"/>
          <w:lang w:val="fr-CA"/>
        </w:rPr>
        <w:t>, les besoins pour les femmes monoparentales sont</w:t>
      </w:r>
      <w:r w:rsidR="00F31C99">
        <w:rPr>
          <w:color w:val="000000" w:themeColor="text1"/>
          <w:lang w:val="fr-CA"/>
        </w:rPr>
        <w:t xml:space="preserve"> </w:t>
      </w:r>
      <w:r w:rsidRPr="00542F61">
        <w:rPr>
          <w:color w:val="000000" w:themeColor="text1"/>
          <w:lang w:val="fr-CA"/>
        </w:rPr>
        <w:t>le logement, la nourriture, la rupture avec l’isolement et l’aide avec les enfants</w:t>
      </w:r>
      <w:r w:rsidR="00BD76EA">
        <w:rPr>
          <w:color w:val="000000" w:themeColor="text1"/>
          <w:lang w:val="fr-CA"/>
        </w:rPr>
        <w:t> </w:t>
      </w:r>
      <w:r w:rsidRPr="00542F61">
        <w:rPr>
          <w:color w:val="000000" w:themeColor="text1"/>
          <w:lang w:val="fr-CA"/>
        </w:rPr>
        <w:t>; pour les femmes immigrantes,</w:t>
      </w:r>
      <w:r w:rsidR="00F31C99">
        <w:rPr>
          <w:color w:val="000000" w:themeColor="text1"/>
          <w:lang w:val="fr-CA"/>
        </w:rPr>
        <w:t xml:space="preserve"> </w:t>
      </w:r>
      <w:r w:rsidRPr="00542F61">
        <w:rPr>
          <w:color w:val="000000" w:themeColor="text1"/>
          <w:lang w:val="fr-CA"/>
        </w:rPr>
        <w:t xml:space="preserve">il s’agit de l’emploi, l’information sur les services, le logement, la </w:t>
      </w:r>
      <w:r w:rsidRPr="00542F61">
        <w:rPr>
          <w:color w:val="000000" w:themeColor="text1"/>
          <w:lang w:val="fr-CA"/>
        </w:rPr>
        <w:lastRenderedPageBreak/>
        <w:t>formation/éducation</w:t>
      </w:r>
      <w:r w:rsidR="00BD76EA">
        <w:rPr>
          <w:color w:val="000000" w:themeColor="text1"/>
          <w:lang w:val="fr-CA"/>
        </w:rPr>
        <w:t> </w:t>
      </w:r>
      <w:r w:rsidRPr="00542F61">
        <w:rPr>
          <w:color w:val="000000" w:themeColor="text1"/>
          <w:lang w:val="fr-CA"/>
        </w:rPr>
        <w:t xml:space="preserve">; </w:t>
      </w:r>
      <w:r w:rsidR="00F31C99">
        <w:rPr>
          <w:color w:val="000000" w:themeColor="text1"/>
          <w:lang w:val="fr-CA"/>
        </w:rPr>
        <w:t xml:space="preserve">et </w:t>
      </w:r>
      <w:r w:rsidRPr="00542F61">
        <w:rPr>
          <w:color w:val="000000" w:themeColor="text1"/>
          <w:lang w:val="fr-CA"/>
        </w:rPr>
        <w:t>enfin, pour les femmes racisées, les besoins sont l’emploi, le logement, l’information sur les services, la formation/éducation et la rupture avec l’isolement. Certes, une seule intervenante du milieu communautaire ayant participé aux groupes de discussion travaillait dans un groupe ayant pour mission de répondre aux besoins d’habitation. Toutefois, les autres besoins exprimés par les répondantes au sondage correspondent aux activités et services offerts par tous les groupes communautaires participants et ressortent comme étant très présents dans les interventions.</w:t>
      </w:r>
    </w:p>
    <w:p w14:paraId="2448D716" w14:textId="77777777" w:rsidR="00E24D40" w:rsidRPr="00542F61" w:rsidRDefault="00E24D40" w:rsidP="00E24D40">
      <w:pPr>
        <w:rPr>
          <w:color w:val="000000" w:themeColor="text1"/>
          <w:lang w:val="fr-CA"/>
        </w:rPr>
      </w:pPr>
    </w:p>
    <w:p w14:paraId="19702184" w14:textId="77777777" w:rsidR="00E24D40" w:rsidRPr="00542F61" w:rsidRDefault="00E24D40" w:rsidP="00E24D40">
      <w:pPr>
        <w:rPr>
          <w:color w:val="000000" w:themeColor="text1"/>
          <w:lang w:val="fr-CA"/>
        </w:rPr>
      </w:pPr>
      <w:r w:rsidRPr="00542F61">
        <w:rPr>
          <w:color w:val="000000" w:themeColor="text1"/>
          <w:lang w:val="fr-CA"/>
        </w:rPr>
        <w:t xml:space="preserve">Deuxièmement, les activités et services que les travailleuses ont rapportés visent à répondre à des besoins à la fois individuels et collectifs, et ces différentes pratiques sont largement encadrées dans des luttes pour la transformation sociale, principalement vis-à-vis des rapports de domination de genre et de sexe. </w:t>
      </w:r>
    </w:p>
    <w:p w14:paraId="7DC2731B" w14:textId="77777777" w:rsidR="00E24D40" w:rsidRPr="00542F61" w:rsidRDefault="00E24D40" w:rsidP="00E24D40">
      <w:pPr>
        <w:rPr>
          <w:color w:val="000000" w:themeColor="text1"/>
          <w:lang w:val="fr-CA"/>
        </w:rPr>
      </w:pPr>
    </w:p>
    <w:p w14:paraId="7911EBDA" w14:textId="2C59E8C5" w:rsidR="002357B3" w:rsidRDefault="00E24D40" w:rsidP="00835F0F">
      <w:pPr>
        <w:rPr>
          <w:color w:val="000000" w:themeColor="text1"/>
          <w:lang w:val="fr-CA"/>
        </w:rPr>
      </w:pPr>
      <w:r w:rsidRPr="00542F61">
        <w:rPr>
          <w:color w:val="000000" w:themeColor="text1"/>
          <w:lang w:val="fr-CA"/>
        </w:rPr>
        <w:t xml:space="preserve">Troisièmement, il importe de rendre saillantes certaines dimensions des pratiques du milieu communautaire pour les analyser à la lumière de l’approche intersectionnelle. Plusieurs intervenantes des groupes de femmes que nous avons rencontrées </w:t>
      </w:r>
      <w:r w:rsidR="00F31C99">
        <w:rPr>
          <w:color w:val="000000" w:themeColor="text1"/>
          <w:lang w:val="fr-CA"/>
        </w:rPr>
        <w:t>souscrivent à</w:t>
      </w:r>
      <w:r w:rsidRPr="00542F61">
        <w:rPr>
          <w:color w:val="000000" w:themeColor="text1"/>
          <w:lang w:val="fr-CA"/>
        </w:rPr>
        <w:t xml:space="preserve"> une approche critique des rapports de domination au-delà du sexisme. Il s’agit principalement d’approches critiques du rapport colonial aux femmes </w:t>
      </w:r>
      <w:r w:rsidR="006F77B6">
        <w:rPr>
          <w:color w:val="000000" w:themeColor="text1"/>
          <w:lang w:val="fr-CA"/>
        </w:rPr>
        <w:t>A</w:t>
      </w:r>
      <w:r w:rsidRPr="00542F61">
        <w:rPr>
          <w:color w:val="000000" w:themeColor="text1"/>
          <w:lang w:val="fr-CA"/>
        </w:rPr>
        <w:t xml:space="preserve">utochtones et des entraves racistes à l’emploi pour les femmes immigrantes et racisées. En outre, les travailleuses ont conscience des rapports racistes au sein de la société québécoise, particulièrement dans les institutions comme la DPJ et la police. En ce qui a trait à l’intégration de l’approche intersectionnelle au sein des organismes, les travailleuses du communautaire ont affirmé qu’elles voudraient une plus grande représentation de la diversité des femmes parmi les travailleuses du communautaire, signifiant probablement par-là qu’elles sont conscientes de la surreprésentation des femmes blanches, hétérosexuelles et de classe moyenne </w:t>
      </w:r>
      <w:r w:rsidR="00F31C99">
        <w:rPr>
          <w:color w:val="000000" w:themeColor="text1"/>
          <w:lang w:val="fr-CA"/>
        </w:rPr>
        <w:t>parmi les</w:t>
      </w:r>
      <w:r w:rsidR="00F31C99" w:rsidRPr="00542F61">
        <w:rPr>
          <w:color w:val="000000" w:themeColor="text1"/>
          <w:lang w:val="fr-CA"/>
        </w:rPr>
        <w:t xml:space="preserve"> </w:t>
      </w:r>
      <w:r w:rsidRPr="00542F61">
        <w:rPr>
          <w:color w:val="000000" w:themeColor="text1"/>
          <w:lang w:val="fr-CA"/>
        </w:rPr>
        <w:t>employées des groupes communautaires</w:t>
      </w:r>
      <w:r w:rsidRPr="00C27646">
        <w:rPr>
          <w:rStyle w:val="Appelnotedebasdep"/>
        </w:rPr>
        <w:footnoteReference w:id="7"/>
      </w:r>
      <w:r w:rsidRPr="00542F61">
        <w:rPr>
          <w:color w:val="000000" w:themeColor="text1"/>
          <w:lang w:val="fr-CA"/>
        </w:rPr>
        <w:t xml:space="preserve"> et des privilèges qu’entraîne cette situation. </w:t>
      </w:r>
      <w:bookmarkStart w:id="136" w:name="_Toc34664747"/>
    </w:p>
    <w:bookmarkEnd w:id="135"/>
    <w:p w14:paraId="2E451C42" w14:textId="74B2C1A1" w:rsidR="002D5E1A" w:rsidRPr="00835F0F" w:rsidRDefault="002357B3" w:rsidP="002357B3">
      <w:pPr>
        <w:spacing w:after="200"/>
        <w:jc w:val="left"/>
        <w:rPr>
          <w:color w:val="000000" w:themeColor="text1"/>
          <w:lang w:val="fr-CA"/>
        </w:rPr>
      </w:pPr>
      <w:r>
        <w:rPr>
          <w:color w:val="000000" w:themeColor="text1"/>
          <w:lang w:val="fr-CA"/>
        </w:rPr>
        <w:br w:type="page"/>
      </w:r>
    </w:p>
    <w:p w14:paraId="39922739" w14:textId="03839DF4" w:rsidR="00E24D40" w:rsidRPr="00542F61" w:rsidRDefault="00DC7915" w:rsidP="00D60E58">
      <w:pPr>
        <w:pStyle w:val="Titre1"/>
      </w:pPr>
      <w:bookmarkStart w:id="137" w:name="_Toc55056247"/>
      <w:r>
        <w:lastRenderedPageBreak/>
        <w:t xml:space="preserve">4. </w:t>
      </w:r>
      <w:r w:rsidR="00E24D40" w:rsidRPr="00542F61">
        <w:t>LA PARTICIPATION DES FEMMES AUX ACTIVITÉS DU MILIEU COMMUNAUTAIRE</w:t>
      </w:r>
      <w:bookmarkEnd w:id="136"/>
      <w:r w:rsidR="00E24D40" w:rsidRPr="00542F61">
        <w:t> : ENTRAVES ET FACILITANTS</w:t>
      </w:r>
      <w:bookmarkEnd w:id="137"/>
    </w:p>
    <w:p w14:paraId="36F79132" w14:textId="5F6BF94D" w:rsidR="00E24D40" w:rsidRPr="00542F61" w:rsidRDefault="00E24D40" w:rsidP="00E24D40">
      <w:pPr>
        <w:rPr>
          <w:color w:val="000000" w:themeColor="text1"/>
          <w:lang w:val="fr-CA"/>
        </w:rPr>
      </w:pPr>
      <w:r w:rsidRPr="00542F61">
        <w:rPr>
          <w:lang w:val="fr-CA"/>
        </w:rPr>
        <w:t xml:space="preserve">Bien que les organismes communautaires soient confrontés à des coupes budgétaires récurrentes, les travailleuses tout comme les groupes d’action désirent </w:t>
      </w:r>
      <w:r w:rsidR="00F31C99">
        <w:rPr>
          <w:lang w:val="fr-CA"/>
        </w:rPr>
        <w:t>rejoindre</w:t>
      </w:r>
      <w:r w:rsidR="00F31C99" w:rsidRPr="00542F61">
        <w:rPr>
          <w:lang w:val="fr-CA"/>
        </w:rPr>
        <w:t xml:space="preserve"> </w:t>
      </w:r>
      <w:r w:rsidRPr="00542F61">
        <w:rPr>
          <w:lang w:val="fr-CA"/>
        </w:rPr>
        <w:t xml:space="preserve">le maximum de femmes, y compris celles qui ne sont pas </w:t>
      </w:r>
      <w:r w:rsidR="00F31C99">
        <w:rPr>
          <w:lang w:val="fr-CA"/>
        </w:rPr>
        <w:t>rejointes</w:t>
      </w:r>
      <w:r w:rsidR="00F31C99" w:rsidRPr="00542F61">
        <w:rPr>
          <w:lang w:val="fr-CA"/>
        </w:rPr>
        <w:t xml:space="preserve"> </w:t>
      </w:r>
      <w:r w:rsidRPr="00542F61">
        <w:rPr>
          <w:lang w:val="fr-CA"/>
        </w:rPr>
        <w:t xml:space="preserve">en ce moment. Ils cherchent à être en contact avec toutes celles qui pourraient bénéficier des activités et services offerts par le milieu. </w:t>
      </w:r>
      <w:r w:rsidRPr="00542F61">
        <w:rPr>
          <w:color w:val="000000" w:themeColor="text1"/>
          <w:lang w:val="fr-CA"/>
        </w:rPr>
        <w:t>Cette section, qui se base entièrement sur le sondage, vise à fournir aux organismes des informations sur lesquelles ils pourront s’appuyer pour déployer leurs stratégies de rayonnement afin d’élargir la participation</w:t>
      </w:r>
      <w:r w:rsidRPr="00C27646">
        <w:rPr>
          <w:rStyle w:val="Appelnotedebasdep"/>
        </w:rPr>
        <w:footnoteReference w:id="8"/>
      </w:r>
      <w:r w:rsidRPr="00542F61">
        <w:rPr>
          <w:color w:val="000000" w:themeColor="text1"/>
          <w:lang w:val="fr-CA"/>
        </w:rPr>
        <w:t xml:space="preserve"> des femmes au milieu communautaire.</w:t>
      </w:r>
      <w:r w:rsidRPr="00542F61">
        <w:rPr>
          <w:lang w:val="fr-CA"/>
        </w:rPr>
        <w:t xml:space="preserve"> </w:t>
      </w:r>
    </w:p>
    <w:p w14:paraId="5289FCAF" w14:textId="77777777" w:rsidR="00E24D40" w:rsidRPr="00542F61" w:rsidRDefault="00E24D40" w:rsidP="00E24D40">
      <w:pPr>
        <w:rPr>
          <w:lang w:val="fr-CA"/>
        </w:rPr>
      </w:pPr>
    </w:p>
    <w:p w14:paraId="12AFB765" w14:textId="75452AC8" w:rsidR="00E24D40" w:rsidRPr="00542F61" w:rsidRDefault="00E24D40" w:rsidP="00E24D40">
      <w:pPr>
        <w:rPr>
          <w:color w:val="000000" w:themeColor="text1"/>
          <w:lang w:val="fr-CA"/>
        </w:rPr>
      </w:pPr>
      <w:r w:rsidRPr="00542F61">
        <w:rPr>
          <w:lang w:val="fr-CA"/>
        </w:rPr>
        <w:t>La section se divise en trois parties. Dans la première, nous analysons</w:t>
      </w:r>
      <w:r w:rsidRPr="00542F61">
        <w:rPr>
          <w:color w:val="000000" w:themeColor="text1"/>
          <w:lang w:val="fr-CA"/>
        </w:rPr>
        <w:t xml:space="preserve"> les entraves à la participation repérées par les répondantes du sondage qui ne participent </w:t>
      </w:r>
      <w:r w:rsidRPr="00542F61">
        <w:rPr>
          <w:i/>
          <w:color w:val="000000" w:themeColor="text1"/>
          <w:lang w:val="fr-CA"/>
        </w:rPr>
        <w:t>pas</w:t>
      </w:r>
      <w:r w:rsidRPr="00542F61">
        <w:rPr>
          <w:color w:val="000000" w:themeColor="text1"/>
          <w:lang w:val="fr-CA"/>
        </w:rPr>
        <w:t xml:space="preserve"> au milieu communautaire. Dans la deuxième, nous synthétisons les facteurs qui pourraient encourager la participation des femmes aux activités du communautaire en nous basant sur les renseignements donnés tant par les répondantes qui ne fréquentent pas le milieu que par celles qui le fréquentent. Finalement, nous analysons l’incidence de certaines variables sur la fréquentation du milieu communautaire, soit : 1)</w:t>
      </w:r>
      <w:r w:rsidR="00F31C99">
        <w:rPr>
          <w:color w:val="000000" w:themeColor="text1"/>
          <w:lang w:val="fr-CA"/>
        </w:rPr>
        <w:t> </w:t>
      </w:r>
      <w:r w:rsidRPr="00542F61">
        <w:rPr>
          <w:color w:val="000000" w:themeColor="text1"/>
          <w:lang w:val="fr-CA"/>
        </w:rPr>
        <w:t>l’occupation, 2)</w:t>
      </w:r>
      <w:r w:rsidR="00F31C99">
        <w:rPr>
          <w:color w:val="000000" w:themeColor="text1"/>
          <w:lang w:val="fr-CA"/>
        </w:rPr>
        <w:t> </w:t>
      </w:r>
      <w:r w:rsidRPr="00542F61">
        <w:rPr>
          <w:color w:val="000000" w:themeColor="text1"/>
          <w:lang w:val="fr-CA"/>
        </w:rPr>
        <w:t>le revenu et 3)</w:t>
      </w:r>
      <w:r w:rsidR="00F31C99">
        <w:rPr>
          <w:color w:val="000000" w:themeColor="text1"/>
          <w:lang w:val="fr-CA"/>
        </w:rPr>
        <w:t> </w:t>
      </w:r>
      <w:r w:rsidRPr="00542F61">
        <w:rPr>
          <w:color w:val="000000" w:themeColor="text1"/>
          <w:lang w:val="fr-CA"/>
        </w:rPr>
        <w:t>le fait d’être ou non une femme en situation de handicap</w:t>
      </w:r>
      <w:r w:rsidR="00F31C99">
        <w:rPr>
          <w:color w:val="000000" w:themeColor="text1"/>
          <w:lang w:val="fr-CA"/>
        </w:rPr>
        <w:t> </w:t>
      </w:r>
      <w:r w:rsidRPr="00542F61">
        <w:rPr>
          <w:color w:val="000000" w:themeColor="text1"/>
          <w:lang w:val="fr-CA"/>
        </w:rPr>
        <w:t>(FH), monoparentale</w:t>
      </w:r>
      <w:r w:rsidR="00F31C99">
        <w:rPr>
          <w:color w:val="000000" w:themeColor="text1"/>
          <w:lang w:val="fr-CA"/>
        </w:rPr>
        <w:t> </w:t>
      </w:r>
      <w:r w:rsidRPr="00542F61">
        <w:rPr>
          <w:color w:val="000000" w:themeColor="text1"/>
          <w:lang w:val="fr-CA"/>
        </w:rPr>
        <w:t>(FMP), immigrante</w:t>
      </w:r>
      <w:r w:rsidR="00F31C99">
        <w:rPr>
          <w:color w:val="000000" w:themeColor="text1"/>
          <w:lang w:val="fr-CA"/>
        </w:rPr>
        <w:t> </w:t>
      </w:r>
      <w:r w:rsidRPr="00542F61">
        <w:rPr>
          <w:color w:val="000000" w:themeColor="text1"/>
          <w:lang w:val="fr-CA"/>
        </w:rPr>
        <w:t>(FI) ou racisée</w:t>
      </w:r>
      <w:r w:rsidR="00F31C99">
        <w:rPr>
          <w:color w:val="000000" w:themeColor="text1"/>
          <w:lang w:val="fr-CA"/>
        </w:rPr>
        <w:t> </w:t>
      </w:r>
      <w:r w:rsidRPr="00542F61">
        <w:rPr>
          <w:color w:val="000000" w:themeColor="text1"/>
          <w:lang w:val="fr-CA"/>
        </w:rPr>
        <w:t>(FR).</w:t>
      </w:r>
      <w:r w:rsidRPr="00542F61">
        <w:rPr>
          <w:b/>
          <w:lang w:val="fr-CA"/>
        </w:rPr>
        <w:t xml:space="preserve"> </w:t>
      </w:r>
    </w:p>
    <w:p w14:paraId="7A1B4DCB" w14:textId="77777777" w:rsidR="00E24D40" w:rsidRPr="00542F61" w:rsidRDefault="00E24D40" w:rsidP="00E24D40">
      <w:pPr>
        <w:rPr>
          <w:color w:val="000000" w:themeColor="text1"/>
          <w:lang w:val="fr-CA"/>
        </w:rPr>
      </w:pPr>
    </w:p>
    <w:p w14:paraId="13D1C23A" w14:textId="79872DE5" w:rsidR="002D5E1A" w:rsidRDefault="00E24D40" w:rsidP="00E24D40">
      <w:pPr>
        <w:rPr>
          <w:color w:val="000000"/>
          <w:lang w:val="fr-CA" w:eastAsia="fr-CA"/>
        </w:rPr>
      </w:pPr>
      <w:r w:rsidRPr="00542F61">
        <w:rPr>
          <w:color w:val="000000"/>
          <w:lang w:val="fr-CA" w:eastAsia="fr-CA"/>
        </w:rPr>
        <w:t>La première question de notre sondage s’intéressait à la participation des répondantes au milieu communautaire. 129</w:t>
      </w:r>
      <w:r w:rsidR="00F31C99">
        <w:rPr>
          <w:color w:val="000000"/>
          <w:lang w:val="fr-CA" w:eastAsia="fr-CA"/>
        </w:rPr>
        <w:t> </w:t>
      </w:r>
      <w:r w:rsidRPr="00542F61">
        <w:rPr>
          <w:color w:val="000000"/>
          <w:lang w:val="fr-CA" w:eastAsia="fr-CA"/>
        </w:rPr>
        <w:t xml:space="preserve">répondantes sur 177 </w:t>
      </w:r>
      <w:r w:rsidRPr="00542F61">
        <w:rPr>
          <w:color w:val="000000" w:themeColor="text1"/>
          <w:lang w:val="fr-CA"/>
        </w:rPr>
        <w:t>(72,9</w:t>
      </w:r>
      <w:r w:rsidR="00BD76EA">
        <w:rPr>
          <w:color w:val="000000" w:themeColor="text1"/>
          <w:lang w:val="fr-CA"/>
        </w:rPr>
        <w:t> </w:t>
      </w:r>
      <w:r w:rsidRPr="00542F61">
        <w:rPr>
          <w:color w:val="000000" w:themeColor="text1"/>
          <w:lang w:val="fr-CA"/>
        </w:rPr>
        <w:t xml:space="preserve">%) </w:t>
      </w:r>
      <w:r w:rsidRPr="00542F61">
        <w:rPr>
          <w:color w:val="000000"/>
          <w:lang w:val="fr-CA" w:eastAsia="fr-CA"/>
        </w:rPr>
        <w:t xml:space="preserve">ont affirmé qu’elles ne vont pas dans les organismes communautaires, </w:t>
      </w:r>
      <w:r w:rsidRPr="00542F61">
        <w:rPr>
          <w:color w:val="000000" w:themeColor="text1"/>
          <w:lang w:val="fr-CA"/>
        </w:rPr>
        <w:t xml:space="preserve">alors que </w:t>
      </w:r>
      <w:r w:rsidRPr="00542F61">
        <w:rPr>
          <w:lang w:val="fr-CA"/>
        </w:rPr>
        <w:t>48 </w:t>
      </w:r>
      <w:r w:rsidRPr="00542F61">
        <w:rPr>
          <w:color w:val="000000" w:themeColor="text1"/>
          <w:lang w:val="fr-CA"/>
        </w:rPr>
        <w:t>répondantes sur 177 (27,1</w:t>
      </w:r>
      <w:r w:rsidR="00BD76EA">
        <w:rPr>
          <w:color w:val="000000" w:themeColor="text1"/>
          <w:lang w:val="fr-CA"/>
        </w:rPr>
        <w:t> </w:t>
      </w:r>
      <w:r w:rsidRPr="00542F61">
        <w:rPr>
          <w:color w:val="000000" w:themeColor="text1"/>
          <w:lang w:val="fr-CA"/>
        </w:rPr>
        <w:t>%) ont affirmé fréquenter des organismes communautaires (tableau</w:t>
      </w:r>
      <w:r w:rsidR="00BD76EA">
        <w:rPr>
          <w:color w:val="000000" w:themeColor="text1"/>
          <w:lang w:val="fr-CA"/>
        </w:rPr>
        <w:t> </w:t>
      </w:r>
      <w:r w:rsidRPr="00542F61">
        <w:rPr>
          <w:color w:val="000000" w:themeColor="text1"/>
          <w:lang w:val="fr-CA"/>
        </w:rPr>
        <w:t>21). Rappelons que ces données, comme toutes les autres issues de notre sondage, ne sont pas représentatives de l’ensemble de la population à Montréal</w:t>
      </w:r>
      <w:r w:rsidR="00BD76EA">
        <w:rPr>
          <w:color w:val="000000" w:themeColor="text1"/>
          <w:lang w:val="fr-CA"/>
        </w:rPr>
        <w:t> </w:t>
      </w:r>
      <w:r w:rsidRPr="00542F61">
        <w:rPr>
          <w:color w:val="000000" w:themeColor="text1"/>
          <w:lang w:val="fr-CA"/>
        </w:rPr>
        <w:t>; elles ne disent aucunement que 72,9</w:t>
      </w:r>
      <w:r w:rsidR="00BD76EA">
        <w:rPr>
          <w:color w:val="000000" w:themeColor="text1"/>
          <w:lang w:val="fr-CA"/>
        </w:rPr>
        <w:t> </w:t>
      </w:r>
      <w:r w:rsidRPr="00542F61">
        <w:rPr>
          <w:color w:val="000000" w:themeColor="text1"/>
          <w:lang w:val="fr-CA"/>
        </w:rPr>
        <w:t xml:space="preserve">% des Montréalaises ne fréquentent pas les organismes communautaires. </w:t>
      </w:r>
      <w:proofErr w:type="gramStart"/>
      <w:r w:rsidRPr="00542F61">
        <w:rPr>
          <w:color w:val="000000" w:themeColor="text1"/>
          <w:lang w:val="fr-CA"/>
        </w:rPr>
        <w:t>Par contre</w:t>
      </w:r>
      <w:proofErr w:type="gramEnd"/>
      <w:r w:rsidRPr="00542F61">
        <w:rPr>
          <w:color w:val="000000" w:themeColor="text1"/>
          <w:lang w:val="fr-CA"/>
        </w:rPr>
        <w:t>, ces informations nous donnent une idée relative quant à l’ampleur de la fréquentation des femmes dans le milieu communautaire</w:t>
      </w:r>
      <w:r w:rsidRPr="00542F61">
        <w:rPr>
          <w:color w:val="000000"/>
          <w:lang w:val="fr-CA" w:eastAsia="fr-CA"/>
        </w:rPr>
        <w:t>.</w:t>
      </w:r>
    </w:p>
    <w:p w14:paraId="422CC2CD" w14:textId="77777777" w:rsidR="002D5E1A" w:rsidRPr="002D5E1A" w:rsidRDefault="002D5E1A" w:rsidP="00E24D40">
      <w:pPr>
        <w:rPr>
          <w:color w:val="000000"/>
          <w:lang w:val="fr-CA" w:eastAsia="fr-CA"/>
        </w:rPr>
      </w:pPr>
    </w:p>
    <w:p w14:paraId="6629302F" w14:textId="7A53F09D" w:rsidR="00E24D40" w:rsidRPr="00542F61" w:rsidRDefault="00E24D40" w:rsidP="00BD76EA">
      <w:pPr>
        <w:pStyle w:val="Lgende"/>
        <w:spacing w:line="240" w:lineRule="auto"/>
        <w:rPr>
          <w:b w:val="0"/>
          <w:sz w:val="24"/>
          <w:szCs w:val="24"/>
          <w:lang w:val="fr-CA"/>
        </w:rPr>
      </w:pPr>
      <w:bookmarkStart w:id="138" w:name="_Toc32559943"/>
      <w:bookmarkStart w:id="139" w:name="_Toc55065704"/>
      <w:r w:rsidRPr="00542F61">
        <w:rPr>
          <w:sz w:val="24"/>
          <w:lang w:val="fr-CA"/>
        </w:rPr>
        <w:t>Tableau </w:t>
      </w:r>
      <w:r w:rsidRPr="00841E83">
        <w:rPr>
          <w:sz w:val="24"/>
        </w:rPr>
        <w:fldChar w:fldCharType="begin"/>
      </w:r>
      <w:r w:rsidRPr="00542F61">
        <w:rPr>
          <w:sz w:val="24"/>
          <w:lang w:val="fr-CA"/>
        </w:rPr>
        <w:instrText xml:space="preserve"> SEQ Tableau \* ARABIC </w:instrText>
      </w:r>
      <w:r w:rsidRPr="00841E83">
        <w:rPr>
          <w:sz w:val="24"/>
        </w:rPr>
        <w:fldChar w:fldCharType="separate"/>
      </w:r>
      <w:r w:rsidR="00874A92">
        <w:rPr>
          <w:noProof/>
          <w:sz w:val="24"/>
          <w:lang w:val="fr-CA"/>
        </w:rPr>
        <w:t>21</w:t>
      </w:r>
      <w:r w:rsidRPr="00841E83">
        <w:rPr>
          <w:sz w:val="24"/>
        </w:rPr>
        <w:fldChar w:fldCharType="end"/>
      </w:r>
      <w:r w:rsidR="00835F0F" w:rsidRPr="00835F0F">
        <w:rPr>
          <w:sz w:val="24"/>
          <w:lang w:val="fr-CA"/>
        </w:rPr>
        <w:t xml:space="preserve"> </w:t>
      </w:r>
      <w:r w:rsidR="00BD76EA">
        <w:rPr>
          <w:sz w:val="24"/>
          <w:lang w:val="fr-CA"/>
        </w:rPr>
        <w:t>—</w:t>
      </w:r>
      <w:r w:rsidR="00835F0F" w:rsidRPr="00835F0F">
        <w:rPr>
          <w:sz w:val="24"/>
          <w:lang w:val="fr-CA"/>
        </w:rPr>
        <w:t xml:space="preserve"> </w:t>
      </w:r>
      <w:r w:rsidRPr="00542F61">
        <w:rPr>
          <w:sz w:val="24"/>
          <w:lang w:val="fr-CA"/>
        </w:rPr>
        <w:t>Fréquentation des organismes communautaires par les répondantes</w:t>
      </w:r>
      <w:bookmarkEnd w:id="138"/>
      <w:bookmarkEnd w:id="139"/>
    </w:p>
    <w:tbl>
      <w:tblPr>
        <w:tblStyle w:val="GridTable1Light-Accent11"/>
        <w:tblW w:w="8837" w:type="dxa"/>
        <w:tblLook w:val="04A0" w:firstRow="1" w:lastRow="0" w:firstColumn="1" w:lastColumn="0" w:noHBand="0" w:noVBand="1"/>
      </w:tblPr>
      <w:tblGrid>
        <w:gridCol w:w="3964"/>
        <w:gridCol w:w="2436"/>
        <w:gridCol w:w="2437"/>
      </w:tblGrid>
      <w:tr w:rsidR="00E24D40" w:rsidRPr="00841E83" w14:paraId="5B5EF84C" w14:textId="77777777" w:rsidTr="002361D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964" w:type="dxa"/>
            <w:hideMark/>
          </w:tcPr>
          <w:p w14:paraId="552A6E17" w14:textId="77777777" w:rsidR="00E24D40" w:rsidRPr="00BE5003" w:rsidRDefault="00E24D40" w:rsidP="00BE5003">
            <w:pPr>
              <w:pStyle w:val="Enttetableau"/>
              <w:rPr>
                <w:b w:val="0"/>
                <w:bCs w:val="0"/>
                <w:lang w:val="fr-CA"/>
              </w:rPr>
            </w:pPr>
            <w:r w:rsidRPr="00BE5003">
              <w:rPr>
                <w:b w:val="0"/>
                <w:bCs w:val="0"/>
                <w:lang w:val="fr-CA"/>
              </w:rPr>
              <w:t> </w:t>
            </w:r>
          </w:p>
        </w:tc>
        <w:tc>
          <w:tcPr>
            <w:tcW w:w="2436" w:type="dxa"/>
            <w:vAlign w:val="center"/>
            <w:hideMark/>
          </w:tcPr>
          <w:p w14:paraId="57CE3B3A" w14:textId="4AFDD085" w:rsidR="00E24D40"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835F0F" w:rsidRPr="00BE5003">
              <w:rPr>
                <w:b w:val="0"/>
                <w:bCs w:val="0"/>
              </w:rPr>
              <w:t xml:space="preserve"> de répondantes</w:t>
            </w:r>
          </w:p>
        </w:tc>
        <w:tc>
          <w:tcPr>
            <w:tcW w:w="2437" w:type="dxa"/>
            <w:vAlign w:val="center"/>
            <w:hideMark/>
          </w:tcPr>
          <w:p w14:paraId="1DC2F5DE" w14:textId="77777777"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Pourcentage</w:t>
            </w:r>
          </w:p>
        </w:tc>
      </w:tr>
      <w:tr w:rsidR="00E24D40" w:rsidRPr="00841E83" w14:paraId="5A3050D6" w14:textId="77777777" w:rsidTr="002361DD">
        <w:trPr>
          <w:trHeight w:val="337"/>
        </w:trPr>
        <w:tc>
          <w:tcPr>
            <w:cnfStyle w:val="001000000000" w:firstRow="0" w:lastRow="0" w:firstColumn="1" w:lastColumn="0" w:oddVBand="0" w:evenVBand="0" w:oddHBand="0" w:evenHBand="0" w:firstRowFirstColumn="0" w:firstRowLastColumn="0" w:lastRowFirstColumn="0" w:lastRowLastColumn="0"/>
            <w:tcW w:w="3964" w:type="dxa"/>
            <w:hideMark/>
          </w:tcPr>
          <w:p w14:paraId="656873B8" w14:textId="77777777" w:rsidR="00E24D40" w:rsidRPr="000651FF" w:rsidRDefault="00E24D40" w:rsidP="00BD76EA">
            <w:pPr>
              <w:rPr>
                <w:b w:val="0"/>
                <w:bCs w:val="0"/>
                <w:color w:val="593470" w:themeColor="accent1" w:themeShade="80"/>
                <w:lang w:val="fr-CA"/>
              </w:rPr>
            </w:pPr>
            <w:r w:rsidRPr="000651FF">
              <w:rPr>
                <w:b w:val="0"/>
                <w:bCs w:val="0"/>
                <w:color w:val="593470" w:themeColor="accent1" w:themeShade="80"/>
                <w:lang w:val="fr-CA"/>
              </w:rPr>
              <w:t>Ne fréquentent pas le communautaire</w:t>
            </w:r>
          </w:p>
        </w:tc>
        <w:tc>
          <w:tcPr>
            <w:tcW w:w="2436" w:type="dxa"/>
            <w:vAlign w:val="center"/>
            <w:hideMark/>
          </w:tcPr>
          <w:p w14:paraId="732C3A33" w14:textId="77777777" w:rsidR="00E24D40" w:rsidRPr="00841E83" w:rsidRDefault="00E24D40"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129</w:t>
            </w:r>
          </w:p>
        </w:tc>
        <w:tc>
          <w:tcPr>
            <w:tcW w:w="2437" w:type="dxa"/>
            <w:vAlign w:val="center"/>
            <w:hideMark/>
          </w:tcPr>
          <w:p w14:paraId="02C1A700" w14:textId="1225CCA5" w:rsidR="00E24D40" w:rsidRPr="00841E83" w:rsidRDefault="00E24D40"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72,9</w:t>
            </w:r>
            <w:r w:rsidR="00BD76EA">
              <w:rPr>
                <w:color w:val="000000"/>
              </w:rPr>
              <w:t> </w:t>
            </w:r>
            <w:r w:rsidRPr="00841E83">
              <w:rPr>
                <w:color w:val="000000"/>
              </w:rPr>
              <w:t>%</w:t>
            </w:r>
          </w:p>
        </w:tc>
      </w:tr>
      <w:tr w:rsidR="00E24D40" w:rsidRPr="00841E83" w14:paraId="3C2C6594" w14:textId="77777777" w:rsidTr="002361DD">
        <w:trPr>
          <w:trHeight w:val="346"/>
        </w:trPr>
        <w:tc>
          <w:tcPr>
            <w:cnfStyle w:val="001000000000" w:firstRow="0" w:lastRow="0" w:firstColumn="1" w:lastColumn="0" w:oddVBand="0" w:evenVBand="0" w:oddHBand="0" w:evenHBand="0" w:firstRowFirstColumn="0" w:firstRowLastColumn="0" w:lastRowFirstColumn="0" w:lastRowLastColumn="0"/>
            <w:tcW w:w="3964" w:type="dxa"/>
            <w:hideMark/>
          </w:tcPr>
          <w:p w14:paraId="0A9A1789" w14:textId="77777777" w:rsidR="00E24D40" w:rsidRPr="000651FF" w:rsidRDefault="00E24D40" w:rsidP="00BD76EA">
            <w:pPr>
              <w:rPr>
                <w:b w:val="0"/>
                <w:bCs w:val="0"/>
                <w:color w:val="593470" w:themeColor="accent1" w:themeShade="80"/>
              </w:rPr>
            </w:pPr>
            <w:proofErr w:type="spellStart"/>
            <w:r w:rsidRPr="000651FF">
              <w:rPr>
                <w:b w:val="0"/>
                <w:bCs w:val="0"/>
                <w:color w:val="593470" w:themeColor="accent1" w:themeShade="80"/>
              </w:rPr>
              <w:t>Fréquentent</w:t>
            </w:r>
            <w:proofErr w:type="spellEnd"/>
            <w:r w:rsidRPr="000651FF">
              <w:rPr>
                <w:b w:val="0"/>
                <w:bCs w:val="0"/>
                <w:color w:val="593470" w:themeColor="accent1" w:themeShade="80"/>
              </w:rPr>
              <w:t xml:space="preserve"> le </w:t>
            </w:r>
            <w:proofErr w:type="spellStart"/>
            <w:r w:rsidRPr="000651FF">
              <w:rPr>
                <w:b w:val="0"/>
                <w:bCs w:val="0"/>
                <w:color w:val="593470" w:themeColor="accent1" w:themeShade="80"/>
              </w:rPr>
              <w:t>communautaire</w:t>
            </w:r>
            <w:proofErr w:type="spellEnd"/>
          </w:p>
        </w:tc>
        <w:tc>
          <w:tcPr>
            <w:tcW w:w="2436" w:type="dxa"/>
            <w:vAlign w:val="center"/>
            <w:hideMark/>
          </w:tcPr>
          <w:p w14:paraId="54859B90" w14:textId="77777777" w:rsidR="00E24D40" w:rsidRPr="00841E83" w:rsidRDefault="00E24D40"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48</w:t>
            </w:r>
          </w:p>
        </w:tc>
        <w:tc>
          <w:tcPr>
            <w:tcW w:w="2437" w:type="dxa"/>
            <w:vAlign w:val="center"/>
            <w:hideMark/>
          </w:tcPr>
          <w:p w14:paraId="24ADD761" w14:textId="4F28964E" w:rsidR="00E24D40" w:rsidRPr="00841E83" w:rsidRDefault="00E24D40"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27,1</w:t>
            </w:r>
            <w:r w:rsidR="00BD76EA">
              <w:rPr>
                <w:color w:val="000000"/>
              </w:rPr>
              <w:t> </w:t>
            </w:r>
            <w:r w:rsidRPr="00841E83">
              <w:rPr>
                <w:color w:val="000000"/>
              </w:rPr>
              <w:t>%</w:t>
            </w:r>
          </w:p>
        </w:tc>
      </w:tr>
      <w:tr w:rsidR="00E24D40" w:rsidRPr="00841E83" w14:paraId="5C6E2F5D" w14:textId="77777777" w:rsidTr="002361DD">
        <w:trPr>
          <w:trHeight w:val="363"/>
        </w:trPr>
        <w:tc>
          <w:tcPr>
            <w:cnfStyle w:val="001000000000" w:firstRow="0" w:lastRow="0" w:firstColumn="1" w:lastColumn="0" w:oddVBand="0" w:evenVBand="0" w:oddHBand="0" w:evenHBand="0" w:firstRowFirstColumn="0" w:firstRowLastColumn="0" w:lastRowFirstColumn="0" w:lastRowLastColumn="0"/>
            <w:tcW w:w="3964" w:type="dxa"/>
            <w:hideMark/>
          </w:tcPr>
          <w:p w14:paraId="0E41A13B" w14:textId="77777777" w:rsidR="00E24D40" w:rsidRPr="000651FF" w:rsidRDefault="00E24D40" w:rsidP="00BD76EA">
            <w:pPr>
              <w:rPr>
                <w:b w:val="0"/>
                <w:bCs w:val="0"/>
                <w:color w:val="593470" w:themeColor="accent1" w:themeShade="80"/>
              </w:rPr>
            </w:pPr>
            <w:r w:rsidRPr="000651FF">
              <w:rPr>
                <w:b w:val="0"/>
                <w:bCs w:val="0"/>
                <w:color w:val="593470" w:themeColor="accent1" w:themeShade="80"/>
              </w:rPr>
              <w:t>Total</w:t>
            </w:r>
          </w:p>
        </w:tc>
        <w:tc>
          <w:tcPr>
            <w:tcW w:w="2436" w:type="dxa"/>
            <w:vAlign w:val="center"/>
            <w:hideMark/>
          </w:tcPr>
          <w:p w14:paraId="06D30C55" w14:textId="77777777" w:rsidR="00E24D40" w:rsidRPr="00841E83" w:rsidRDefault="00E24D40"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177</w:t>
            </w:r>
          </w:p>
        </w:tc>
        <w:tc>
          <w:tcPr>
            <w:tcW w:w="2437" w:type="dxa"/>
            <w:vAlign w:val="center"/>
            <w:hideMark/>
          </w:tcPr>
          <w:p w14:paraId="698CDFAF" w14:textId="631B094C" w:rsidR="00E24D40" w:rsidRPr="00841E83" w:rsidRDefault="00E24D40" w:rsidP="00BD76EA">
            <w:pPr>
              <w:jc w:val="center"/>
              <w:cnfStyle w:val="000000000000" w:firstRow="0" w:lastRow="0" w:firstColumn="0" w:lastColumn="0" w:oddVBand="0" w:evenVBand="0" w:oddHBand="0" w:evenHBand="0" w:firstRowFirstColumn="0" w:firstRowLastColumn="0" w:lastRowFirstColumn="0" w:lastRowLastColumn="0"/>
              <w:rPr>
                <w:color w:val="000000"/>
              </w:rPr>
            </w:pPr>
            <w:r w:rsidRPr="00841E83">
              <w:rPr>
                <w:color w:val="000000"/>
              </w:rPr>
              <w:t>100,0</w:t>
            </w:r>
            <w:r w:rsidR="00BD76EA">
              <w:rPr>
                <w:color w:val="000000"/>
              </w:rPr>
              <w:t> </w:t>
            </w:r>
            <w:r w:rsidRPr="00841E83">
              <w:rPr>
                <w:color w:val="000000"/>
              </w:rPr>
              <w:t>%</w:t>
            </w:r>
          </w:p>
        </w:tc>
      </w:tr>
    </w:tbl>
    <w:p w14:paraId="6B7E25B0" w14:textId="77777777" w:rsidR="00E24D40" w:rsidRPr="002562DA" w:rsidRDefault="00E24D40" w:rsidP="00E24D40"/>
    <w:p w14:paraId="6178CF31" w14:textId="77777777" w:rsidR="00E24D40" w:rsidRPr="0064094F" w:rsidRDefault="00E24D40" w:rsidP="007D57BC">
      <w:pPr>
        <w:pStyle w:val="Titre2"/>
      </w:pPr>
      <w:bookmarkStart w:id="140" w:name="_Toc55056248"/>
      <w:r>
        <w:t>4.1 Les entraves à la participation</w:t>
      </w:r>
      <w:bookmarkEnd w:id="140"/>
    </w:p>
    <w:p w14:paraId="72B1672F" w14:textId="480A6057" w:rsidR="00E24D40" w:rsidRPr="00542F61" w:rsidRDefault="00E24D40" w:rsidP="00E24D40">
      <w:pPr>
        <w:rPr>
          <w:color w:val="000000"/>
          <w:lang w:val="fr-CA" w:eastAsia="fr-CA"/>
        </w:rPr>
      </w:pPr>
      <w:r w:rsidRPr="00542F61">
        <w:rPr>
          <w:color w:val="000000"/>
          <w:lang w:val="fr-CA" w:eastAsia="fr-CA"/>
        </w:rPr>
        <w:t xml:space="preserve">La deuxième question de notre sondage visait à comprendre les raisons de la fréquentation ou de la non-fréquentation du milieu communautaire par les répondantes. Une liste de réponses était proposée pour les femmes qui ne fréquentent pas le communautaire, dans laquelle les répondantes pouvaient cocher plus d’une réponse (figure 3). Les sous-sections suivantes aborderont ces raisons </w:t>
      </w:r>
      <w:r w:rsidR="00F31C99">
        <w:rPr>
          <w:color w:val="000000"/>
          <w:lang w:val="fr-CA" w:eastAsia="fr-CA"/>
        </w:rPr>
        <w:t>par</w:t>
      </w:r>
      <w:r w:rsidR="00F31C99" w:rsidRPr="00542F61">
        <w:rPr>
          <w:color w:val="000000"/>
          <w:lang w:val="fr-CA" w:eastAsia="fr-CA"/>
        </w:rPr>
        <w:t xml:space="preserve"> </w:t>
      </w:r>
      <w:r w:rsidRPr="00542F61">
        <w:rPr>
          <w:color w:val="000000"/>
          <w:lang w:val="fr-CA" w:eastAsia="fr-CA"/>
        </w:rPr>
        <w:t>ordre d’importance.</w:t>
      </w:r>
    </w:p>
    <w:p w14:paraId="1AD074DB" w14:textId="77777777" w:rsidR="00E24D40" w:rsidRPr="00542F61" w:rsidRDefault="00E24D40" w:rsidP="00E24D40">
      <w:pPr>
        <w:rPr>
          <w:color w:val="000000"/>
          <w:lang w:val="fr-CA" w:eastAsia="fr-CA"/>
        </w:rPr>
      </w:pPr>
    </w:p>
    <w:p w14:paraId="4A1FB5EC" w14:textId="63AA525B" w:rsidR="00E24D40" w:rsidRPr="00A02878" w:rsidRDefault="00E24D40" w:rsidP="00BD76EA">
      <w:pPr>
        <w:pStyle w:val="Lgende"/>
        <w:spacing w:line="240" w:lineRule="auto"/>
        <w:rPr>
          <w:sz w:val="24"/>
          <w:szCs w:val="22"/>
          <w:lang w:val="fr-CA"/>
        </w:rPr>
      </w:pPr>
      <w:bookmarkStart w:id="141" w:name="_Toc55065681"/>
      <w:r w:rsidRPr="00A02878">
        <w:rPr>
          <w:sz w:val="24"/>
          <w:szCs w:val="22"/>
          <w:lang w:val="fr-CA"/>
        </w:rPr>
        <w:t>Figure </w:t>
      </w:r>
      <w:r w:rsidRPr="00A02878">
        <w:rPr>
          <w:sz w:val="24"/>
          <w:szCs w:val="22"/>
        </w:rPr>
        <w:fldChar w:fldCharType="begin"/>
      </w:r>
      <w:r w:rsidRPr="00A02878">
        <w:rPr>
          <w:sz w:val="24"/>
          <w:szCs w:val="22"/>
          <w:lang w:val="fr-CA"/>
        </w:rPr>
        <w:instrText xml:space="preserve"> SEQ Figure \* ARABIC </w:instrText>
      </w:r>
      <w:r w:rsidRPr="00A02878">
        <w:rPr>
          <w:sz w:val="24"/>
          <w:szCs w:val="22"/>
        </w:rPr>
        <w:fldChar w:fldCharType="separate"/>
      </w:r>
      <w:r w:rsidR="00874A92">
        <w:rPr>
          <w:noProof/>
          <w:sz w:val="24"/>
          <w:szCs w:val="22"/>
          <w:lang w:val="fr-CA"/>
        </w:rPr>
        <w:t>3</w:t>
      </w:r>
      <w:r w:rsidRPr="00A02878">
        <w:rPr>
          <w:sz w:val="24"/>
          <w:szCs w:val="22"/>
        </w:rPr>
        <w:fldChar w:fldCharType="end"/>
      </w:r>
      <w:r w:rsidR="00835F0F" w:rsidRPr="00A02878">
        <w:rPr>
          <w:sz w:val="24"/>
          <w:szCs w:val="22"/>
          <w:lang w:val="fr-CA"/>
        </w:rPr>
        <w:t xml:space="preserve"> </w:t>
      </w:r>
      <w:r w:rsidR="002D5E1A">
        <w:rPr>
          <w:sz w:val="24"/>
          <w:lang w:val="fr-CA"/>
        </w:rPr>
        <w:t xml:space="preserve">— </w:t>
      </w:r>
      <w:r w:rsidRPr="00A02878">
        <w:rPr>
          <w:sz w:val="24"/>
          <w:szCs w:val="22"/>
          <w:lang w:val="fr-CA"/>
        </w:rPr>
        <w:t>Raisons de la non-fréquentation du milieu communautaire par les répondantes</w:t>
      </w:r>
      <w:bookmarkEnd w:id="141"/>
    </w:p>
    <w:p w14:paraId="3D92F9B3" w14:textId="77777777" w:rsidR="00E24D40" w:rsidRPr="00841E83" w:rsidRDefault="00E24D40" w:rsidP="00E24D40">
      <w:pPr>
        <w:pStyle w:val="Lgende"/>
      </w:pPr>
      <w:r w:rsidRPr="00841E83">
        <w:rPr>
          <w:noProof/>
          <w:lang w:val="fr-FR" w:eastAsia="fr-FR"/>
        </w:rPr>
        <w:drawing>
          <wp:inline distT="0" distB="0" distL="0" distR="0" wp14:anchorId="0D856A43" wp14:editId="4E10B746">
            <wp:extent cx="5807413" cy="3575050"/>
            <wp:effectExtent l="0" t="0" r="3175" b="6350"/>
            <wp:docPr id="3" name="Chart 3">
              <a:extLst xmlns:a="http://schemas.openxmlformats.org/drawingml/2006/main">
                <a:ext uri="{FF2B5EF4-FFF2-40B4-BE49-F238E27FC236}">
                  <a16:creationId xmlns:a16="http://schemas.microsoft.com/office/drawing/2014/main" id="{E5D6F2FC-8740-48B9-B2C1-B3C2D33DEF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820F22" w14:textId="77777777" w:rsidR="00E24D40" w:rsidRPr="00841E83" w:rsidRDefault="00E24D40" w:rsidP="00E24D40"/>
    <w:p w14:paraId="7A8B73A6" w14:textId="77777777" w:rsidR="00E24D40" w:rsidRPr="00542F61" w:rsidRDefault="00E24D40" w:rsidP="009B5D87">
      <w:pPr>
        <w:pStyle w:val="Titre3"/>
        <w:ind w:left="851" w:hanging="851"/>
        <w:rPr>
          <w:lang w:val="fr-CA"/>
        </w:rPr>
      </w:pPr>
      <w:bookmarkStart w:id="142" w:name="_Toc34664749"/>
      <w:bookmarkStart w:id="143" w:name="_Toc55056249"/>
      <w:r w:rsidRPr="00542F61">
        <w:rPr>
          <w:lang w:val="fr-CA"/>
        </w:rPr>
        <w:lastRenderedPageBreak/>
        <w:t>4.1.1 Manque de connaissance des organismes et des activités offertes</w:t>
      </w:r>
      <w:bookmarkEnd w:id="142"/>
      <w:bookmarkEnd w:id="143"/>
    </w:p>
    <w:p w14:paraId="52E0A183" w14:textId="1F409615" w:rsidR="00E24D40" w:rsidRPr="00542F61" w:rsidRDefault="00E24D40" w:rsidP="00E24D40">
      <w:pPr>
        <w:pStyle w:val="NormalWeb"/>
        <w:spacing w:before="0" w:beforeAutospacing="0" w:after="0" w:afterAutospacing="0"/>
        <w:rPr>
          <w:color w:val="000000"/>
          <w:lang w:val="fr-CA"/>
        </w:rPr>
      </w:pPr>
      <w:r w:rsidRPr="00542F61">
        <w:rPr>
          <w:color w:val="000000"/>
          <w:lang w:val="fr-CA"/>
        </w:rPr>
        <w:t xml:space="preserve">Parmi les 129 répondantes qui ne fréquentent pas le milieu communautaire, 74 disent ne pas connaître les organismes communautaires. C’est donc dire que, pour </w:t>
      </w:r>
      <w:r w:rsidRPr="00542F61">
        <w:rPr>
          <w:b/>
          <w:bCs/>
          <w:i/>
          <w:color w:val="000000"/>
          <w:lang w:val="fr-CA"/>
        </w:rPr>
        <w:t>la majorité des répondantes (57,4</w:t>
      </w:r>
      <w:r w:rsidR="00BD76EA">
        <w:rPr>
          <w:b/>
          <w:bCs/>
          <w:i/>
          <w:color w:val="000000"/>
          <w:lang w:val="fr-CA"/>
        </w:rPr>
        <w:t> </w:t>
      </w:r>
      <w:r w:rsidRPr="00542F61">
        <w:rPr>
          <w:b/>
          <w:bCs/>
          <w:i/>
          <w:color w:val="000000"/>
          <w:lang w:val="fr-CA"/>
        </w:rPr>
        <w:t>%),</w:t>
      </w:r>
      <w:r w:rsidRPr="00542F61">
        <w:rPr>
          <w:color w:val="000000"/>
          <w:lang w:val="fr-CA"/>
        </w:rPr>
        <w:t xml:space="preserve"> </w:t>
      </w:r>
      <w:r w:rsidRPr="00542F61">
        <w:rPr>
          <w:b/>
          <w:bCs/>
          <w:i/>
          <w:color w:val="000000"/>
          <w:lang w:val="fr-CA"/>
        </w:rPr>
        <w:t xml:space="preserve">le manque d’information </w:t>
      </w:r>
      <w:r w:rsidRPr="00542F61">
        <w:rPr>
          <w:color w:val="000000"/>
          <w:lang w:val="fr-CA"/>
        </w:rPr>
        <w:t xml:space="preserve">constitue l’entrave principale à la participation. </w:t>
      </w:r>
    </w:p>
    <w:p w14:paraId="0EA10253" w14:textId="77777777" w:rsidR="00E24D40" w:rsidRPr="00542F61" w:rsidRDefault="00E24D40" w:rsidP="00E24D40">
      <w:pPr>
        <w:pStyle w:val="NormalWeb"/>
        <w:spacing w:before="0" w:beforeAutospacing="0" w:after="0" w:afterAutospacing="0"/>
        <w:rPr>
          <w:iCs/>
          <w:color w:val="000000"/>
          <w:lang w:val="fr-CA"/>
        </w:rPr>
      </w:pPr>
    </w:p>
    <w:p w14:paraId="51E2D490" w14:textId="135457B5" w:rsidR="00E24D40" w:rsidRPr="00542F61" w:rsidRDefault="00E24D40" w:rsidP="009B5D87">
      <w:pPr>
        <w:pStyle w:val="Titre3"/>
        <w:ind w:left="851" w:hanging="851"/>
        <w:rPr>
          <w:lang w:val="fr-CA"/>
        </w:rPr>
      </w:pPr>
      <w:bookmarkStart w:id="144" w:name="_Toc34664750"/>
      <w:bookmarkStart w:id="145" w:name="_Toc55056250"/>
      <w:r w:rsidRPr="00542F61">
        <w:rPr>
          <w:lang w:val="fr-CA"/>
        </w:rPr>
        <w:t>4.1.2 Aucun besoin ou intérêt : Ne pas se sentir interpellée par le communautaire</w:t>
      </w:r>
      <w:bookmarkEnd w:id="144"/>
      <w:bookmarkEnd w:id="145"/>
    </w:p>
    <w:p w14:paraId="06016AD0" w14:textId="2AA937C3" w:rsidR="00E24D40" w:rsidRDefault="00E24D40" w:rsidP="00E24D40">
      <w:pPr>
        <w:rPr>
          <w:color w:val="000000" w:themeColor="text1"/>
          <w:lang w:val="fr-CA"/>
        </w:rPr>
      </w:pPr>
      <w:r w:rsidRPr="00542F61">
        <w:rPr>
          <w:color w:val="000000" w:themeColor="text1"/>
          <w:lang w:val="fr-CA"/>
        </w:rPr>
        <w:t>Comme expliqué plus tôt, les 129</w:t>
      </w:r>
      <w:r w:rsidR="00F31C99">
        <w:rPr>
          <w:color w:val="000000" w:themeColor="text1"/>
          <w:lang w:val="fr-CA"/>
        </w:rPr>
        <w:t> </w:t>
      </w:r>
      <w:r w:rsidRPr="00542F61">
        <w:rPr>
          <w:color w:val="000000" w:themeColor="text1"/>
          <w:lang w:val="fr-CA"/>
        </w:rPr>
        <w:t>répondantes pouvaient cocher plus d’une réponse afin de préciser les raisons pour lesquelles elles ne fréquentent pas les organismes communautaires. 57</w:t>
      </w:r>
      <w:r w:rsidR="00F31C99">
        <w:rPr>
          <w:color w:val="000000" w:themeColor="text1"/>
          <w:lang w:val="fr-CA"/>
        </w:rPr>
        <w:t> </w:t>
      </w:r>
      <w:r w:rsidRPr="00542F61">
        <w:rPr>
          <w:color w:val="000000" w:themeColor="text1"/>
          <w:lang w:val="fr-CA"/>
        </w:rPr>
        <w:t xml:space="preserve">d’entre elles </w:t>
      </w:r>
      <w:r w:rsidRPr="00542F61">
        <w:rPr>
          <w:lang w:val="fr-CA"/>
        </w:rPr>
        <w:t>(44</w:t>
      </w:r>
      <w:r w:rsidR="00BD76EA">
        <w:rPr>
          <w:lang w:val="fr-CA"/>
        </w:rPr>
        <w:t> </w:t>
      </w:r>
      <w:r w:rsidRPr="00542F61">
        <w:rPr>
          <w:lang w:val="fr-CA"/>
        </w:rPr>
        <w:t xml:space="preserve">%) n’en </w:t>
      </w:r>
      <w:r w:rsidR="00F31C99">
        <w:rPr>
          <w:lang w:val="fr-CA"/>
        </w:rPr>
        <w:t>res</w:t>
      </w:r>
      <w:r w:rsidRPr="00542F61">
        <w:rPr>
          <w:lang w:val="fr-CA"/>
        </w:rPr>
        <w:t>sentent pas le besoin ou n’y voient pas d’intérêt, c’est-à-dire qu’elles ne se sentent pas interpellées par ce milieu</w:t>
      </w:r>
      <w:r w:rsidRPr="00542F61">
        <w:rPr>
          <w:color w:val="000000" w:themeColor="text1"/>
          <w:lang w:val="fr-CA"/>
        </w:rPr>
        <w:t>. L</w:t>
      </w:r>
      <w:r w:rsidR="00DA50F2">
        <w:rPr>
          <w:color w:val="000000" w:themeColor="text1"/>
          <w:lang w:val="fr-CA"/>
        </w:rPr>
        <w:t xml:space="preserve">’absence </w:t>
      </w:r>
      <w:r w:rsidRPr="00542F61">
        <w:rPr>
          <w:color w:val="000000" w:themeColor="text1"/>
          <w:lang w:val="fr-CA"/>
        </w:rPr>
        <w:t>de besoin</w:t>
      </w:r>
      <w:r w:rsidR="00DA50F2">
        <w:rPr>
          <w:color w:val="000000" w:themeColor="text1"/>
          <w:lang w:val="fr-CA"/>
        </w:rPr>
        <w:t>s</w:t>
      </w:r>
      <w:r w:rsidRPr="00542F61">
        <w:rPr>
          <w:color w:val="000000" w:themeColor="text1"/>
          <w:lang w:val="fr-CA"/>
        </w:rPr>
        <w:t xml:space="preserve"> ET le manque d’intérêt ont été formulés simultanément par 9</w:t>
      </w:r>
      <w:r w:rsidR="00F31C99">
        <w:rPr>
          <w:color w:val="000000" w:themeColor="text1"/>
          <w:lang w:val="fr-CA"/>
        </w:rPr>
        <w:t> </w:t>
      </w:r>
      <w:r w:rsidRPr="00542F61">
        <w:rPr>
          <w:color w:val="000000" w:themeColor="text1"/>
          <w:lang w:val="fr-CA"/>
        </w:rPr>
        <w:t xml:space="preserve">femmes. Soulignons que, par ailleurs, </w:t>
      </w:r>
      <w:r w:rsidRPr="00542F61">
        <w:rPr>
          <w:color w:val="000000"/>
          <w:lang w:val="fr-CA"/>
        </w:rPr>
        <w:t>parmi les femmes qui ont expliqué par «</w:t>
      </w:r>
      <w:r w:rsidR="00BD76EA">
        <w:rPr>
          <w:color w:val="000000"/>
          <w:lang w:val="fr-CA"/>
        </w:rPr>
        <w:t> </w:t>
      </w:r>
      <w:r w:rsidRPr="00542F61">
        <w:rPr>
          <w:color w:val="000000"/>
          <w:lang w:val="fr-CA"/>
        </w:rPr>
        <w:t>autre</w:t>
      </w:r>
      <w:r w:rsidR="00BD76EA">
        <w:rPr>
          <w:color w:val="000000"/>
          <w:lang w:val="fr-CA"/>
        </w:rPr>
        <w:t> </w:t>
      </w:r>
      <w:r w:rsidRPr="00542F61">
        <w:rPr>
          <w:color w:val="000000"/>
          <w:lang w:val="fr-CA"/>
        </w:rPr>
        <w:t>» la raison de leur non-fréquentation,</w:t>
      </w:r>
      <w:r w:rsidRPr="00542F61">
        <w:rPr>
          <w:color w:val="000000" w:themeColor="text1"/>
          <w:lang w:val="fr-CA"/>
        </w:rPr>
        <w:t xml:space="preserve"> deux affirment avoir déjà fréquenté le milieu communautaire, mais ne plus avoir de besoin ou d’intérêt en lien avec les activités proposées par ce milieu. Plus précisément, l’une d’entre elles a expliqué avoir </w:t>
      </w:r>
      <w:r w:rsidRPr="00542F61">
        <w:rPr>
          <w:color w:val="000000"/>
          <w:lang w:val="fr-CA"/>
        </w:rPr>
        <w:t>eu une mauvaise expérience et l’autre dit ne plus avoir le temps. De même, trois autres réponses peuvent être interprétées comme étant associées au manque d’intérêt ou de besoin : a)</w:t>
      </w:r>
      <w:r w:rsidR="00D83D6A">
        <w:rPr>
          <w:color w:val="000000"/>
          <w:lang w:val="fr-CA"/>
        </w:rPr>
        <w:t> </w:t>
      </w:r>
      <w:r w:rsidRPr="00542F61">
        <w:rPr>
          <w:color w:val="000000"/>
          <w:lang w:val="fr-CA"/>
        </w:rPr>
        <w:t>«</w:t>
      </w:r>
      <w:r w:rsidR="00BD76EA">
        <w:rPr>
          <w:color w:val="000000"/>
          <w:lang w:val="fr-CA"/>
        </w:rPr>
        <w:t> </w:t>
      </w:r>
      <w:r w:rsidRPr="00542F61">
        <w:rPr>
          <w:color w:val="000000"/>
          <w:lang w:val="fr-CA"/>
        </w:rPr>
        <w:t>j’ai des informations via Internet</w:t>
      </w:r>
      <w:r w:rsidR="00BD76EA">
        <w:rPr>
          <w:color w:val="000000"/>
          <w:lang w:val="fr-CA"/>
        </w:rPr>
        <w:t> </w:t>
      </w:r>
      <w:r w:rsidRPr="00542F61">
        <w:rPr>
          <w:color w:val="000000"/>
          <w:lang w:val="fr-CA"/>
        </w:rPr>
        <w:t>»</w:t>
      </w:r>
      <w:r w:rsidRPr="00542F61">
        <w:rPr>
          <w:rFonts w:ascii="Arial" w:hAnsi="Arial" w:cs="Arial"/>
          <w:color w:val="000000"/>
          <w:lang w:val="fr-CA"/>
        </w:rPr>
        <w:t> </w:t>
      </w:r>
      <w:r w:rsidRPr="00542F61">
        <w:rPr>
          <w:color w:val="000000"/>
          <w:lang w:val="fr-CA"/>
        </w:rPr>
        <w:t>; b)</w:t>
      </w:r>
      <w:r w:rsidR="00D83D6A">
        <w:rPr>
          <w:color w:val="000000"/>
          <w:lang w:val="fr-CA"/>
        </w:rPr>
        <w:t> </w:t>
      </w:r>
      <w:r w:rsidRPr="00542F61">
        <w:rPr>
          <w:color w:val="000000"/>
          <w:lang w:val="fr-CA"/>
        </w:rPr>
        <w:t>«</w:t>
      </w:r>
      <w:r w:rsidR="00BD76EA">
        <w:rPr>
          <w:color w:val="000000"/>
          <w:lang w:val="fr-CA"/>
        </w:rPr>
        <w:t> </w:t>
      </w:r>
      <w:r w:rsidRPr="00542F61">
        <w:rPr>
          <w:color w:val="000000"/>
          <w:lang w:val="fr-CA"/>
        </w:rPr>
        <w:t>j’ai l’impression que je suis trop privilégiée malgré tout et que ça ne s’adresse pas vraiment à moi</w:t>
      </w:r>
      <w:r w:rsidR="00BD76EA">
        <w:rPr>
          <w:color w:val="000000"/>
          <w:lang w:val="fr-CA"/>
        </w:rPr>
        <w:t> </w:t>
      </w:r>
      <w:r w:rsidRPr="00542F61">
        <w:rPr>
          <w:color w:val="000000"/>
          <w:lang w:val="fr-CA"/>
        </w:rPr>
        <w:t>»</w:t>
      </w:r>
      <w:r w:rsidR="00BD76EA">
        <w:rPr>
          <w:color w:val="000000"/>
          <w:lang w:val="fr-CA"/>
        </w:rPr>
        <w:t> </w:t>
      </w:r>
      <w:r w:rsidRPr="00542F61">
        <w:rPr>
          <w:color w:val="000000"/>
          <w:lang w:val="fr-CA"/>
        </w:rPr>
        <w:t>; et c)</w:t>
      </w:r>
      <w:r w:rsidR="00D83D6A">
        <w:rPr>
          <w:color w:val="000000"/>
          <w:lang w:val="fr-CA"/>
        </w:rPr>
        <w:t> </w:t>
      </w:r>
      <w:r w:rsidRPr="00542F61">
        <w:rPr>
          <w:color w:val="000000"/>
          <w:lang w:val="fr-CA"/>
        </w:rPr>
        <w:t>«</w:t>
      </w:r>
      <w:r w:rsidR="00BD76EA">
        <w:rPr>
          <w:color w:val="000000"/>
          <w:lang w:val="fr-CA"/>
        </w:rPr>
        <w:t> </w:t>
      </w:r>
      <w:r w:rsidRPr="00542F61">
        <w:rPr>
          <w:color w:val="000000"/>
          <w:lang w:val="fr-CA"/>
        </w:rPr>
        <w:t xml:space="preserve">Never </w:t>
      </w:r>
      <w:proofErr w:type="spellStart"/>
      <w:r w:rsidRPr="00542F61">
        <w:rPr>
          <w:color w:val="000000"/>
          <w:lang w:val="fr-CA"/>
        </w:rPr>
        <w:t>felt</w:t>
      </w:r>
      <w:proofErr w:type="spellEnd"/>
      <w:r w:rsidRPr="00542F61">
        <w:rPr>
          <w:color w:val="000000"/>
          <w:lang w:val="fr-CA"/>
        </w:rPr>
        <w:t xml:space="preserve"> the </w:t>
      </w:r>
      <w:proofErr w:type="spellStart"/>
      <w:r w:rsidRPr="00542F61">
        <w:rPr>
          <w:color w:val="000000"/>
          <w:lang w:val="fr-CA"/>
        </w:rPr>
        <w:t>need</w:t>
      </w:r>
      <w:proofErr w:type="spellEnd"/>
      <w:r w:rsidR="00BD76EA">
        <w:rPr>
          <w:color w:val="000000"/>
          <w:lang w:val="fr-CA"/>
        </w:rPr>
        <w:t> </w:t>
      </w:r>
      <w:r w:rsidRPr="00542F61">
        <w:rPr>
          <w:color w:val="000000"/>
          <w:lang w:val="fr-CA"/>
        </w:rPr>
        <w:t xml:space="preserve">». </w:t>
      </w:r>
      <w:r w:rsidRPr="00542F61">
        <w:rPr>
          <w:color w:val="000000" w:themeColor="text1"/>
          <w:lang w:val="fr-CA"/>
        </w:rPr>
        <w:t>En somme, le fait que</w:t>
      </w:r>
      <w:r w:rsidRPr="00542F61">
        <w:rPr>
          <w:b/>
          <w:color w:val="000000" w:themeColor="text1"/>
          <w:lang w:val="fr-CA"/>
        </w:rPr>
        <w:t xml:space="preserve"> </w:t>
      </w:r>
      <w:r w:rsidRPr="00542F61">
        <w:rPr>
          <w:b/>
          <w:i/>
          <w:color w:val="000000" w:themeColor="text1"/>
          <w:lang w:val="fr-CA"/>
        </w:rPr>
        <w:t>des répondantes ne se sentent pas interpellées par le communautaire</w:t>
      </w:r>
      <w:r w:rsidRPr="00542F61">
        <w:rPr>
          <w:color w:val="000000" w:themeColor="text1"/>
          <w:lang w:val="fr-CA"/>
        </w:rPr>
        <w:t xml:space="preserve"> représente le deuxième motif de non-fréquentation, en ordre d’importance.</w:t>
      </w:r>
    </w:p>
    <w:p w14:paraId="6D131252" w14:textId="77777777" w:rsidR="00835F0F" w:rsidRPr="00542F61" w:rsidRDefault="00835F0F" w:rsidP="00E24D40">
      <w:pPr>
        <w:rPr>
          <w:color w:val="000000" w:themeColor="text1"/>
          <w:lang w:val="fr-CA"/>
        </w:rPr>
      </w:pPr>
    </w:p>
    <w:p w14:paraId="7F6B6083" w14:textId="09FDBB8A" w:rsidR="00E24D40" w:rsidRPr="00835F0F" w:rsidRDefault="00E24D40" w:rsidP="00BD76EA">
      <w:pPr>
        <w:pStyle w:val="Lgende"/>
        <w:spacing w:line="240" w:lineRule="auto"/>
        <w:rPr>
          <w:sz w:val="24"/>
          <w:szCs w:val="24"/>
          <w:lang w:val="fr-CA"/>
        </w:rPr>
      </w:pPr>
      <w:bookmarkStart w:id="146" w:name="_Toc55065705"/>
      <w:r w:rsidRPr="00835F0F">
        <w:rPr>
          <w:sz w:val="24"/>
          <w:szCs w:val="24"/>
          <w:lang w:val="fr-CA"/>
        </w:rPr>
        <w:t>Tableau</w:t>
      </w:r>
      <w:r w:rsidR="00BD76EA">
        <w:rPr>
          <w:sz w:val="24"/>
          <w:szCs w:val="24"/>
          <w:lang w:val="fr-CA"/>
        </w:rPr>
        <w:t> </w:t>
      </w:r>
      <w:r w:rsidRPr="00835F0F">
        <w:rPr>
          <w:sz w:val="24"/>
          <w:szCs w:val="24"/>
        </w:rPr>
        <w:fldChar w:fldCharType="begin"/>
      </w:r>
      <w:r w:rsidRPr="00835F0F">
        <w:rPr>
          <w:sz w:val="24"/>
          <w:szCs w:val="24"/>
          <w:lang w:val="fr-CA"/>
        </w:rPr>
        <w:instrText xml:space="preserve"> SEQ Tableau \* ARABIC </w:instrText>
      </w:r>
      <w:r w:rsidRPr="00835F0F">
        <w:rPr>
          <w:sz w:val="24"/>
          <w:szCs w:val="24"/>
        </w:rPr>
        <w:fldChar w:fldCharType="separate"/>
      </w:r>
      <w:r w:rsidR="00874A92">
        <w:rPr>
          <w:noProof/>
          <w:sz w:val="24"/>
          <w:szCs w:val="24"/>
          <w:lang w:val="fr-CA"/>
        </w:rPr>
        <w:t>22</w:t>
      </w:r>
      <w:r w:rsidRPr="00835F0F">
        <w:rPr>
          <w:sz w:val="24"/>
          <w:szCs w:val="24"/>
        </w:rPr>
        <w:fldChar w:fldCharType="end"/>
      </w:r>
      <w:r w:rsidR="00835F0F" w:rsidRPr="00835F0F">
        <w:rPr>
          <w:sz w:val="24"/>
          <w:szCs w:val="24"/>
          <w:lang w:val="fr-CA"/>
        </w:rPr>
        <w:t xml:space="preserve"> </w:t>
      </w:r>
      <w:r w:rsidR="00F53760">
        <w:rPr>
          <w:sz w:val="24"/>
          <w:lang w:val="fr-CA"/>
        </w:rPr>
        <w:t>—</w:t>
      </w:r>
      <w:r w:rsidR="00F53760" w:rsidRPr="00542F61">
        <w:rPr>
          <w:sz w:val="24"/>
          <w:lang w:val="fr-CA"/>
        </w:rPr>
        <w:t xml:space="preserve"> </w:t>
      </w:r>
      <w:r w:rsidRPr="00835F0F">
        <w:rPr>
          <w:sz w:val="24"/>
          <w:szCs w:val="24"/>
          <w:lang w:val="fr-CA"/>
        </w:rPr>
        <w:t>Sous-groupe de répondantes ne fréquentant pas le communautaire, car ne se sentant pas interpellées</w:t>
      </w:r>
      <w:bookmarkEnd w:id="146"/>
    </w:p>
    <w:tbl>
      <w:tblPr>
        <w:tblStyle w:val="GridTable1Light-Accent11"/>
        <w:tblW w:w="8784" w:type="dxa"/>
        <w:tblLook w:val="04A0" w:firstRow="1" w:lastRow="0" w:firstColumn="1" w:lastColumn="0" w:noHBand="0" w:noVBand="1"/>
      </w:tblPr>
      <w:tblGrid>
        <w:gridCol w:w="3823"/>
        <w:gridCol w:w="2480"/>
        <w:gridCol w:w="2481"/>
      </w:tblGrid>
      <w:tr w:rsidR="00E24D40" w:rsidRPr="00934E6B" w14:paraId="312A142C" w14:textId="77777777" w:rsidTr="002361D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3" w:type="dxa"/>
          </w:tcPr>
          <w:p w14:paraId="55626F35" w14:textId="77777777" w:rsidR="00E24D40" w:rsidRPr="00BE5003" w:rsidRDefault="00E24D40" w:rsidP="00BE5003">
            <w:pPr>
              <w:pStyle w:val="Enttetableau"/>
              <w:rPr>
                <w:b w:val="0"/>
                <w:bCs w:val="0"/>
                <w:lang w:val="fr-CA"/>
              </w:rPr>
            </w:pPr>
          </w:p>
        </w:tc>
        <w:tc>
          <w:tcPr>
            <w:tcW w:w="2480" w:type="dxa"/>
            <w:vAlign w:val="center"/>
          </w:tcPr>
          <w:p w14:paraId="3C513A91" w14:textId="45396296" w:rsidR="00E24D40"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835F0F" w:rsidRPr="00BE5003">
              <w:rPr>
                <w:b w:val="0"/>
                <w:bCs w:val="0"/>
              </w:rPr>
              <w:t xml:space="preserve"> de répondantes</w:t>
            </w:r>
          </w:p>
        </w:tc>
        <w:tc>
          <w:tcPr>
            <w:tcW w:w="2481" w:type="dxa"/>
            <w:vAlign w:val="center"/>
          </w:tcPr>
          <w:p w14:paraId="13409F40" w14:textId="77777777"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Pourcentage</w:t>
            </w:r>
          </w:p>
        </w:tc>
      </w:tr>
      <w:tr w:rsidR="00E24D40" w:rsidRPr="00934E6B" w14:paraId="6D77B348" w14:textId="77777777" w:rsidTr="002361DD">
        <w:trPr>
          <w:trHeight w:val="378"/>
        </w:trPr>
        <w:tc>
          <w:tcPr>
            <w:cnfStyle w:val="001000000000" w:firstRow="0" w:lastRow="0" w:firstColumn="1" w:lastColumn="0" w:oddVBand="0" w:evenVBand="0" w:oddHBand="0" w:evenHBand="0" w:firstRowFirstColumn="0" w:firstRowLastColumn="0" w:lastRowFirstColumn="0" w:lastRowLastColumn="0"/>
            <w:tcW w:w="3823" w:type="dxa"/>
          </w:tcPr>
          <w:p w14:paraId="36549F1F" w14:textId="77777777" w:rsidR="00E24D40" w:rsidRPr="000651FF" w:rsidRDefault="00E24D40" w:rsidP="002361DD">
            <w:pPr>
              <w:jc w:val="left"/>
              <w:rPr>
                <w:b w:val="0"/>
                <w:bCs w:val="0"/>
                <w:color w:val="593470" w:themeColor="accent1" w:themeShade="80"/>
                <w:lang w:val="fr-CA"/>
              </w:rPr>
            </w:pPr>
            <w:r w:rsidRPr="000651FF">
              <w:rPr>
                <w:b w:val="0"/>
                <w:bCs w:val="0"/>
                <w:color w:val="593470" w:themeColor="accent1" w:themeShade="80"/>
                <w:lang w:val="fr-CA"/>
              </w:rPr>
              <w:t>Ne fréquentent pas le communautaire</w:t>
            </w:r>
          </w:p>
        </w:tc>
        <w:tc>
          <w:tcPr>
            <w:tcW w:w="2480" w:type="dxa"/>
            <w:vAlign w:val="center"/>
          </w:tcPr>
          <w:p w14:paraId="67693882" w14:textId="77777777" w:rsidR="00E24D40" w:rsidRPr="00934E6B" w:rsidRDefault="00E24D40" w:rsidP="002361D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34E6B">
              <w:rPr>
                <w:color w:val="000000" w:themeColor="text1"/>
              </w:rPr>
              <w:t>129</w:t>
            </w:r>
            <w:r>
              <w:rPr>
                <w:color w:val="000000" w:themeColor="text1"/>
              </w:rPr>
              <w:t>/177</w:t>
            </w:r>
          </w:p>
        </w:tc>
        <w:tc>
          <w:tcPr>
            <w:tcW w:w="2481" w:type="dxa"/>
            <w:vAlign w:val="center"/>
          </w:tcPr>
          <w:p w14:paraId="4AA9C1AC" w14:textId="6EA73F85" w:rsidR="00E24D40" w:rsidRPr="00934E6B" w:rsidRDefault="00E24D40" w:rsidP="002361D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34E6B">
              <w:rPr>
                <w:color w:val="000000" w:themeColor="text1"/>
              </w:rPr>
              <w:t>72,9</w:t>
            </w:r>
            <w:r w:rsidR="00BD76EA">
              <w:rPr>
                <w:color w:val="000000" w:themeColor="text1"/>
              </w:rPr>
              <w:t> </w:t>
            </w:r>
            <w:r w:rsidRPr="00934E6B">
              <w:rPr>
                <w:color w:val="000000" w:themeColor="text1"/>
              </w:rPr>
              <w:t>%</w:t>
            </w:r>
          </w:p>
        </w:tc>
      </w:tr>
      <w:tr w:rsidR="00E24D40" w:rsidRPr="00934E6B" w14:paraId="4FF18903" w14:textId="77777777" w:rsidTr="002361DD">
        <w:trPr>
          <w:trHeight w:val="398"/>
        </w:trPr>
        <w:tc>
          <w:tcPr>
            <w:cnfStyle w:val="001000000000" w:firstRow="0" w:lastRow="0" w:firstColumn="1" w:lastColumn="0" w:oddVBand="0" w:evenVBand="0" w:oddHBand="0" w:evenHBand="0" w:firstRowFirstColumn="0" w:firstRowLastColumn="0" w:lastRowFirstColumn="0" w:lastRowLastColumn="0"/>
            <w:tcW w:w="3823" w:type="dxa"/>
          </w:tcPr>
          <w:p w14:paraId="2425BC28" w14:textId="77777777" w:rsidR="00E24D40" w:rsidRPr="000651FF" w:rsidRDefault="00E24D40" w:rsidP="002361DD">
            <w:pPr>
              <w:jc w:val="left"/>
              <w:rPr>
                <w:b w:val="0"/>
                <w:bCs w:val="0"/>
                <w:color w:val="593470" w:themeColor="accent1" w:themeShade="80"/>
                <w:lang w:val="fr-CA"/>
              </w:rPr>
            </w:pPr>
            <w:r w:rsidRPr="000651FF">
              <w:rPr>
                <w:b w:val="0"/>
                <w:bCs w:val="0"/>
                <w:color w:val="593470" w:themeColor="accent1" w:themeShade="80"/>
                <w:lang w:val="fr-CA"/>
              </w:rPr>
              <w:t>Ne fréquent pas le communautaire, car ne se sentent pas interpellées*</w:t>
            </w:r>
          </w:p>
        </w:tc>
        <w:tc>
          <w:tcPr>
            <w:tcW w:w="2480" w:type="dxa"/>
            <w:vAlign w:val="center"/>
          </w:tcPr>
          <w:p w14:paraId="56B00CB1" w14:textId="77777777" w:rsidR="00E24D40" w:rsidRPr="00934E6B" w:rsidRDefault="00E24D40" w:rsidP="002361D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34E6B">
              <w:rPr>
                <w:color w:val="000000" w:themeColor="text1"/>
              </w:rPr>
              <w:t>57</w:t>
            </w:r>
            <w:r>
              <w:rPr>
                <w:color w:val="000000" w:themeColor="text1"/>
              </w:rPr>
              <w:t>/129</w:t>
            </w:r>
          </w:p>
        </w:tc>
        <w:tc>
          <w:tcPr>
            <w:tcW w:w="2481" w:type="dxa"/>
            <w:vAlign w:val="center"/>
          </w:tcPr>
          <w:p w14:paraId="3AE3CB0D" w14:textId="213CB4F9" w:rsidR="00E24D40" w:rsidRPr="00934E6B" w:rsidRDefault="00E24D40" w:rsidP="002361D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44</w:t>
            </w:r>
            <w:r w:rsidR="00BD76EA">
              <w:rPr>
                <w:color w:val="000000" w:themeColor="text1"/>
              </w:rPr>
              <w:t> </w:t>
            </w:r>
            <w:r w:rsidRPr="00934E6B">
              <w:rPr>
                <w:color w:val="000000" w:themeColor="text1"/>
              </w:rPr>
              <w:t>%</w:t>
            </w:r>
          </w:p>
        </w:tc>
      </w:tr>
    </w:tbl>
    <w:p w14:paraId="00222963" w14:textId="7832B493" w:rsidR="00E24D40" w:rsidRPr="000B796D" w:rsidRDefault="00E24D40" w:rsidP="00E24D40">
      <w:pPr>
        <w:rPr>
          <w:sz w:val="22"/>
          <w:szCs w:val="22"/>
          <w:lang w:val="fr-CA"/>
        </w:rPr>
      </w:pPr>
      <w:r w:rsidRPr="000B796D">
        <w:rPr>
          <w:color w:val="000000"/>
          <w:sz w:val="22"/>
          <w:szCs w:val="22"/>
          <w:lang w:val="fr-CA"/>
        </w:rPr>
        <w:t xml:space="preserve">*Addition des répondantes </w:t>
      </w:r>
      <w:r w:rsidRPr="000B796D">
        <w:rPr>
          <w:sz w:val="22"/>
          <w:szCs w:val="22"/>
          <w:lang w:val="fr-CA"/>
        </w:rPr>
        <w:t>ayant dit ne pas avoir de besoin et ne pas avoir d’intérêt à participer dans le communautaire.</w:t>
      </w:r>
    </w:p>
    <w:p w14:paraId="399A60A8" w14:textId="77777777" w:rsidR="00E24D40" w:rsidRPr="00542F61" w:rsidRDefault="00E24D40" w:rsidP="00E24D40">
      <w:pPr>
        <w:rPr>
          <w:color w:val="000000" w:themeColor="text1"/>
          <w:lang w:val="fr-CA"/>
        </w:rPr>
      </w:pPr>
    </w:p>
    <w:p w14:paraId="727ACE84" w14:textId="77777777" w:rsidR="00E24D40" w:rsidRPr="00542F61" w:rsidRDefault="00E24D40" w:rsidP="009B5D87">
      <w:pPr>
        <w:pStyle w:val="Titre3"/>
        <w:ind w:left="851" w:hanging="851"/>
        <w:rPr>
          <w:lang w:val="fr-CA"/>
        </w:rPr>
      </w:pPr>
      <w:bookmarkStart w:id="147" w:name="_Toc34664751"/>
      <w:bookmarkStart w:id="148" w:name="_Toc55056251"/>
      <w:r w:rsidRPr="00542F61">
        <w:rPr>
          <w:lang w:val="fr-CA"/>
        </w:rPr>
        <w:lastRenderedPageBreak/>
        <w:t>4.1.3 Gêne, peur, timidité et insécurité</w:t>
      </w:r>
      <w:bookmarkEnd w:id="147"/>
      <w:bookmarkEnd w:id="148"/>
    </w:p>
    <w:p w14:paraId="12EAEDBF" w14:textId="046B3439" w:rsidR="00E24D40" w:rsidRDefault="00E24D40" w:rsidP="00E24D40">
      <w:pPr>
        <w:pStyle w:val="NormalWeb"/>
        <w:spacing w:before="0" w:beforeAutospacing="0" w:after="0" w:afterAutospacing="0"/>
        <w:rPr>
          <w:bCs/>
          <w:color w:val="000000"/>
          <w:lang w:val="fr-CA"/>
        </w:rPr>
      </w:pPr>
      <w:r w:rsidRPr="00542F61">
        <w:rPr>
          <w:color w:val="000000"/>
          <w:lang w:val="fr-CA"/>
        </w:rPr>
        <w:t>39 des 129 répondantes qui ne fréquent</w:t>
      </w:r>
      <w:r w:rsidR="00D83D6A">
        <w:rPr>
          <w:color w:val="000000"/>
          <w:lang w:val="fr-CA"/>
        </w:rPr>
        <w:t>e</w:t>
      </w:r>
      <w:r w:rsidRPr="00542F61">
        <w:rPr>
          <w:color w:val="000000"/>
          <w:lang w:val="fr-CA"/>
        </w:rPr>
        <w:t>nt pas le milieu communautaire ont affirmé se sentir gênées, timides ou avoir peur</w:t>
      </w:r>
      <w:r w:rsidR="00BD76EA">
        <w:rPr>
          <w:color w:val="000000"/>
          <w:lang w:val="fr-CA"/>
        </w:rPr>
        <w:t> </w:t>
      </w:r>
      <w:r w:rsidRPr="00542F61">
        <w:rPr>
          <w:color w:val="000000"/>
          <w:lang w:val="fr-CA"/>
        </w:rPr>
        <w:t xml:space="preserve">; c’est-à-dire que </w:t>
      </w:r>
      <w:r w:rsidRPr="00542F61">
        <w:rPr>
          <w:b/>
          <w:bCs/>
          <w:i/>
          <w:color w:val="000000"/>
          <w:lang w:val="fr-CA"/>
        </w:rPr>
        <w:t>30,2</w:t>
      </w:r>
      <w:r w:rsidR="00BD76EA">
        <w:rPr>
          <w:b/>
          <w:bCs/>
          <w:i/>
          <w:color w:val="000000"/>
          <w:lang w:val="fr-CA"/>
        </w:rPr>
        <w:t> </w:t>
      </w:r>
      <w:r w:rsidRPr="00542F61">
        <w:rPr>
          <w:b/>
          <w:bCs/>
          <w:i/>
          <w:color w:val="000000"/>
          <w:lang w:val="fr-CA"/>
        </w:rPr>
        <w:t>% des répondantes affirment qu’elles ne vont pas vers les groupes communautaires parce qu’elles ne se sentent pas à l’aise</w:t>
      </w:r>
      <w:r w:rsidRPr="00542F61">
        <w:rPr>
          <w:color w:val="000000"/>
          <w:lang w:val="fr-CA"/>
        </w:rPr>
        <w:t>. Cette raison est la troisième entrave la plus importante à la participation des répondantes dans les activités du milieu. De plus, parmi les femmes qui ont expliqué leur non-fréquentation par une «</w:t>
      </w:r>
      <w:r w:rsidR="00BD76EA">
        <w:rPr>
          <w:color w:val="000000"/>
          <w:lang w:val="fr-CA"/>
        </w:rPr>
        <w:t> </w:t>
      </w:r>
      <w:r w:rsidRPr="00542F61">
        <w:rPr>
          <w:color w:val="000000"/>
          <w:lang w:val="fr-CA"/>
        </w:rPr>
        <w:t>autre</w:t>
      </w:r>
      <w:r w:rsidR="00BD76EA">
        <w:rPr>
          <w:color w:val="000000"/>
          <w:lang w:val="fr-CA"/>
        </w:rPr>
        <w:t> </w:t>
      </w:r>
      <w:r w:rsidRPr="00542F61">
        <w:rPr>
          <w:color w:val="000000"/>
          <w:lang w:val="fr-CA"/>
        </w:rPr>
        <w:t>» raison, l’une a dit «</w:t>
      </w:r>
      <w:r w:rsidR="00BD76EA">
        <w:rPr>
          <w:color w:val="000000"/>
          <w:lang w:val="fr-CA"/>
        </w:rPr>
        <w:t> </w:t>
      </w:r>
      <w:r w:rsidRPr="00542F61">
        <w:rPr>
          <w:color w:val="000000"/>
          <w:lang w:val="fr-CA"/>
        </w:rPr>
        <w:t xml:space="preserve">no time, no assurance </w:t>
      </w:r>
      <w:proofErr w:type="spellStart"/>
      <w:r w:rsidRPr="00542F61">
        <w:rPr>
          <w:color w:val="000000"/>
          <w:lang w:val="fr-CA"/>
        </w:rPr>
        <w:t>that</w:t>
      </w:r>
      <w:proofErr w:type="spellEnd"/>
      <w:r w:rsidRPr="00542F61">
        <w:rPr>
          <w:color w:val="000000"/>
          <w:lang w:val="fr-CA"/>
        </w:rPr>
        <w:t xml:space="preserve"> </w:t>
      </w:r>
      <w:proofErr w:type="spellStart"/>
      <w:r w:rsidRPr="00542F61">
        <w:rPr>
          <w:color w:val="000000"/>
          <w:lang w:val="fr-CA"/>
        </w:rPr>
        <w:t>they</w:t>
      </w:r>
      <w:proofErr w:type="spellEnd"/>
      <w:r w:rsidRPr="00542F61">
        <w:rPr>
          <w:color w:val="000000"/>
          <w:lang w:val="fr-CA"/>
        </w:rPr>
        <w:t xml:space="preserve"> </w:t>
      </w:r>
      <w:proofErr w:type="spellStart"/>
      <w:r w:rsidRPr="00542F61">
        <w:rPr>
          <w:color w:val="000000"/>
          <w:lang w:val="fr-CA"/>
        </w:rPr>
        <w:t>understand</w:t>
      </w:r>
      <w:proofErr w:type="spellEnd"/>
      <w:r w:rsidRPr="00542F61">
        <w:rPr>
          <w:color w:val="000000"/>
          <w:lang w:val="fr-CA"/>
        </w:rPr>
        <w:t xml:space="preserve"> </w:t>
      </w:r>
      <w:proofErr w:type="spellStart"/>
      <w:r w:rsidRPr="00542F61">
        <w:rPr>
          <w:color w:val="000000"/>
          <w:lang w:val="fr-CA"/>
        </w:rPr>
        <w:t>queerness</w:t>
      </w:r>
      <w:proofErr w:type="spellEnd"/>
      <w:r w:rsidRPr="00542F61">
        <w:rPr>
          <w:color w:val="000000"/>
          <w:lang w:val="fr-CA"/>
        </w:rPr>
        <w:t xml:space="preserve"> or are </w:t>
      </w:r>
      <w:proofErr w:type="spellStart"/>
      <w:r w:rsidRPr="00542F61">
        <w:rPr>
          <w:color w:val="000000"/>
          <w:lang w:val="fr-CA"/>
        </w:rPr>
        <w:t>respectful</w:t>
      </w:r>
      <w:proofErr w:type="spellEnd"/>
      <w:r w:rsidRPr="00542F61">
        <w:rPr>
          <w:color w:val="000000"/>
          <w:lang w:val="fr-CA"/>
        </w:rPr>
        <w:t xml:space="preserve"> and inclusive of </w:t>
      </w:r>
      <w:proofErr w:type="spellStart"/>
      <w:r w:rsidRPr="00542F61">
        <w:rPr>
          <w:color w:val="000000"/>
          <w:lang w:val="fr-CA"/>
        </w:rPr>
        <w:t>different</w:t>
      </w:r>
      <w:proofErr w:type="spellEnd"/>
      <w:r w:rsidRPr="00542F61">
        <w:rPr>
          <w:color w:val="000000"/>
          <w:lang w:val="fr-CA"/>
        </w:rPr>
        <w:t xml:space="preserve"> bodies, </w:t>
      </w:r>
      <w:proofErr w:type="spellStart"/>
      <w:r w:rsidRPr="00542F61">
        <w:rPr>
          <w:color w:val="000000"/>
          <w:lang w:val="fr-CA"/>
        </w:rPr>
        <w:t>abilities</w:t>
      </w:r>
      <w:proofErr w:type="spellEnd"/>
      <w:r w:rsidRPr="00542F61">
        <w:rPr>
          <w:color w:val="000000"/>
          <w:lang w:val="fr-CA"/>
        </w:rPr>
        <w:t xml:space="preserve">, etc., and are not </w:t>
      </w:r>
      <w:proofErr w:type="spellStart"/>
      <w:r w:rsidRPr="00542F61">
        <w:rPr>
          <w:color w:val="000000"/>
          <w:lang w:val="fr-CA"/>
        </w:rPr>
        <w:t>transphobic</w:t>
      </w:r>
      <w:proofErr w:type="spellEnd"/>
      <w:r w:rsidR="00BD76EA">
        <w:rPr>
          <w:color w:val="000000"/>
          <w:lang w:val="fr-CA"/>
        </w:rPr>
        <w:t> </w:t>
      </w:r>
      <w:r w:rsidRPr="00542F61">
        <w:rPr>
          <w:color w:val="000000"/>
          <w:lang w:val="fr-CA"/>
        </w:rPr>
        <w:t>». C’est donc dire qu’au moins une des répondantes, qui s’identifie comme transsexuelle, ne fréquente pas le milieu communautaire</w:t>
      </w:r>
      <w:r w:rsidRPr="00542F61">
        <w:rPr>
          <w:b/>
          <w:bCs/>
          <w:i/>
          <w:color w:val="000000"/>
          <w:lang w:val="fr-CA"/>
        </w:rPr>
        <w:t xml:space="preserve"> parce qu’elle ne se sent pas en sécurité</w:t>
      </w:r>
      <w:r w:rsidRPr="00542F61">
        <w:rPr>
          <w:bCs/>
          <w:color w:val="000000"/>
          <w:lang w:val="fr-CA"/>
        </w:rPr>
        <w:t>, parce qu’elle ne perçoit pas les groupes communautaires comme un espace d’emblée sécuritaire et respectueux pour les personnes ne s’identifiant pas aux normes sociales dominantes de genre ou d’orientation sexuelle.</w:t>
      </w:r>
    </w:p>
    <w:p w14:paraId="1FBF1B24" w14:textId="77777777" w:rsidR="002361DD" w:rsidRPr="00673270" w:rsidRDefault="002361DD" w:rsidP="00E24D40">
      <w:pPr>
        <w:pStyle w:val="NormalWeb"/>
        <w:spacing w:before="0" w:beforeAutospacing="0" w:after="0" w:afterAutospacing="0"/>
        <w:rPr>
          <w:bCs/>
          <w:iCs/>
          <w:color w:val="000000"/>
          <w:lang w:val="fr-CA"/>
        </w:rPr>
      </w:pPr>
    </w:p>
    <w:p w14:paraId="59AF6F02" w14:textId="77777777" w:rsidR="00E24D40" w:rsidRPr="00542F61" w:rsidRDefault="00E24D40" w:rsidP="009B5D87">
      <w:pPr>
        <w:pStyle w:val="Titre3"/>
        <w:ind w:left="851" w:hanging="851"/>
        <w:rPr>
          <w:lang w:val="fr-CA"/>
        </w:rPr>
      </w:pPr>
      <w:bookmarkStart w:id="149" w:name="_Toc34664752"/>
      <w:bookmarkStart w:id="150" w:name="_Toc55056252"/>
      <w:r w:rsidRPr="00542F61">
        <w:rPr>
          <w:lang w:val="fr-CA"/>
        </w:rPr>
        <w:t>4.1.4 Problèmes d’accessibilité</w:t>
      </w:r>
      <w:bookmarkEnd w:id="149"/>
      <w:bookmarkEnd w:id="150"/>
    </w:p>
    <w:p w14:paraId="3A428987" w14:textId="63309743" w:rsidR="00E24D40" w:rsidRPr="00542F61" w:rsidRDefault="00E24D40" w:rsidP="00E24D40">
      <w:pPr>
        <w:rPr>
          <w:lang w:val="fr-CA"/>
        </w:rPr>
      </w:pPr>
      <w:r w:rsidRPr="00542F61">
        <w:rPr>
          <w:lang w:val="fr-CA"/>
        </w:rPr>
        <w:t>L’inaccessibilité représente une entrave à la participation dans le milieu communautaire pour 8,5</w:t>
      </w:r>
      <w:r w:rsidR="00BD76EA">
        <w:rPr>
          <w:lang w:val="fr-CA"/>
        </w:rPr>
        <w:t> </w:t>
      </w:r>
      <w:r w:rsidRPr="00542F61">
        <w:rPr>
          <w:lang w:val="fr-CA"/>
        </w:rPr>
        <w:t>% des répondantes (11</w:t>
      </w:r>
      <w:r w:rsidR="00D83D6A">
        <w:rPr>
          <w:lang w:val="fr-CA"/>
        </w:rPr>
        <w:t> </w:t>
      </w:r>
      <w:r w:rsidRPr="00542F61">
        <w:rPr>
          <w:lang w:val="fr-CA"/>
        </w:rPr>
        <w:t>femmes sur 129). De plus, parmi les femmes qui ont expliqué par «</w:t>
      </w:r>
      <w:r w:rsidR="00BD76EA">
        <w:rPr>
          <w:lang w:val="fr-CA"/>
        </w:rPr>
        <w:t> </w:t>
      </w:r>
      <w:r w:rsidRPr="00542F61">
        <w:rPr>
          <w:lang w:val="fr-CA"/>
        </w:rPr>
        <w:t>autre</w:t>
      </w:r>
      <w:r w:rsidR="00BD76EA">
        <w:rPr>
          <w:lang w:val="fr-CA"/>
        </w:rPr>
        <w:t> </w:t>
      </w:r>
      <w:r w:rsidRPr="00542F61">
        <w:rPr>
          <w:lang w:val="fr-CA"/>
        </w:rPr>
        <w:t>» les raisons de leur non-fréquentation, trois réponses concernent directement des problèmes d’accessibilité : une répondante a dit que «</w:t>
      </w:r>
      <w:r w:rsidR="00BD76EA">
        <w:rPr>
          <w:lang w:val="fr-CA"/>
        </w:rPr>
        <w:t> </w:t>
      </w:r>
      <w:r w:rsidRPr="00542F61">
        <w:rPr>
          <w:lang w:val="fr-CA"/>
        </w:rPr>
        <w:t>les services et attitudes sont inadaptés</w:t>
      </w:r>
      <w:r w:rsidR="00BD76EA">
        <w:rPr>
          <w:lang w:val="fr-CA"/>
        </w:rPr>
        <w:t> </w:t>
      </w:r>
      <w:r w:rsidRPr="00542F61">
        <w:rPr>
          <w:lang w:val="fr-CA"/>
        </w:rPr>
        <w:t>»</w:t>
      </w:r>
      <w:r w:rsidR="00BD76EA">
        <w:rPr>
          <w:lang w:val="fr-CA"/>
        </w:rPr>
        <w:t> </w:t>
      </w:r>
      <w:r w:rsidRPr="00542F61">
        <w:rPr>
          <w:lang w:val="fr-CA"/>
        </w:rPr>
        <w:t>; une autre a répondu «</w:t>
      </w:r>
      <w:r w:rsidR="00BD76EA">
        <w:rPr>
          <w:lang w:val="fr-CA"/>
        </w:rPr>
        <w:t> </w:t>
      </w:r>
      <w:r w:rsidRPr="00542F61">
        <w:rPr>
          <w:lang w:val="fr-CA"/>
        </w:rPr>
        <w:t>Plus maintenant, j’ai 68 ans, plus difficile de trouver des associations de mon âge</w:t>
      </w:r>
      <w:r w:rsidR="00BD76EA">
        <w:rPr>
          <w:lang w:val="fr-CA"/>
        </w:rPr>
        <w:t> </w:t>
      </w:r>
      <w:r w:rsidRPr="00542F61">
        <w:rPr>
          <w:lang w:val="fr-CA"/>
        </w:rPr>
        <w:t>»</w:t>
      </w:r>
      <w:r w:rsidR="00BD76EA">
        <w:rPr>
          <w:lang w:val="fr-CA"/>
        </w:rPr>
        <w:t> </w:t>
      </w:r>
      <w:r w:rsidRPr="00542F61">
        <w:rPr>
          <w:lang w:val="fr-CA"/>
        </w:rPr>
        <w:t>; et une troisième a mentionné que «</w:t>
      </w:r>
      <w:r w:rsidR="00BD76EA">
        <w:rPr>
          <w:lang w:val="fr-CA"/>
        </w:rPr>
        <w:t> </w:t>
      </w:r>
      <w:r w:rsidRPr="00542F61">
        <w:rPr>
          <w:lang w:val="fr-CA"/>
        </w:rPr>
        <w:t>Les heures d’ouverture sont de jour et je travaille</w:t>
      </w:r>
      <w:r w:rsidR="00BD76EA">
        <w:rPr>
          <w:lang w:val="fr-CA"/>
        </w:rPr>
        <w:t> </w:t>
      </w:r>
      <w:r w:rsidRPr="00542F61">
        <w:rPr>
          <w:lang w:val="fr-CA"/>
        </w:rPr>
        <w:t xml:space="preserve">». </w:t>
      </w:r>
    </w:p>
    <w:p w14:paraId="25A2C5CE" w14:textId="77777777" w:rsidR="00E24D40" w:rsidRPr="00542F61" w:rsidRDefault="00E24D40" w:rsidP="00E24D40">
      <w:pPr>
        <w:rPr>
          <w:lang w:val="fr-CA"/>
        </w:rPr>
      </w:pPr>
    </w:p>
    <w:p w14:paraId="708B276E" w14:textId="77777777" w:rsidR="00E24D40" w:rsidRPr="00542F61" w:rsidRDefault="00E24D40" w:rsidP="009B5D87">
      <w:pPr>
        <w:pStyle w:val="Titre3"/>
        <w:ind w:left="851" w:hanging="851"/>
        <w:rPr>
          <w:lang w:val="fr-CA"/>
        </w:rPr>
      </w:pPr>
      <w:bookmarkStart w:id="151" w:name="_Toc34664753"/>
      <w:bookmarkStart w:id="152" w:name="_Toc55056253"/>
      <w:r w:rsidRPr="00542F61">
        <w:rPr>
          <w:lang w:val="fr-CA"/>
        </w:rPr>
        <w:t>4.1.5 Manque de temps</w:t>
      </w:r>
      <w:bookmarkEnd w:id="151"/>
      <w:bookmarkEnd w:id="152"/>
    </w:p>
    <w:p w14:paraId="25749EA0" w14:textId="3C2BC702" w:rsidR="00E24D40" w:rsidRPr="00542F61" w:rsidRDefault="00E24D40" w:rsidP="00E24D40">
      <w:pPr>
        <w:rPr>
          <w:color w:val="000000"/>
          <w:lang w:val="fr-CA"/>
        </w:rPr>
      </w:pPr>
      <w:r w:rsidRPr="00542F61">
        <w:rPr>
          <w:lang w:val="fr-CA"/>
        </w:rPr>
        <w:t>Le facteur «</w:t>
      </w:r>
      <w:r w:rsidR="00BD76EA">
        <w:rPr>
          <w:lang w:val="fr-CA"/>
        </w:rPr>
        <w:t> </w:t>
      </w:r>
      <w:r w:rsidRPr="00542F61">
        <w:rPr>
          <w:lang w:val="fr-CA"/>
        </w:rPr>
        <w:t>manque de temps</w:t>
      </w:r>
      <w:r w:rsidR="00BD76EA">
        <w:rPr>
          <w:lang w:val="fr-CA"/>
        </w:rPr>
        <w:t> </w:t>
      </w:r>
      <w:r w:rsidRPr="00542F61">
        <w:rPr>
          <w:lang w:val="fr-CA"/>
        </w:rPr>
        <w:t>» n’était pas prévu dans le choix de réponses. Néanmoins, ce motif a été évoqué par quatre répondantes qui ont affirmé respectivement : «</w:t>
      </w:r>
      <w:r w:rsidR="00BD76EA">
        <w:rPr>
          <w:lang w:val="fr-CA"/>
        </w:rPr>
        <w:t> </w:t>
      </w:r>
      <w:r w:rsidRPr="00542F61">
        <w:rPr>
          <w:lang w:val="fr-CA"/>
        </w:rPr>
        <w:t>No time</w:t>
      </w:r>
      <w:r w:rsidR="00BD76EA">
        <w:rPr>
          <w:lang w:val="fr-CA"/>
        </w:rPr>
        <w:t> </w:t>
      </w:r>
      <w:r w:rsidRPr="00542F61">
        <w:rPr>
          <w:lang w:val="fr-CA"/>
        </w:rPr>
        <w:t>»</w:t>
      </w:r>
      <w:r w:rsidRPr="00542F61">
        <w:rPr>
          <w:rFonts w:ascii="Arial" w:hAnsi="Arial" w:cs="Arial"/>
          <w:lang w:val="fr-CA"/>
        </w:rPr>
        <w:t> </w:t>
      </w:r>
      <w:r w:rsidRPr="00542F61">
        <w:rPr>
          <w:lang w:val="fr-CA"/>
        </w:rPr>
        <w:t>; «</w:t>
      </w:r>
      <w:r w:rsidR="00BD76EA">
        <w:rPr>
          <w:lang w:val="fr-CA"/>
        </w:rPr>
        <w:t> </w:t>
      </w:r>
      <w:r w:rsidRPr="00542F61">
        <w:rPr>
          <w:color w:val="000000"/>
          <w:lang w:val="fr-CA"/>
        </w:rPr>
        <w:t>Je manque de temps</w:t>
      </w:r>
      <w:r w:rsidR="00BD76EA">
        <w:rPr>
          <w:color w:val="000000"/>
          <w:lang w:val="fr-CA"/>
        </w:rPr>
        <w:t> </w:t>
      </w:r>
      <w:r w:rsidRPr="00542F61">
        <w:rPr>
          <w:color w:val="000000"/>
          <w:lang w:val="fr-CA"/>
        </w:rPr>
        <w:t>»</w:t>
      </w:r>
      <w:r w:rsidRPr="00542F61">
        <w:rPr>
          <w:rFonts w:ascii="Arial" w:hAnsi="Arial" w:cs="Arial"/>
          <w:color w:val="000000"/>
          <w:lang w:val="fr-CA"/>
        </w:rPr>
        <w:t> </w:t>
      </w:r>
      <w:r w:rsidRPr="00542F61">
        <w:rPr>
          <w:color w:val="000000"/>
          <w:lang w:val="fr-CA"/>
        </w:rPr>
        <w:t>; «</w:t>
      </w:r>
      <w:r w:rsidR="00BD76EA">
        <w:rPr>
          <w:color w:val="000000"/>
          <w:lang w:val="fr-CA"/>
        </w:rPr>
        <w:t> </w:t>
      </w:r>
      <w:r w:rsidRPr="00542F61">
        <w:rPr>
          <w:color w:val="000000"/>
          <w:lang w:val="fr-CA"/>
        </w:rPr>
        <w:t>Quotidien très chargé, fatigue liée au travail et autres activités</w:t>
      </w:r>
      <w:r w:rsidR="00BD76EA">
        <w:rPr>
          <w:color w:val="000000"/>
          <w:lang w:val="fr-CA"/>
        </w:rPr>
        <w:t> </w:t>
      </w:r>
      <w:r w:rsidRPr="00542F61">
        <w:rPr>
          <w:color w:val="000000"/>
          <w:lang w:val="fr-CA"/>
        </w:rPr>
        <w:t>»</w:t>
      </w:r>
      <w:r w:rsidRPr="00542F61">
        <w:rPr>
          <w:rFonts w:ascii="Arial" w:hAnsi="Arial" w:cs="Arial"/>
          <w:color w:val="000000"/>
          <w:lang w:val="fr-CA"/>
        </w:rPr>
        <w:t> </w:t>
      </w:r>
      <w:r w:rsidRPr="00542F61">
        <w:rPr>
          <w:color w:val="000000"/>
          <w:lang w:val="fr-CA"/>
        </w:rPr>
        <w:t>; «</w:t>
      </w:r>
      <w:r w:rsidR="00BD76EA">
        <w:rPr>
          <w:color w:val="000000"/>
          <w:lang w:val="fr-CA"/>
        </w:rPr>
        <w:t> </w:t>
      </w:r>
      <w:r w:rsidR="00D83D6A">
        <w:rPr>
          <w:color w:val="000000"/>
          <w:lang w:val="fr-CA"/>
        </w:rPr>
        <w:t>[</w:t>
      </w:r>
      <w:r w:rsidRPr="00542F61">
        <w:rPr>
          <w:color w:val="000000"/>
          <w:lang w:val="fr-CA"/>
        </w:rPr>
        <w:t>…</w:t>
      </w:r>
      <w:r w:rsidR="00D83D6A">
        <w:rPr>
          <w:color w:val="000000"/>
          <w:lang w:val="fr-CA"/>
        </w:rPr>
        <w:t>]</w:t>
      </w:r>
      <w:r w:rsidRPr="00542F61">
        <w:rPr>
          <w:color w:val="000000"/>
          <w:lang w:val="fr-CA"/>
        </w:rPr>
        <w:t xml:space="preserve"> je manque de temps</w:t>
      </w:r>
      <w:r w:rsidR="00BD76EA">
        <w:rPr>
          <w:color w:val="000000"/>
          <w:lang w:val="fr-CA"/>
        </w:rPr>
        <w:t> </w:t>
      </w:r>
      <w:r w:rsidRPr="00542F61">
        <w:rPr>
          <w:color w:val="000000"/>
          <w:lang w:val="fr-CA"/>
        </w:rPr>
        <w:t>».</w:t>
      </w:r>
    </w:p>
    <w:p w14:paraId="05F616C0" w14:textId="77777777" w:rsidR="00E24D40" w:rsidRPr="00542F61" w:rsidRDefault="00E24D40" w:rsidP="00E24D40">
      <w:pPr>
        <w:rPr>
          <w:color w:val="000000"/>
          <w:lang w:val="fr-CA"/>
        </w:rPr>
      </w:pPr>
    </w:p>
    <w:p w14:paraId="4CD3872F" w14:textId="7F10D9A4" w:rsidR="00E24D40" w:rsidRPr="00542F61" w:rsidRDefault="00E24D40" w:rsidP="00E24D40">
      <w:pPr>
        <w:rPr>
          <w:color w:val="000000"/>
          <w:lang w:val="fr-CA"/>
        </w:rPr>
      </w:pPr>
      <w:r w:rsidRPr="00542F61">
        <w:rPr>
          <w:color w:val="000000"/>
          <w:lang w:val="fr-CA"/>
        </w:rPr>
        <w:t>Nous reprendrons ces informations à la section</w:t>
      </w:r>
      <w:r w:rsidR="00BD76EA">
        <w:rPr>
          <w:color w:val="000000"/>
          <w:lang w:val="fr-CA"/>
        </w:rPr>
        <w:t> </w:t>
      </w:r>
      <w:r w:rsidRPr="00542F61">
        <w:rPr>
          <w:color w:val="000000"/>
          <w:lang w:val="fr-CA"/>
        </w:rPr>
        <w:t xml:space="preserve">5 de ce rapport, lorsque nous proposerons des pistes de solution visant </w:t>
      </w:r>
      <w:r w:rsidR="00D83D6A">
        <w:rPr>
          <w:color w:val="000000"/>
          <w:lang w:val="fr-CA"/>
        </w:rPr>
        <w:t xml:space="preserve">à résorber </w:t>
      </w:r>
      <w:r w:rsidRPr="00542F61">
        <w:rPr>
          <w:color w:val="000000"/>
          <w:lang w:val="fr-CA"/>
        </w:rPr>
        <w:t>ces entraves à la participation des femmes aux activités du milieu communautaire.</w:t>
      </w:r>
    </w:p>
    <w:p w14:paraId="1DBF1620" w14:textId="676BBAFC" w:rsidR="00E24D40" w:rsidRDefault="00E24D40" w:rsidP="00E24D40">
      <w:pPr>
        <w:rPr>
          <w:color w:val="000000"/>
          <w:lang w:val="fr-CA"/>
        </w:rPr>
      </w:pPr>
    </w:p>
    <w:p w14:paraId="2AF146D7" w14:textId="77777777" w:rsidR="00D73325" w:rsidRPr="00542F61" w:rsidRDefault="00D73325" w:rsidP="00E24D40">
      <w:pPr>
        <w:rPr>
          <w:color w:val="000000"/>
          <w:lang w:val="fr-CA"/>
        </w:rPr>
      </w:pPr>
    </w:p>
    <w:p w14:paraId="46C09AEC" w14:textId="556AFDB9" w:rsidR="00E24D40" w:rsidRPr="00542F61" w:rsidRDefault="00835F0F" w:rsidP="007D57BC">
      <w:pPr>
        <w:pStyle w:val="Titre2"/>
      </w:pPr>
      <w:bookmarkStart w:id="153" w:name="_Toc55056254"/>
      <w:r>
        <w:lastRenderedPageBreak/>
        <w:t xml:space="preserve">4.2 </w:t>
      </w:r>
      <w:r w:rsidR="00E24D40" w:rsidRPr="00542F61">
        <w:t>Éléments qui pourraient faciliter la participation des femmes</w:t>
      </w:r>
      <w:bookmarkEnd w:id="153"/>
      <w:r w:rsidR="00E24D40" w:rsidRPr="00542F61">
        <w:t xml:space="preserve"> </w:t>
      </w:r>
    </w:p>
    <w:p w14:paraId="66042CA5" w14:textId="018102E8" w:rsidR="00E24D40" w:rsidRDefault="00E24D40" w:rsidP="00E24D40">
      <w:pPr>
        <w:rPr>
          <w:lang w:val="fr-CA"/>
        </w:rPr>
      </w:pPr>
      <w:r w:rsidRPr="00542F61">
        <w:rPr>
          <w:lang w:val="fr-CA"/>
        </w:rPr>
        <w:t xml:space="preserve">Deux questions du sondage avaient pour objectif de recueillir des informations quant aux facteurs susceptibles de faciliter la participation des femmes dans le milieu communautaire et sur les éléments qui la motivent. </w:t>
      </w:r>
    </w:p>
    <w:p w14:paraId="4D59350E" w14:textId="77777777" w:rsidR="002361DD" w:rsidRPr="00542F61" w:rsidRDefault="002361DD" w:rsidP="00E24D40">
      <w:pPr>
        <w:rPr>
          <w:lang w:val="fr-CA"/>
        </w:rPr>
      </w:pPr>
    </w:p>
    <w:p w14:paraId="493198C6" w14:textId="77777777" w:rsidR="00E24D40" w:rsidRPr="00542F61" w:rsidRDefault="00E24D40" w:rsidP="009B5D87">
      <w:pPr>
        <w:pStyle w:val="Titre3"/>
        <w:ind w:left="851" w:hanging="851"/>
        <w:rPr>
          <w:lang w:val="fr-CA"/>
        </w:rPr>
      </w:pPr>
      <w:bookmarkStart w:id="154" w:name="_Toc55056255"/>
      <w:r w:rsidRPr="00542F61">
        <w:rPr>
          <w:lang w:val="fr-CA"/>
        </w:rPr>
        <w:t>4.2.1 Information provenant des répondantes qui ne fréquentent pas le milieu communautaire</w:t>
      </w:r>
      <w:bookmarkEnd w:id="154"/>
    </w:p>
    <w:p w14:paraId="0EBEADD0" w14:textId="77777777" w:rsidR="00E24D40" w:rsidRPr="00542F61" w:rsidRDefault="00E24D40" w:rsidP="00E24D40">
      <w:pPr>
        <w:rPr>
          <w:color w:val="000000" w:themeColor="text1"/>
          <w:lang w:val="fr-CA"/>
        </w:rPr>
      </w:pPr>
      <w:r w:rsidRPr="00542F61">
        <w:rPr>
          <w:lang w:val="fr-CA"/>
        </w:rPr>
        <w:t xml:space="preserve">L’une de ces questions </w:t>
      </w:r>
      <w:r w:rsidRPr="00542F61">
        <w:rPr>
          <w:color w:val="000000" w:themeColor="text1"/>
          <w:lang w:val="fr-CA"/>
        </w:rPr>
        <w:t xml:space="preserve">s’adressait aux répondantes qui ne fréquentent pas le milieu (129/177). Nous leur avons demandé directement ce qui pourrait favoriser leur participation. Les répondantes pouvaient cocher plusieurs réponses (figure 4). Le principal facteur évoqué </w:t>
      </w:r>
      <w:r w:rsidRPr="00542F61">
        <w:rPr>
          <w:lang w:val="fr-CA"/>
        </w:rPr>
        <w:t xml:space="preserve">s’est révélé être </w:t>
      </w:r>
      <w:r w:rsidRPr="00542F61">
        <w:rPr>
          <w:b/>
          <w:bCs/>
          <w:lang w:val="fr-CA"/>
        </w:rPr>
        <w:t xml:space="preserve">une meilleure connaissance de l’existence des activités et </w:t>
      </w:r>
      <w:r w:rsidRPr="00542F61">
        <w:rPr>
          <w:b/>
          <w:bCs/>
          <w:color w:val="000000" w:themeColor="text1"/>
          <w:lang w:val="fr-CA"/>
        </w:rPr>
        <w:t>services du milieu communautaire</w:t>
      </w:r>
      <w:r w:rsidRPr="00542F61">
        <w:rPr>
          <w:color w:val="000000" w:themeColor="text1"/>
          <w:lang w:val="fr-CA"/>
        </w:rPr>
        <w:t xml:space="preserve"> (96/129). </w:t>
      </w:r>
    </w:p>
    <w:p w14:paraId="441EBBC9" w14:textId="77777777" w:rsidR="00E24D40" w:rsidRPr="00542F61" w:rsidRDefault="00E24D40" w:rsidP="00E24D40">
      <w:pPr>
        <w:rPr>
          <w:color w:val="000000" w:themeColor="text1"/>
          <w:lang w:val="fr-CA"/>
        </w:rPr>
      </w:pPr>
    </w:p>
    <w:p w14:paraId="6A16E2D6" w14:textId="1DBD9686" w:rsidR="00E24D40" w:rsidRPr="00673270" w:rsidRDefault="00E24D40" w:rsidP="00E24D40">
      <w:pPr>
        <w:rPr>
          <w:color w:val="000000" w:themeColor="text1"/>
          <w:lang w:val="fr-CA"/>
        </w:rPr>
      </w:pPr>
      <w:r w:rsidRPr="00542F61">
        <w:rPr>
          <w:color w:val="000000" w:themeColor="text1"/>
          <w:lang w:val="fr-CA"/>
        </w:rPr>
        <w:t>Chez ces mêmes répondantes qui ne fréquentent pas le communautaire, certaines ont expliqué par «</w:t>
      </w:r>
      <w:r w:rsidR="00BD76EA">
        <w:rPr>
          <w:color w:val="000000" w:themeColor="text1"/>
          <w:lang w:val="fr-CA"/>
        </w:rPr>
        <w:t> </w:t>
      </w:r>
      <w:r w:rsidRPr="00542F61">
        <w:rPr>
          <w:color w:val="000000" w:themeColor="text1"/>
          <w:lang w:val="fr-CA"/>
        </w:rPr>
        <w:t>autre</w:t>
      </w:r>
      <w:r w:rsidR="00BD76EA">
        <w:rPr>
          <w:color w:val="000000" w:themeColor="text1"/>
          <w:lang w:val="fr-CA"/>
        </w:rPr>
        <w:t> </w:t>
      </w:r>
      <w:r w:rsidRPr="00542F61">
        <w:rPr>
          <w:color w:val="000000" w:themeColor="text1"/>
          <w:lang w:val="fr-CA"/>
        </w:rPr>
        <w:t xml:space="preserve">» les facteurs qui pourraient encourager leur participation aux organismes communautaires ou à leurs activités. </w:t>
      </w:r>
      <w:r w:rsidRPr="00673270">
        <w:rPr>
          <w:color w:val="000000" w:themeColor="text1"/>
          <w:lang w:val="fr-CA"/>
        </w:rPr>
        <w:t>Nous transcrivons ici leurs réponses :</w:t>
      </w:r>
    </w:p>
    <w:p w14:paraId="0B091D43" w14:textId="77777777" w:rsidR="00E24D40" w:rsidRPr="00542F61" w:rsidRDefault="00E24D40" w:rsidP="00E24D40">
      <w:pPr>
        <w:pStyle w:val="Paragraphedeliste"/>
        <w:numPr>
          <w:ilvl w:val="0"/>
          <w:numId w:val="27"/>
        </w:numPr>
        <w:rPr>
          <w:color w:val="000000" w:themeColor="text1"/>
          <w:lang w:val="fr-CA"/>
        </w:rPr>
      </w:pPr>
      <w:proofErr w:type="spellStart"/>
      <w:r w:rsidRPr="00542F61">
        <w:rPr>
          <w:color w:val="000000" w:themeColor="text1"/>
          <w:lang w:val="fr-CA"/>
        </w:rPr>
        <w:t>Address</w:t>
      </w:r>
      <w:proofErr w:type="spellEnd"/>
      <w:r w:rsidRPr="00542F61">
        <w:rPr>
          <w:color w:val="000000" w:themeColor="text1"/>
          <w:lang w:val="fr-CA"/>
        </w:rPr>
        <w:t xml:space="preserve"> points </w:t>
      </w:r>
      <w:proofErr w:type="spellStart"/>
      <w:r w:rsidRPr="00542F61">
        <w:rPr>
          <w:color w:val="000000" w:themeColor="text1"/>
          <w:lang w:val="fr-CA"/>
        </w:rPr>
        <w:t>above</w:t>
      </w:r>
      <w:proofErr w:type="spellEnd"/>
      <w:r w:rsidRPr="00542F61">
        <w:rPr>
          <w:color w:val="000000" w:themeColor="text1"/>
          <w:lang w:val="fr-CA"/>
        </w:rPr>
        <w:t xml:space="preserve"> (répondante transsexuelle)</w:t>
      </w:r>
    </w:p>
    <w:p w14:paraId="77B44DEE" w14:textId="77777777" w:rsidR="00E24D40" w:rsidRPr="00542F61" w:rsidRDefault="00E24D40" w:rsidP="00E24D40">
      <w:pPr>
        <w:pStyle w:val="Paragraphedeliste"/>
        <w:numPr>
          <w:ilvl w:val="0"/>
          <w:numId w:val="27"/>
        </w:numPr>
        <w:rPr>
          <w:color w:val="000000" w:themeColor="text1"/>
          <w:lang w:val="fr-CA"/>
        </w:rPr>
      </w:pPr>
      <w:r w:rsidRPr="00542F61">
        <w:rPr>
          <w:color w:val="000000" w:themeColor="text1"/>
          <w:lang w:val="fr-CA"/>
        </w:rPr>
        <w:t>Assurance que je ne vivrais pas de discrimination majeure</w:t>
      </w:r>
    </w:p>
    <w:p w14:paraId="5B1EA54F" w14:textId="01765327" w:rsidR="00E24D40" w:rsidRPr="00542F61" w:rsidRDefault="00E24D40" w:rsidP="00E24D40">
      <w:pPr>
        <w:pStyle w:val="Paragraphedeliste"/>
        <w:numPr>
          <w:ilvl w:val="0"/>
          <w:numId w:val="27"/>
        </w:numPr>
        <w:rPr>
          <w:color w:val="000000" w:themeColor="text1"/>
          <w:lang w:val="fr-CA"/>
        </w:rPr>
      </w:pPr>
      <w:r w:rsidRPr="00542F61">
        <w:rPr>
          <w:color w:val="000000" w:themeColor="text1"/>
          <w:lang w:val="fr-CA"/>
        </w:rPr>
        <w:t>Aucun intérêt pour ce genre d’organisme</w:t>
      </w:r>
    </w:p>
    <w:p w14:paraId="41B8BFA9" w14:textId="50EEC825" w:rsidR="00E24D40" w:rsidRPr="00673270" w:rsidRDefault="00E24D40" w:rsidP="00E24D40">
      <w:pPr>
        <w:pStyle w:val="Paragraphedeliste"/>
        <w:numPr>
          <w:ilvl w:val="0"/>
          <w:numId w:val="27"/>
        </w:numPr>
        <w:rPr>
          <w:color w:val="000000" w:themeColor="text1"/>
          <w:lang w:val="fr-CA"/>
        </w:rPr>
      </w:pPr>
      <w:r w:rsidRPr="00673270">
        <w:rPr>
          <w:color w:val="000000" w:themeColor="text1"/>
          <w:lang w:val="fr-CA"/>
        </w:rPr>
        <w:t>Connaître les besoins en bénévolat</w:t>
      </w:r>
    </w:p>
    <w:p w14:paraId="679D88D0" w14:textId="77777777" w:rsidR="00E24D40" w:rsidRPr="00542F61" w:rsidRDefault="00E24D40" w:rsidP="00E24D40">
      <w:pPr>
        <w:pStyle w:val="Paragraphedeliste"/>
        <w:numPr>
          <w:ilvl w:val="0"/>
          <w:numId w:val="27"/>
        </w:numPr>
        <w:rPr>
          <w:color w:val="000000" w:themeColor="text1"/>
          <w:lang w:val="fr-CA"/>
        </w:rPr>
      </w:pPr>
      <w:r w:rsidRPr="00542F61">
        <w:rPr>
          <w:color w:val="000000" w:themeColor="text1"/>
          <w:lang w:val="fr-CA"/>
        </w:rPr>
        <w:t>Je ne sais pas. Je n’en ressens pas le besoin</w:t>
      </w:r>
    </w:p>
    <w:p w14:paraId="21968C46" w14:textId="77777777" w:rsidR="00E24D40" w:rsidRPr="00542F61" w:rsidRDefault="00E24D40" w:rsidP="00E24D40">
      <w:pPr>
        <w:pStyle w:val="Paragraphedeliste"/>
        <w:numPr>
          <w:ilvl w:val="0"/>
          <w:numId w:val="27"/>
        </w:numPr>
        <w:rPr>
          <w:color w:val="000000" w:themeColor="text1"/>
          <w:lang w:val="fr-CA"/>
        </w:rPr>
      </w:pPr>
      <w:r w:rsidRPr="00542F61">
        <w:rPr>
          <w:color w:val="000000" w:themeColor="text1"/>
          <w:lang w:val="fr-CA"/>
        </w:rPr>
        <w:t>Savoir que les jeunes étudiants très pauvres sont les bienvenus</w:t>
      </w:r>
    </w:p>
    <w:p w14:paraId="279024CF" w14:textId="77777777" w:rsidR="00E24D40" w:rsidRPr="00542F61" w:rsidRDefault="00E24D40" w:rsidP="00E24D40">
      <w:pPr>
        <w:pStyle w:val="Paragraphedeliste"/>
        <w:numPr>
          <w:ilvl w:val="0"/>
          <w:numId w:val="27"/>
        </w:numPr>
        <w:rPr>
          <w:color w:val="000000" w:themeColor="text1"/>
          <w:lang w:val="fr-CA"/>
        </w:rPr>
      </w:pPr>
      <w:r w:rsidRPr="00542F61">
        <w:rPr>
          <w:color w:val="000000" w:themeColor="text1"/>
          <w:lang w:val="fr-CA"/>
        </w:rPr>
        <w:t xml:space="preserve">Una </w:t>
      </w:r>
      <w:proofErr w:type="spellStart"/>
      <w:r w:rsidRPr="00542F61">
        <w:rPr>
          <w:color w:val="000000" w:themeColor="text1"/>
          <w:lang w:val="fr-CA"/>
        </w:rPr>
        <w:t>mejor</w:t>
      </w:r>
      <w:proofErr w:type="spellEnd"/>
      <w:r w:rsidRPr="00542F61">
        <w:rPr>
          <w:color w:val="000000" w:themeColor="text1"/>
          <w:lang w:val="fr-CA"/>
        </w:rPr>
        <w:t xml:space="preserve"> </w:t>
      </w:r>
      <w:proofErr w:type="spellStart"/>
      <w:r w:rsidRPr="00542F61">
        <w:rPr>
          <w:color w:val="000000" w:themeColor="text1"/>
          <w:lang w:val="fr-CA"/>
        </w:rPr>
        <w:t>accessibilidad</w:t>
      </w:r>
      <w:proofErr w:type="spellEnd"/>
      <w:r w:rsidRPr="00542F61">
        <w:rPr>
          <w:color w:val="000000" w:themeColor="text1"/>
          <w:lang w:val="fr-CA"/>
        </w:rPr>
        <w:t xml:space="preserve"> *Une meilleure accessibilité</w:t>
      </w:r>
    </w:p>
    <w:p w14:paraId="5FE0E8B2" w14:textId="77777777" w:rsidR="00E24D40" w:rsidRPr="00542F61" w:rsidRDefault="00E24D40" w:rsidP="00E24D40">
      <w:pPr>
        <w:ind w:left="720"/>
        <w:rPr>
          <w:color w:val="000000" w:themeColor="text1"/>
          <w:lang w:val="fr-CA"/>
        </w:rPr>
      </w:pPr>
    </w:p>
    <w:p w14:paraId="4562ACD0" w14:textId="635E509A" w:rsidR="00E24D40" w:rsidRDefault="00E24D40" w:rsidP="00E24D40">
      <w:pPr>
        <w:rPr>
          <w:color w:val="000000" w:themeColor="text1"/>
          <w:lang w:val="fr-CA"/>
        </w:rPr>
      </w:pPr>
      <w:r w:rsidRPr="00542F61">
        <w:rPr>
          <w:color w:val="000000" w:themeColor="text1"/>
          <w:lang w:val="fr-CA"/>
        </w:rPr>
        <w:t>Parmi ces réponses «</w:t>
      </w:r>
      <w:r w:rsidR="00BD76EA">
        <w:rPr>
          <w:color w:val="000000" w:themeColor="text1"/>
          <w:lang w:val="fr-CA"/>
        </w:rPr>
        <w:t> </w:t>
      </w:r>
      <w:r w:rsidRPr="00542F61">
        <w:rPr>
          <w:color w:val="000000" w:themeColor="text1"/>
          <w:lang w:val="fr-CA"/>
        </w:rPr>
        <w:t>autres</w:t>
      </w:r>
      <w:r w:rsidR="00BD76EA">
        <w:rPr>
          <w:color w:val="000000" w:themeColor="text1"/>
          <w:lang w:val="fr-CA"/>
        </w:rPr>
        <w:t> </w:t>
      </w:r>
      <w:r w:rsidRPr="00542F61">
        <w:rPr>
          <w:color w:val="000000" w:themeColor="text1"/>
          <w:lang w:val="fr-CA"/>
        </w:rPr>
        <w:t>», notons que deux énoncés semblent aller dans le même sens que celui d’une meilleure connaissance de l’existence des activités et des services du milieu, soit :</w:t>
      </w:r>
      <w:r w:rsidR="00BD76EA">
        <w:rPr>
          <w:color w:val="000000" w:themeColor="text1"/>
          <w:lang w:val="fr-CA"/>
        </w:rPr>
        <w:t xml:space="preserve"> </w:t>
      </w:r>
      <w:r w:rsidRPr="00542F61">
        <w:rPr>
          <w:color w:val="000000" w:themeColor="text1"/>
          <w:lang w:val="fr-CA"/>
        </w:rPr>
        <w:t>«</w:t>
      </w:r>
      <w:r w:rsidR="00BD76EA">
        <w:rPr>
          <w:color w:val="000000" w:themeColor="text1"/>
          <w:lang w:val="fr-CA"/>
        </w:rPr>
        <w:t> </w:t>
      </w:r>
      <w:r w:rsidRPr="00542F61">
        <w:rPr>
          <w:color w:val="000000" w:themeColor="text1"/>
          <w:lang w:val="fr-CA"/>
        </w:rPr>
        <w:t>Connaître les besoins en bénévolat</w:t>
      </w:r>
      <w:r w:rsidR="00BD76EA">
        <w:rPr>
          <w:color w:val="000000" w:themeColor="text1"/>
          <w:lang w:val="fr-CA"/>
        </w:rPr>
        <w:t> </w:t>
      </w:r>
      <w:r w:rsidRPr="00542F61">
        <w:rPr>
          <w:color w:val="000000" w:themeColor="text1"/>
          <w:lang w:val="fr-CA"/>
        </w:rPr>
        <w:t>» et «</w:t>
      </w:r>
      <w:r w:rsidR="00BD76EA">
        <w:rPr>
          <w:color w:val="000000" w:themeColor="text1"/>
          <w:lang w:val="fr-CA"/>
        </w:rPr>
        <w:t> </w:t>
      </w:r>
      <w:r w:rsidRPr="00542F61">
        <w:rPr>
          <w:color w:val="000000" w:themeColor="text1"/>
          <w:lang w:val="fr-CA"/>
        </w:rPr>
        <w:t>Savoir que les jeunes étudiants très pauvres sont les bienvenus</w:t>
      </w:r>
      <w:r w:rsidR="00BD76EA">
        <w:rPr>
          <w:color w:val="000000" w:themeColor="text1"/>
          <w:lang w:val="fr-CA"/>
        </w:rPr>
        <w:t> </w:t>
      </w:r>
      <w:r w:rsidRPr="00542F61">
        <w:rPr>
          <w:color w:val="000000" w:themeColor="text1"/>
          <w:lang w:val="fr-CA"/>
        </w:rPr>
        <w:t>».</w:t>
      </w:r>
    </w:p>
    <w:p w14:paraId="07986695" w14:textId="77777777" w:rsidR="00673270" w:rsidRPr="00673270" w:rsidRDefault="00673270" w:rsidP="00E24D40">
      <w:pPr>
        <w:rPr>
          <w:color w:val="000000" w:themeColor="text1"/>
          <w:lang w:val="fr-CA"/>
        </w:rPr>
      </w:pPr>
    </w:p>
    <w:p w14:paraId="31482EC7" w14:textId="36E4E2DE" w:rsidR="00E24D40" w:rsidRDefault="00673270" w:rsidP="00D73325">
      <w:pPr>
        <w:pStyle w:val="Lgende"/>
        <w:spacing w:line="240" w:lineRule="auto"/>
        <w:rPr>
          <w:sz w:val="24"/>
          <w:szCs w:val="22"/>
          <w:lang w:val="fr-CA"/>
        </w:rPr>
      </w:pPr>
      <w:bookmarkStart w:id="155" w:name="OLE_LINK6"/>
      <w:bookmarkStart w:id="156" w:name="OLE_LINK7"/>
      <w:bookmarkStart w:id="157" w:name="_Toc55065682"/>
      <w:r w:rsidRPr="00841E83">
        <w:rPr>
          <w:noProof/>
          <w:lang w:val="fr-FR" w:eastAsia="fr-FR"/>
        </w:rPr>
        <w:lastRenderedPageBreak/>
        <w:drawing>
          <wp:anchor distT="0" distB="0" distL="114300" distR="114300" simplePos="0" relativeHeight="251663872" behindDoc="0" locked="0" layoutInCell="1" allowOverlap="1" wp14:anchorId="03DB597C" wp14:editId="65EBA4E6">
            <wp:simplePos x="0" y="0"/>
            <wp:positionH relativeFrom="column">
              <wp:posOffset>-184785</wp:posOffset>
            </wp:positionH>
            <wp:positionV relativeFrom="paragraph">
              <wp:posOffset>415290</wp:posOffset>
            </wp:positionV>
            <wp:extent cx="5905500" cy="3239135"/>
            <wp:effectExtent l="0" t="0" r="0" b="0"/>
            <wp:wrapSquare wrapText="bothSides"/>
            <wp:docPr id="6" name="Chart 6" descr="Facteurs qui pourraient faciliter la participation des répondantes qui ne fréquentent pas le milieu communautaire&#10;&#10;Mieux connaitre les divers organismes et services offerts: 96&#10;Horaires en soirée ou en fin de semaine: 55&#10;Une diversité de services et d'activités: 48&#10;Service de garde pendant les activités: 26&#10;Activités de groupes mixtes (hommes-femmes): 9&#10;Autre 8&#10;">
              <a:extLst xmlns:a="http://schemas.openxmlformats.org/drawingml/2006/main">
                <a:ext uri="{FF2B5EF4-FFF2-40B4-BE49-F238E27FC236}">
                  <a16:creationId xmlns:a16="http://schemas.microsoft.com/office/drawing/2014/main" id="{944F5DE1-9DA4-449C-9D66-5BE31F995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E24D40" w:rsidRPr="00A02878">
        <w:rPr>
          <w:sz w:val="24"/>
          <w:szCs w:val="22"/>
          <w:lang w:val="fr-CA"/>
        </w:rPr>
        <w:t>Figure</w:t>
      </w:r>
      <w:r w:rsidR="00BD76EA">
        <w:rPr>
          <w:sz w:val="24"/>
          <w:szCs w:val="22"/>
          <w:lang w:val="fr-CA"/>
        </w:rPr>
        <w:t> </w:t>
      </w:r>
      <w:r w:rsidR="00E24D40" w:rsidRPr="00A02878">
        <w:rPr>
          <w:sz w:val="24"/>
          <w:szCs w:val="22"/>
        </w:rPr>
        <w:fldChar w:fldCharType="begin"/>
      </w:r>
      <w:r w:rsidR="00E24D40" w:rsidRPr="00A02878">
        <w:rPr>
          <w:sz w:val="24"/>
          <w:szCs w:val="22"/>
          <w:lang w:val="fr-CA"/>
        </w:rPr>
        <w:instrText xml:space="preserve"> SEQ Figure \* ARABIC </w:instrText>
      </w:r>
      <w:r w:rsidR="00E24D40" w:rsidRPr="00A02878">
        <w:rPr>
          <w:sz w:val="24"/>
          <w:szCs w:val="22"/>
        </w:rPr>
        <w:fldChar w:fldCharType="separate"/>
      </w:r>
      <w:r w:rsidR="00874A92">
        <w:rPr>
          <w:noProof/>
          <w:sz w:val="24"/>
          <w:szCs w:val="22"/>
          <w:lang w:val="fr-CA"/>
        </w:rPr>
        <w:t>4</w:t>
      </w:r>
      <w:r w:rsidR="00E24D40" w:rsidRPr="00A02878">
        <w:rPr>
          <w:sz w:val="24"/>
          <w:szCs w:val="22"/>
        </w:rPr>
        <w:fldChar w:fldCharType="end"/>
      </w:r>
      <w:r w:rsidR="005D11CD" w:rsidRPr="00A02878">
        <w:rPr>
          <w:sz w:val="24"/>
          <w:szCs w:val="22"/>
          <w:lang w:val="fr-CA"/>
        </w:rPr>
        <w:t xml:space="preserve"> </w:t>
      </w:r>
      <w:r w:rsidR="00F53760">
        <w:rPr>
          <w:sz w:val="24"/>
          <w:lang w:val="fr-CA"/>
        </w:rPr>
        <w:t>—</w:t>
      </w:r>
      <w:r w:rsidR="00F53760" w:rsidRPr="00542F61">
        <w:rPr>
          <w:sz w:val="24"/>
          <w:lang w:val="fr-CA"/>
        </w:rPr>
        <w:t xml:space="preserve"> </w:t>
      </w:r>
      <w:r w:rsidR="00E24D40" w:rsidRPr="00A02878">
        <w:rPr>
          <w:sz w:val="24"/>
          <w:szCs w:val="22"/>
          <w:lang w:val="fr-CA"/>
        </w:rPr>
        <w:t>Facteurs qui pourraient faciliter la participation des répondantes qui ne fréquentent pas le milieu communautaire</w:t>
      </w:r>
      <w:r>
        <w:rPr>
          <w:rStyle w:val="Appelnotedebasdep"/>
          <w:sz w:val="24"/>
          <w:szCs w:val="22"/>
          <w:lang w:val="fr-CA"/>
        </w:rPr>
        <w:footnoteReference w:id="9"/>
      </w:r>
      <w:bookmarkEnd w:id="155"/>
      <w:bookmarkEnd w:id="156"/>
      <w:bookmarkEnd w:id="157"/>
    </w:p>
    <w:p w14:paraId="17B1DFEE" w14:textId="77777777" w:rsidR="002361DD" w:rsidRPr="002361DD" w:rsidRDefault="002361DD" w:rsidP="002361DD">
      <w:pPr>
        <w:rPr>
          <w:lang w:val="fr-CA"/>
        </w:rPr>
      </w:pPr>
    </w:p>
    <w:p w14:paraId="393765BB" w14:textId="77777777" w:rsidR="00E24D40" w:rsidRPr="00542F61" w:rsidRDefault="00E24D40" w:rsidP="009B5D87">
      <w:pPr>
        <w:pStyle w:val="Titre3"/>
        <w:ind w:left="851" w:hanging="851"/>
        <w:rPr>
          <w:lang w:val="fr-CA"/>
        </w:rPr>
      </w:pPr>
      <w:bookmarkStart w:id="158" w:name="_Toc55056256"/>
      <w:r w:rsidRPr="00542F61">
        <w:rPr>
          <w:lang w:val="fr-CA"/>
        </w:rPr>
        <w:t>4.2.2 Information des répondantes qui fréquentent le milieu communautaire</w:t>
      </w:r>
      <w:bookmarkEnd w:id="158"/>
    </w:p>
    <w:p w14:paraId="6FD33AB7" w14:textId="119C955A" w:rsidR="002D5E1A" w:rsidRDefault="00E24D40" w:rsidP="00E24D40">
      <w:pPr>
        <w:rPr>
          <w:lang w:val="fr-CA"/>
        </w:rPr>
      </w:pPr>
      <w:r w:rsidRPr="00542F61">
        <w:rPr>
          <w:lang w:val="fr-CA"/>
        </w:rPr>
        <w:t xml:space="preserve">L’autre question visant à recueillir des </w:t>
      </w:r>
      <w:r w:rsidRPr="00542F61">
        <w:rPr>
          <w:color w:val="000000" w:themeColor="text1"/>
          <w:lang w:val="fr-CA"/>
        </w:rPr>
        <w:t>données permettant de stimuler la participation des femmes s’adressait</w:t>
      </w:r>
      <w:r w:rsidRPr="00542F61">
        <w:rPr>
          <w:lang w:val="fr-CA"/>
        </w:rPr>
        <w:t xml:space="preserve"> aux répondantes qui fréquentent d’ores et déjà le milieu communautaire (48/177) et ciblait les motifs de leur fréquentation (Figure</w:t>
      </w:r>
      <w:r w:rsidR="00BD76EA">
        <w:rPr>
          <w:lang w:val="fr-CA"/>
        </w:rPr>
        <w:t> </w:t>
      </w:r>
      <w:r w:rsidRPr="00542F61">
        <w:rPr>
          <w:lang w:val="fr-CA"/>
        </w:rPr>
        <w:t>5). La liste des choix de réponse qui ét</w:t>
      </w:r>
      <w:r w:rsidR="00876CEE">
        <w:rPr>
          <w:lang w:val="fr-CA"/>
        </w:rPr>
        <w:t>ait</w:t>
      </w:r>
      <w:r w:rsidRPr="00542F61">
        <w:rPr>
          <w:lang w:val="fr-CA"/>
        </w:rPr>
        <w:t xml:space="preserve"> proposée est la même que celle listant les besoins des répondantes (section</w:t>
      </w:r>
      <w:r w:rsidR="00BD76EA">
        <w:rPr>
          <w:lang w:val="fr-CA"/>
        </w:rPr>
        <w:t> </w:t>
      </w:r>
      <w:r w:rsidRPr="00542F61">
        <w:rPr>
          <w:lang w:val="fr-CA"/>
        </w:rPr>
        <w:t>2 du présent rapport). Cette liste couvre sommairement les différents services et activités offerts par le milieu. Dans les deux cas, qu’il s’agisse de nommer leurs besoins ou les motifs de leur fréquentation, les femmes pouvaient donner une réponse «</w:t>
      </w:r>
      <w:r w:rsidR="00BD76EA">
        <w:rPr>
          <w:lang w:val="fr-CA"/>
        </w:rPr>
        <w:t> </w:t>
      </w:r>
      <w:r w:rsidRPr="00542F61">
        <w:rPr>
          <w:lang w:val="fr-CA"/>
        </w:rPr>
        <w:t>autre</w:t>
      </w:r>
      <w:r w:rsidR="00BD76EA">
        <w:rPr>
          <w:lang w:val="fr-CA"/>
        </w:rPr>
        <w:t> </w:t>
      </w:r>
      <w:r w:rsidRPr="00542F61">
        <w:rPr>
          <w:lang w:val="fr-CA"/>
        </w:rPr>
        <w:t>».</w:t>
      </w:r>
    </w:p>
    <w:p w14:paraId="71601E28" w14:textId="77777777" w:rsidR="002D5E1A" w:rsidRPr="00A02878" w:rsidRDefault="002D5E1A" w:rsidP="00E24D40">
      <w:pPr>
        <w:rPr>
          <w:lang w:val="fr-CA"/>
        </w:rPr>
      </w:pPr>
    </w:p>
    <w:p w14:paraId="5141BFFF" w14:textId="4D0B0CFB" w:rsidR="00E24D40" w:rsidRPr="00A02878" w:rsidRDefault="00673270" w:rsidP="00BD76EA">
      <w:pPr>
        <w:pStyle w:val="Lgende"/>
        <w:spacing w:line="240" w:lineRule="auto"/>
        <w:rPr>
          <w:b w:val="0"/>
          <w:sz w:val="24"/>
          <w:szCs w:val="22"/>
          <w:lang w:val="fr-CA"/>
        </w:rPr>
      </w:pPr>
      <w:bookmarkStart w:id="159" w:name="_Toc55065683"/>
      <w:bookmarkStart w:id="160" w:name="OLE_LINK8"/>
      <w:bookmarkStart w:id="161" w:name="OLE_LINK9"/>
      <w:r w:rsidRPr="00D845CD">
        <w:rPr>
          <w:noProof/>
          <w:color w:val="593470" w:themeColor="accent1" w:themeShade="80"/>
          <w:szCs w:val="22"/>
          <w:lang w:val="fr-FR" w:eastAsia="fr-FR"/>
        </w:rPr>
        <w:lastRenderedPageBreak/>
        <w:drawing>
          <wp:anchor distT="0" distB="0" distL="114300" distR="114300" simplePos="0" relativeHeight="251683328" behindDoc="0" locked="0" layoutInCell="1" allowOverlap="1" wp14:anchorId="77390513" wp14:editId="3D2650D6">
            <wp:simplePos x="0" y="0"/>
            <wp:positionH relativeFrom="column">
              <wp:posOffset>-3810</wp:posOffset>
            </wp:positionH>
            <wp:positionV relativeFrom="paragraph">
              <wp:posOffset>310515</wp:posOffset>
            </wp:positionV>
            <wp:extent cx="5638800" cy="3333750"/>
            <wp:effectExtent l="0" t="0" r="0" b="0"/>
            <wp:wrapSquare wrapText="bothSides"/>
            <wp:docPr id="1" name="Chart 1" descr="Raisons de la fréquentation du milieu communautaire:&#10;Nourriture: 21&#10;Information sur les services: 18&#10;Aide pour les enfants: 17&#10;Pour du bénévolat: 16&#10;Rompre l'isolement: 15&#10;Trouver un logement: 15&#10;Formation/éducation: 14&#10;Trouver un emploi: 12&#10;Autre: 5">
              <a:extLst xmlns:a="http://schemas.openxmlformats.org/drawingml/2006/main">
                <a:ext uri="{FF2B5EF4-FFF2-40B4-BE49-F238E27FC236}">
                  <a16:creationId xmlns:a16="http://schemas.microsoft.com/office/drawing/2014/main" id="{889B20B8-8D80-42ED-BE58-C233B81D6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E24D40" w:rsidRPr="00A02878">
        <w:rPr>
          <w:sz w:val="24"/>
          <w:szCs w:val="22"/>
          <w:lang w:val="fr-CA"/>
        </w:rPr>
        <w:t>Figure </w:t>
      </w:r>
      <w:r w:rsidR="00E24D40" w:rsidRPr="00A02878">
        <w:rPr>
          <w:sz w:val="24"/>
          <w:szCs w:val="22"/>
        </w:rPr>
        <w:fldChar w:fldCharType="begin"/>
      </w:r>
      <w:r w:rsidR="00E24D40" w:rsidRPr="00A02878">
        <w:rPr>
          <w:sz w:val="24"/>
          <w:szCs w:val="22"/>
          <w:lang w:val="fr-CA"/>
        </w:rPr>
        <w:instrText xml:space="preserve"> SEQ Figure \* ARABIC </w:instrText>
      </w:r>
      <w:r w:rsidR="00E24D40" w:rsidRPr="00A02878">
        <w:rPr>
          <w:sz w:val="24"/>
          <w:szCs w:val="22"/>
        </w:rPr>
        <w:fldChar w:fldCharType="separate"/>
      </w:r>
      <w:r w:rsidR="00874A92">
        <w:rPr>
          <w:noProof/>
          <w:sz w:val="24"/>
          <w:szCs w:val="22"/>
          <w:lang w:val="fr-CA"/>
        </w:rPr>
        <w:t>5</w:t>
      </w:r>
      <w:r w:rsidR="00E24D40" w:rsidRPr="00A02878">
        <w:rPr>
          <w:sz w:val="24"/>
          <w:szCs w:val="22"/>
        </w:rPr>
        <w:fldChar w:fldCharType="end"/>
      </w:r>
      <w:r w:rsidR="0090453F">
        <w:rPr>
          <w:sz w:val="24"/>
          <w:szCs w:val="22"/>
          <w:lang w:val="fr-CA"/>
        </w:rPr>
        <w:t xml:space="preserve"> </w:t>
      </w:r>
      <w:r w:rsidR="0090453F">
        <w:rPr>
          <w:sz w:val="24"/>
          <w:lang w:val="fr-CA"/>
        </w:rPr>
        <w:t>—</w:t>
      </w:r>
      <w:r w:rsidR="0090453F" w:rsidRPr="00542F61">
        <w:rPr>
          <w:sz w:val="24"/>
          <w:lang w:val="fr-CA"/>
        </w:rPr>
        <w:t xml:space="preserve"> </w:t>
      </w:r>
      <w:r w:rsidR="00E24D40" w:rsidRPr="00A02878">
        <w:rPr>
          <w:sz w:val="24"/>
          <w:szCs w:val="22"/>
          <w:lang w:val="fr-CA"/>
        </w:rPr>
        <w:t>Raisons de la fréquentation du milieu communautaire</w:t>
      </w:r>
      <w:r>
        <w:rPr>
          <w:rStyle w:val="Appelnotedebasdep"/>
          <w:sz w:val="24"/>
          <w:szCs w:val="22"/>
          <w:lang w:val="fr-CA"/>
        </w:rPr>
        <w:footnoteReference w:id="10"/>
      </w:r>
      <w:bookmarkEnd w:id="159"/>
    </w:p>
    <w:bookmarkEnd w:id="160"/>
    <w:bookmarkEnd w:id="161"/>
    <w:p w14:paraId="626F7C2A" w14:textId="477B9353" w:rsidR="00E24D40" w:rsidRPr="000B796D" w:rsidRDefault="00E24D40" w:rsidP="00E24D40">
      <w:pPr>
        <w:rPr>
          <w:szCs w:val="22"/>
          <w:lang w:val="fr-CA" w:eastAsia="zh-CN"/>
        </w:rPr>
      </w:pPr>
    </w:p>
    <w:p w14:paraId="38B42481" w14:textId="6272C21F" w:rsidR="00E24D40" w:rsidRPr="00BD76EA" w:rsidRDefault="00E24D40" w:rsidP="00E24D40">
      <w:pPr>
        <w:rPr>
          <w:lang w:val="fr-CA"/>
        </w:rPr>
      </w:pPr>
      <w:r w:rsidRPr="00542F61">
        <w:rPr>
          <w:lang w:val="fr-CA"/>
        </w:rPr>
        <w:t>Cinq femmes ont donné une réponse «</w:t>
      </w:r>
      <w:r w:rsidR="00BD76EA">
        <w:rPr>
          <w:lang w:val="fr-CA"/>
        </w:rPr>
        <w:t> </w:t>
      </w:r>
      <w:r w:rsidRPr="00542F61">
        <w:rPr>
          <w:lang w:val="fr-CA"/>
        </w:rPr>
        <w:t>autre</w:t>
      </w:r>
      <w:r w:rsidR="00BD76EA">
        <w:rPr>
          <w:lang w:val="fr-CA"/>
        </w:rPr>
        <w:t> </w:t>
      </w:r>
      <w:r w:rsidRPr="00542F61">
        <w:rPr>
          <w:lang w:val="fr-CA"/>
        </w:rPr>
        <w:t>» à la question «</w:t>
      </w:r>
      <w:r w:rsidR="00BD76EA">
        <w:rPr>
          <w:lang w:val="fr-CA"/>
        </w:rPr>
        <w:t> </w:t>
      </w:r>
      <w:r w:rsidRPr="00542F61">
        <w:rPr>
          <w:lang w:val="fr-CA"/>
        </w:rPr>
        <w:t>pour quelle raison y allez-vous</w:t>
      </w:r>
      <w:r w:rsidR="00BD76EA">
        <w:rPr>
          <w:lang w:val="fr-CA"/>
        </w:rPr>
        <w:t> </w:t>
      </w:r>
      <w:r w:rsidRPr="00542F61">
        <w:rPr>
          <w:lang w:val="fr-CA"/>
        </w:rPr>
        <w:t>?</w:t>
      </w:r>
      <w:r w:rsidR="00BD76EA">
        <w:rPr>
          <w:lang w:val="fr-CA"/>
        </w:rPr>
        <w:t> </w:t>
      </w:r>
      <w:r w:rsidRPr="00542F61">
        <w:rPr>
          <w:lang w:val="fr-CA"/>
        </w:rPr>
        <w:t xml:space="preserve">» </w:t>
      </w:r>
      <w:r w:rsidRPr="00BD76EA">
        <w:rPr>
          <w:lang w:val="fr-CA"/>
        </w:rPr>
        <w:t>Nous transcrivons ici leurs réponses :</w:t>
      </w:r>
    </w:p>
    <w:p w14:paraId="71E9421A" w14:textId="6441D7CC" w:rsidR="00E24D40" w:rsidRPr="00542F61" w:rsidRDefault="00E24D40" w:rsidP="00E24D40">
      <w:pPr>
        <w:pStyle w:val="Paragraphedeliste"/>
        <w:numPr>
          <w:ilvl w:val="0"/>
          <w:numId w:val="37"/>
        </w:numPr>
        <w:rPr>
          <w:lang w:val="fr-CA"/>
        </w:rPr>
      </w:pPr>
      <w:r w:rsidRPr="00542F61">
        <w:rPr>
          <w:lang w:val="fr-CA"/>
        </w:rPr>
        <w:t>Aller chercher des collations pour les élèves de mon école</w:t>
      </w:r>
    </w:p>
    <w:p w14:paraId="1C99C619" w14:textId="70514813" w:rsidR="00E24D40" w:rsidRDefault="00E24D40" w:rsidP="00E24D40">
      <w:pPr>
        <w:pStyle w:val="Paragraphedeliste"/>
        <w:numPr>
          <w:ilvl w:val="0"/>
          <w:numId w:val="37"/>
        </w:numPr>
      </w:pPr>
      <w:proofErr w:type="spellStart"/>
      <w:r>
        <w:t>Cours</w:t>
      </w:r>
      <w:proofErr w:type="spellEnd"/>
      <w:r>
        <w:t xml:space="preserve"> et formation</w:t>
      </w:r>
    </w:p>
    <w:p w14:paraId="5251813A" w14:textId="77777777" w:rsidR="00E24D40" w:rsidRDefault="00E24D40" w:rsidP="00E24D40">
      <w:pPr>
        <w:pStyle w:val="Paragraphedeliste"/>
        <w:numPr>
          <w:ilvl w:val="0"/>
          <w:numId w:val="37"/>
        </w:numPr>
      </w:pPr>
      <w:proofErr w:type="spellStart"/>
      <w:r>
        <w:t>Plusieurs</w:t>
      </w:r>
      <w:proofErr w:type="spellEnd"/>
      <w:r>
        <w:t xml:space="preserve"> services et </w:t>
      </w:r>
      <w:proofErr w:type="spellStart"/>
      <w:r>
        <w:t>besoins</w:t>
      </w:r>
      <w:proofErr w:type="spellEnd"/>
    </w:p>
    <w:p w14:paraId="1BD7673D" w14:textId="43D883A4" w:rsidR="00E24D40" w:rsidRDefault="00E24D40" w:rsidP="00E24D40">
      <w:pPr>
        <w:pStyle w:val="Paragraphedeliste"/>
        <w:numPr>
          <w:ilvl w:val="0"/>
          <w:numId w:val="37"/>
        </w:numPr>
      </w:pPr>
      <w:r>
        <w:t xml:space="preserve">Pour </w:t>
      </w:r>
      <w:proofErr w:type="spellStart"/>
      <w:r>
        <w:t>effectuer</w:t>
      </w:r>
      <w:proofErr w:type="spellEnd"/>
      <w:r>
        <w:t xml:space="preserve"> un stage</w:t>
      </w:r>
    </w:p>
    <w:p w14:paraId="31A0487B" w14:textId="6EF41380" w:rsidR="00E24D40" w:rsidRPr="00542F61" w:rsidRDefault="00E24D40" w:rsidP="00E24D40">
      <w:pPr>
        <w:pStyle w:val="Paragraphedeliste"/>
        <w:numPr>
          <w:ilvl w:val="0"/>
          <w:numId w:val="37"/>
        </w:numPr>
        <w:rPr>
          <w:lang w:val="fr-CA"/>
        </w:rPr>
      </w:pPr>
      <w:r w:rsidRPr="00542F61">
        <w:rPr>
          <w:lang w:val="fr-CA"/>
        </w:rPr>
        <w:t>Pour la 2</w:t>
      </w:r>
      <w:r w:rsidR="002361DD" w:rsidRPr="002361DD">
        <w:rPr>
          <w:vertAlign w:val="superscript"/>
          <w:lang w:val="fr-CA"/>
        </w:rPr>
        <w:t>e</w:t>
      </w:r>
      <w:r w:rsidR="002361DD">
        <w:rPr>
          <w:lang w:val="fr-CA"/>
        </w:rPr>
        <w:t xml:space="preserve"> </w:t>
      </w:r>
      <w:r w:rsidRPr="00542F61">
        <w:rPr>
          <w:lang w:val="fr-CA"/>
        </w:rPr>
        <w:t>fois, je cherche les affaires scolaires pour mes 3 enfants</w:t>
      </w:r>
    </w:p>
    <w:p w14:paraId="6D096ECC" w14:textId="346542D6" w:rsidR="00E24D40" w:rsidRPr="00542F61" w:rsidRDefault="00E24D40" w:rsidP="00E24D40">
      <w:pPr>
        <w:rPr>
          <w:lang w:val="fr-CA"/>
        </w:rPr>
      </w:pPr>
    </w:p>
    <w:p w14:paraId="1DEC7954" w14:textId="41A5BC8D" w:rsidR="00E24D40" w:rsidRPr="00542F61" w:rsidRDefault="00E24D40" w:rsidP="00E24D40">
      <w:pPr>
        <w:rPr>
          <w:lang w:val="fr-CA"/>
        </w:rPr>
      </w:pPr>
      <w:r w:rsidRPr="00542F61">
        <w:rPr>
          <w:lang w:val="fr-CA"/>
        </w:rPr>
        <w:t>L’analyse de ces cinq réponses «</w:t>
      </w:r>
      <w:r w:rsidR="00BD76EA">
        <w:rPr>
          <w:lang w:val="fr-CA"/>
        </w:rPr>
        <w:t> </w:t>
      </w:r>
      <w:r w:rsidRPr="00542F61">
        <w:rPr>
          <w:lang w:val="fr-CA"/>
        </w:rPr>
        <w:t>autres</w:t>
      </w:r>
      <w:r w:rsidR="00BD76EA">
        <w:rPr>
          <w:lang w:val="fr-CA"/>
        </w:rPr>
        <w:t> </w:t>
      </w:r>
      <w:r w:rsidRPr="00542F61">
        <w:rPr>
          <w:lang w:val="fr-CA"/>
        </w:rPr>
        <w:t>» quant aux motifs de la participation mène à remarquer que trois d’entre elles réfèrent à des services (collations pour élèves</w:t>
      </w:r>
      <w:r w:rsidR="00BD76EA">
        <w:rPr>
          <w:lang w:val="fr-CA"/>
        </w:rPr>
        <w:t> </w:t>
      </w:r>
      <w:r w:rsidRPr="00542F61">
        <w:rPr>
          <w:lang w:val="fr-CA"/>
        </w:rPr>
        <w:t>; plusieurs services et besoins</w:t>
      </w:r>
      <w:r w:rsidR="00BD76EA">
        <w:rPr>
          <w:lang w:val="fr-CA"/>
        </w:rPr>
        <w:t> </w:t>
      </w:r>
      <w:r w:rsidRPr="00542F61">
        <w:rPr>
          <w:lang w:val="fr-CA"/>
        </w:rPr>
        <w:t>; matériel scolaire pour enfants), alors que deux renvoient à des activités (cours et formation</w:t>
      </w:r>
      <w:r w:rsidR="00BD76EA">
        <w:rPr>
          <w:lang w:val="fr-CA"/>
        </w:rPr>
        <w:t> </w:t>
      </w:r>
      <w:r w:rsidRPr="00542F61">
        <w:rPr>
          <w:lang w:val="fr-CA"/>
        </w:rPr>
        <w:t>; stage). Cela correspond à ce qu’on pourrait appeler les tendances internes au milieu communautaire lui-même.</w:t>
      </w:r>
      <w:r w:rsidR="00A47A6C">
        <w:rPr>
          <w:lang w:val="fr-CA"/>
        </w:rPr>
        <w:t xml:space="preserve"> </w:t>
      </w:r>
      <w:r w:rsidRPr="00542F61">
        <w:rPr>
          <w:lang w:val="fr-CA"/>
        </w:rPr>
        <w:t xml:space="preserve">Rappelons que si l’ensemble des services et </w:t>
      </w:r>
      <w:r w:rsidRPr="00542F61">
        <w:rPr>
          <w:lang w:val="fr-CA"/>
        </w:rPr>
        <w:lastRenderedPageBreak/>
        <w:t>activités auxquels participent les femmes peuvent aider à contrer la pauvreté et la précarisation sociale, politique et culturelle, certains de ces services répondent essentiellement à la précarité économique (nourriture, aide pour les enfants ou pour trouver un logement, par exemple), alors que d’autres visent plus directement à contrecarrer la marginalité sociale, politique et culturelle (bénévolat, rompre l’isolement, formation et éducation)</w:t>
      </w:r>
      <w:r w:rsidRPr="00C27646">
        <w:rPr>
          <w:rStyle w:val="Appelnotedebasdep"/>
        </w:rPr>
        <w:footnoteReference w:id="11"/>
      </w:r>
      <w:r w:rsidRPr="00542F61">
        <w:rPr>
          <w:lang w:val="fr-CA"/>
        </w:rPr>
        <w:t xml:space="preserve">. </w:t>
      </w:r>
    </w:p>
    <w:p w14:paraId="13F750AD" w14:textId="77777777" w:rsidR="00E24D40" w:rsidRPr="00542F61" w:rsidRDefault="00E24D40" w:rsidP="00E24D40">
      <w:pPr>
        <w:rPr>
          <w:lang w:val="fr-CA"/>
        </w:rPr>
      </w:pPr>
    </w:p>
    <w:p w14:paraId="11DEC96D" w14:textId="77777777" w:rsidR="00E24D40" w:rsidRPr="00542F61" w:rsidRDefault="00E24D40" w:rsidP="00E24D40">
      <w:pPr>
        <w:rPr>
          <w:lang w:val="fr-CA"/>
        </w:rPr>
      </w:pPr>
      <w:r w:rsidRPr="00542F61">
        <w:rPr>
          <w:lang w:val="fr-CA"/>
        </w:rPr>
        <w:t xml:space="preserve">On observe également que les pourcentages pour les différentes réponses sont similaires, c’est-à-dire, qu’il n’y a pas un écart très grand entre les différentes raisons pour lesquelles les répondantes fréquentent le milieu communautaire. Cela pourrait indiquer que les activités proposées par ce dernier sont complémentaires et que, indépendamment de la raison première qui mène les femmes à s’approcher d’un organisme, celles-ci prennent part ensuite à plusieurs activités (comme noté précédemment, chaque répondante a donné 2,77 réponses pour signaler les motifs qui la poussent à participer au milieu communautaire). </w:t>
      </w:r>
    </w:p>
    <w:p w14:paraId="2AE22680" w14:textId="77777777" w:rsidR="00E24D40" w:rsidRPr="00542F61" w:rsidRDefault="00E24D40" w:rsidP="00E24D40">
      <w:pPr>
        <w:rPr>
          <w:lang w:val="fr-CA"/>
        </w:rPr>
      </w:pPr>
    </w:p>
    <w:p w14:paraId="786D7C12" w14:textId="6E85AACB" w:rsidR="00E24D40" w:rsidRPr="00542F61" w:rsidRDefault="00E24D40" w:rsidP="00E24D40">
      <w:pPr>
        <w:rPr>
          <w:lang w:val="fr-CA"/>
        </w:rPr>
      </w:pPr>
      <w:r w:rsidRPr="00542F61">
        <w:rPr>
          <w:lang w:val="fr-CA"/>
        </w:rPr>
        <w:t>Enfin, nous avons mentionné à la conclusion de la section</w:t>
      </w:r>
      <w:r w:rsidR="00BD76EA">
        <w:rPr>
          <w:lang w:val="fr-CA"/>
        </w:rPr>
        <w:t> </w:t>
      </w:r>
      <w:r w:rsidRPr="00542F61">
        <w:rPr>
          <w:lang w:val="fr-CA"/>
        </w:rPr>
        <w:t>3 qu’il y a une grande correspondance entre les besoins des répondantes et les activités et services offerts par les organismes. Par conséquent, sur la base de nos informations, proposer d’élargir l’offre des services ne semblerait pas pertinent. Par contre, étant donné l’importance que les travailleuses du communautaire accordent au fait que les organismes ne soient pas seulement des prestataires de services et étant donné</w:t>
      </w:r>
      <w:r w:rsidR="00A47A6C">
        <w:rPr>
          <w:lang w:val="fr-CA"/>
        </w:rPr>
        <w:t xml:space="preserve"> </w:t>
      </w:r>
      <w:r w:rsidRPr="00542F61">
        <w:rPr>
          <w:lang w:val="fr-CA"/>
        </w:rPr>
        <w:t>la précarité</w:t>
      </w:r>
      <w:r w:rsidRPr="00C27646">
        <w:rPr>
          <w:rStyle w:val="Appelnotedebasdep"/>
        </w:rPr>
        <w:footnoteReference w:id="12"/>
      </w:r>
      <w:r w:rsidRPr="00542F61">
        <w:rPr>
          <w:lang w:val="fr-CA"/>
        </w:rPr>
        <w:t xml:space="preserve"> qui affecte les femmes fréquentant le communautaire, il serait judicieux de chercher des moyens de lier effectivement, d’une part, l’offre de services permettant de contrer certains aspects de la pauvreté et de la marginalisation des participantes et, d’autre part, les luttes </w:t>
      </w:r>
      <w:proofErr w:type="spellStart"/>
      <w:r w:rsidRPr="00542F61">
        <w:rPr>
          <w:lang w:val="fr-CA"/>
        </w:rPr>
        <w:t>macrosociétales</w:t>
      </w:r>
      <w:proofErr w:type="spellEnd"/>
      <w:r w:rsidRPr="00542F61">
        <w:rPr>
          <w:lang w:val="fr-CA"/>
        </w:rPr>
        <w:t>, comme nous l’avons esquissé dans la section</w:t>
      </w:r>
      <w:r w:rsidR="00BD76EA">
        <w:rPr>
          <w:lang w:val="fr-CA"/>
        </w:rPr>
        <w:t> </w:t>
      </w:r>
      <w:r w:rsidRPr="00542F61">
        <w:rPr>
          <w:lang w:val="fr-CA"/>
        </w:rPr>
        <w:t>3.1 du présent rapport. Nous abonderons en ce sens à la section</w:t>
      </w:r>
      <w:r w:rsidR="00BD76EA">
        <w:rPr>
          <w:lang w:val="fr-CA"/>
        </w:rPr>
        <w:t> </w:t>
      </w:r>
      <w:r w:rsidRPr="00542F61">
        <w:rPr>
          <w:lang w:val="fr-CA"/>
        </w:rPr>
        <w:t>5, consacrée aux propositions.</w:t>
      </w:r>
    </w:p>
    <w:p w14:paraId="1B3DB381" w14:textId="6203920F" w:rsidR="00E24D40" w:rsidRPr="00542F61" w:rsidRDefault="003017B9" w:rsidP="007D57BC">
      <w:pPr>
        <w:pStyle w:val="Titre2"/>
      </w:pPr>
      <w:bookmarkStart w:id="162" w:name="_Toc55056257"/>
      <w:r>
        <w:lastRenderedPageBreak/>
        <w:t xml:space="preserve">4.3 </w:t>
      </w:r>
      <w:r w:rsidR="00E24D40" w:rsidRPr="00542F61">
        <w:t>Facteurs influençant la participation des répondantes aux activités du communautaire</w:t>
      </w:r>
      <w:bookmarkEnd w:id="162"/>
    </w:p>
    <w:p w14:paraId="37A46A53" w14:textId="5D00300C" w:rsidR="00E24D40" w:rsidRPr="00542F61" w:rsidRDefault="00E24D40" w:rsidP="009B5D87">
      <w:pPr>
        <w:pStyle w:val="Titre3"/>
        <w:numPr>
          <w:ilvl w:val="2"/>
          <w:numId w:val="47"/>
        </w:numPr>
        <w:rPr>
          <w:lang w:val="fr-CA"/>
        </w:rPr>
      </w:pPr>
      <w:bookmarkStart w:id="163" w:name="_Toc55056258"/>
      <w:r w:rsidRPr="00542F61">
        <w:rPr>
          <w:lang w:val="fr-CA"/>
        </w:rPr>
        <w:t>Incidence de l’occupation sur la disposition des répondantes à participer au milieu communautaire</w:t>
      </w:r>
      <w:bookmarkEnd w:id="163"/>
    </w:p>
    <w:p w14:paraId="398FD0CA" w14:textId="08D6AB14" w:rsidR="00E24D40" w:rsidRPr="00542F61" w:rsidRDefault="00E24D40" w:rsidP="00E24D40">
      <w:pPr>
        <w:rPr>
          <w:lang w:val="fr-CA"/>
        </w:rPr>
      </w:pPr>
      <w:r w:rsidRPr="00542F61">
        <w:rPr>
          <w:lang w:val="fr-CA"/>
        </w:rPr>
        <w:t>Nous avons analysé plus tôt (</w:t>
      </w:r>
      <w:r w:rsidR="007B6A97">
        <w:rPr>
          <w:lang w:val="fr-CA"/>
        </w:rPr>
        <w:t xml:space="preserve">sections </w:t>
      </w:r>
      <w:r w:rsidRPr="00542F61">
        <w:rPr>
          <w:lang w:val="fr-CA"/>
        </w:rPr>
        <w:t>2</w:t>
      </w:r>
      <w:r w:rsidR="007B6A97">
        <w:rPr>
          <w:lang w:val="fr-CA"/>
        </w:rPr>
        <w:t>.</w:t>
      </w:r>
      <w:r w:rsidRPr="00542F61">
        <w:rPr>
          <w:lang w:val="fr-CA"/>
        </w:rPr>
        <w:t xml:space="preserve">3 à 2.6) </w:t>
      </w:r>
      <w:r w:rsidR="007B6A97">
        <w:rPr>
          <w:lang w:val="fr-CA"/>
        </w:rPr>
        <w:t>la façon dont</w:t>
      </w:r>
      <w:r w:rsidR="007B6A97" w:rsidRPr="00542F61">
        <w:rPr>
          <w:lang w:val="fr-CA"/>
        </w:rPr>
        <w:t xml:space="preserve"> </w:t>
      </w:r>
      <w:r w:rsidRPr="00542F61">
        <w:rPr>
          <w:lang w:val="fr-CA"/>
        </w:rPr>
        <w:t>l’appartenance à l’une ou l’autre des catégories au cœur de notre recherche (handicap, monoparentalité, immigration et race) influence l’occupation des femmes. Dans un esprit similaire, nous allons maintenant analyser la fréquentation du communautaire en tenant compte de l’occupation des répondantes. Pour cela, il faut noter que certaines répondantes ont plus d’une occupation (par exemple, elles sont travailleuses et étudiantes). Il s’ensuit qu’on ne peut comparer les catégories. Néanmoins, on peut voir, pour chaque occupation, le pourcentage de femmes qui ne fréquentent pas le milieu communautaire. Le tableau</w:t>
      </w:r>
      <w:r w:rsidR="00BD76EA">
        <w:rPr>
          <w:lang w:val="fr-CA"/>
        </w:rPr>
        <w:t> </w:t>
      </w:r>
      <w:r w:rsidRPr="00542F61">
        <w:rPr>
          <w:lang w:val="fr-CA"/>
        </w:rPr>
        <w:t>23 résume ces résultats.</w:t>
      </w:r>
    </w:p>
    <w:p w14:paraId="7A2F700A" w14:textId="77777777" w:rsidR="00D73325" w:rsidRPr="00542F61" w:rsidRDefault="00D73325" w:rsidP="00E24D40">
      <w:pPr>
        <w:rPr>
          <w:lang w:val="fr-CA"/>
        </w:rPr>
      </w:pPr>
    </w:p>
    <w:p w14:paraId="6B72B64E" w14:textId="782435EB" w:rsidR="00E24D40" w:rsidRPr="00542F61" w:rsidRDefault="00E24D40" w:rsidP="00BD76EA">
      <w:pPr>
        <w:pStyle w:val="Lgende"/>
        <w:spacing w:line="240" w:lineRule="auto"/>
        <w:rPr>
          <w:sz w:val="24"/>
          <w:lang w:val="fr-CA"/>
        </w:rPr>
      </w:pPr>
      <w:bookmarkStart w:id="164" w:name="_Toc32559946"/>
      <w:bookmarkStart w:id="165" w:name="_Toc55065706"/>
      <w:r w:rsidRPr="00542F61">
        <w:rPr>
          <w:sz w:val="24"/>
          <w:lang w:val="fr-CA"/>
        </w:rPr>
        <w:t>Tableau </w:t>
      </w:r>
      <w:r w:rsidRPr="00841E83">
        <w:rPr>
          <w:sz w:val="24"/>
        </w:rPr>
        <w:fldChar w:fldCharType="begin"/>
      </w:r>
      <w:r w:rsidRPr="00542F61">
        <w:rPr>
          <w:sz w:val="24"/>
          <w:lang w:val="fr-CA"/>
        </w:rPr>
        <w:instrText xml:space="preserve"> SEQ Tableau \* ARABIC </w:instrText>
      </w:r>
      <w:r w:rsidRPr="00841E83">
        <w:rPr>
          <w:sz w:val="24"/>
        </w:rPr>
        <w:fldChar w:fldCharType="separate"/>
      </w:r>
      <w:r w:rsidR="00874A92">
        <w:rPr>
          <w:noProof/>
          <w:sz w:val="24"/>
          <w:lang w:val="fr-CA"/>
        </w:rPr>
        <w:t>23</w:t>
      </w:r>
      <w:r w:rsidRPr="00841E83">
        <w:rPr>
          <w:sz w:val="24"/>
        </w:rPr>
        <w:fldChar w:fldCharType="end"/>
      </w:r>
      <w:r w:rsidR="00440F91" w:rsidRPr="00440F91">
        <w:rPr>
          <w:sz w:val="24"/>
          <w:lang w:val="fr-CA"/>
        </w:rPr>
        <w:t xml:space="preserve"> </w:t>
      </w:r>
      <w:r w:rsidR="00F53760">
        <w:rPr>
          <w:sz w:val="24"/>
          <w:lang w:val="fr-CA"/>
        </w:rPr>
        <w:t>—</w:t>
      </w:r>
      <w:r w:rsidR="00F53760" w:rsidRPr="00542F61">
        <w:rPr>
          <w:sz w:val="24"/>
          <w:lang w:val="fr-CA"/>
        </w:rPr>
        <w:t xml:space="preserve"> </w:t>
      </w:r>
      <w:r w:rsidRPr="00542F61">
        <w:rPr>
          <w:sz w:val="24"/>
          <w:szCs w:val="24"/>
          <w:lang w:val="fr-CA"/>
        </w:rPr>
        <w:t>Fréquentation du milieu communautaire en fonction</w:t>
      </w:r>
      <w:r w:rsidRPr="00542F61">
        <w:rPr>
          <w:sz w:val="24"/>
          <w:lang w:val="fr-CA"/>
        </w:rPr>
        <w:t xml:space="preserve"> de l’occupation</w:t>
      </w:r>
      <w:bookmarkEnd w:id="164"/>
      <w:bookmarkEnd w:id="165"/>
    </w:p>
    <w:tbl>
      <w:tblPr>
        <w:tblStyle w:val="GridTable1Light-Accent11"/>
        <w:tblW w:w="8784" w:type="dxa"/>
        <w:tblLayout w:type="fixed"/>
        <w:tblLook w:val="04A0" w:firstRow="1" w:lastRow="0" w:firstColumn="1" w:lastColumn="0" w:noHBand="0" w:noVBand="1"/>
      </w:tblPr>
      <w:tblGrid>
        <w:gridCol w:w="3114"/>
        <w:gridCol w:w="1417"/>
        <w:gridCol w:w="1418"/>
        <w:gridCol w:w="1417"/>
        <w:gridCol w:w="1418"/>
      </w:tblGrid>
      <w:tr w:rsidR="00E24D40" w:rsidRPr="00BE5003" w14:paraId="7F7F1129" w14:textId="77777777" w:rsidTr="009B5D87">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AC8B48A" w14:textId="7AFA8E12" w:rsidR="00E24D40" w:rsidRPr="00BE5003" w:rsidRDefault="00E24D40" w:rsidP="00BE5003">
            <w:pPr>
              <w:pStyle w:val="Enttetableau"/>
              <w:jc w:val="left"/>
              <w:rPr>
                <w:b w:val="0"/>
                <w:bCs w:val="0"/>
                <w:lang w:val="fr-CA"/>
              </w:rPr>
            </w:pPr>
            <w:r w:rsidRPr="00BE5003">
              <w:rPr>
                <w:b w:val="0"/>
                <w:bCs w:val="0"/>
                <w:lang w:val="fr-CA"/>
              </w:rPr>
              <w:t> </w:t>
            </w:r>
            <w:r w:rsidR="00440F91" w:rsidRPr="00BE5003">
              <w:rPr>
                <w:b w:val="0"/>
                <w:bCs w:val="0"/>
                <w:lang w:val="fr-CA"/>
              </w:rPr>
              <w:t>OCCUPATION</w:t>
            </w:r>
          </w:p>
        </w:tc>
        <w:tc>
          <w:tcPr>
            <w:tcW w:w="5670" w:type="dxa"/>
            <w:gridSpan w:val="4"/>
            <w:hideMark/>
          </w:tcPr>
          <w:p w14:paraId="70C2E2AE" w14:textId="00AC78B5"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lang w:val="fr-CA"/>
              </w:rPr>
            </w:pPr>
            <w:r w:rsidRPr="00BE5003">
              <w:rPr>
                <w:b w:val="0"/>
                <w:bCs w:val="0"/>
                <w:lang w:val="fr-CA"/>
              </w:rPr>
              <w:t>Fréquentez-vous les organismes communautaires</w:t>
            </w:r>
            <w:r w:rsidR="00BD76EA" w:rsidRPr="00BE5003">
              <w:rPr>
                <w:b w:val="0"/>
                <w:bCs w:val="0"/>
                <w:lang w:val="fr-CA"/>
              </w:rPr>
              <w:t> </w:t>
            </w:r>
            <w:r w:rsidRPr="00BE5003">
              <w:rPr>
                <w:b w:val="0"/>
                <w:bCs w:val="0"/>
                <w:lang w:val="fr-CA"/>
              </w:rPr>
              <w:t>?</w:t>
            </w:r>
          </w:p>
        </w:tc>
      </w:tr>
      <w:tr w:rsidR="00E24D40" w:rsidRPr="00FF769A" w14:paraId="5A14FA8C" w14:textId="77777777" w:rsidTr="009B5D87">
        <w:trPr>
          <w:trHeight w:val="289"/>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8C25E16" w14:textId="7929309C" w:rsidR="00E24D40" w:rsidRPr="005D11CD" w:rsidRDefault="00E24D40" w:rsidP="00BD76EA">
            <w:pPr>
              <w:pStyle w:val="Sous-titre"/>
              <w:spacing w:after="0"/>
              <w:rPr>
                <w:lang w:val="fr-CA" w:eastAsia="fr-CA"/>
              </w:rPr>
            </w:pPr>
          </w:p>
        </w:tc>
        <w:tc>
          <w:tcPr>
            <w:tcW w:w="1417" w:type="dxa"/>
            <w:vAlign w:val="center"/>
            <w:hideMark/>
          </w:tcPr>
          <w:p w14:paraId="63A04623" w14:textId="370B6F6E" w:rsidR="00E24D40" w:rsidRPr="00440F91" w:rsidRDefault="00E24D40" w:rsidP="00BD76EA">
            <w:pPr>
              <w:pStyle w:val="Sous-titre"/>
              <w:spacing w:after="0"/>
              <w:jc w:val="center"/>
              <w:cnfStyle w:val="000000000000" w:firstRow="0" w:lastRow="0" w:firstColumn="0" w:lastColumn="0" w:oddVBand="0" w:evenVBand="0" w:oddHBand="0" w:evenHBand="0" w:firstRowFirstColumn="0" w:firstRowLastColumn="0" w:lastRowFirstColumn="0" w:lastRowLastColumn="0"/>
              <w:rPr>
                <w:color w:val="000000" w:themeColor="text1"/>
                <w:lang w:eastAsia="fr-CA"/>
              </w:rPr>
            </w:pPr>
            <w:r w:rsidRPr="00440F91">
              <w:rPr>
                <w:color w:val="000000" w:themeColor="text1"/>
                <w:lang w:eastAsia="fr-CA"/>
              </w:rPr>
              <w:t xml:space="preserve">Non </w:t>
            </w:r>
            <w:r w:rsidR="00741942">
              <w:rPr>
                <w:color w:val="000000" w:themeColor="text1"/>
                <w:lang w:eastAsia="fr-CA"/>
              </w:rPr>
              <w:t>#</w:t>
            </w:r>
          </w:p>
        </w:tc>
        <w:tc>
          <w:tcPr>
            <w:tcW w:w="1418" w:type="dxa"/>
            <w:vAlign w:val="center"/>
            <w:hideMark/>
          </w:tcPr>
          <w:p w14:paraId="16AF85E2" w14:textId="2021A29F" w:rsidR="00E24D40" w:rsidRPr="00440F91" w:rsidRDefault="00E24D40" w:rsidP="00BD76EA">
            <w:pPr>
              <w:pStyle w:val="Sous-titre"/>
              <w:spacing w:after="0"/>
              <w:jc w:val="center"/>
              <w:cnfStyle w:val="000000000000" w:firstRow="0" w:lastRow="0" w:firstColumn="0" w:lastColumn="0" w:oddVBand="0" w:evenVBand="0" w:oddHBand="0" w:evenHBand="0" w:firstRowFirstColumn="0" w:firstRowLastColumn="0" w:lastRowFirstColumn="0" w:lastRowLastColumn="0"/>
              <w:rPr>
                <w:color w:val="000000" w:themeColor="text1"/>
                <w:lang w:eastAsia="fr-CA"/>
              </w:rPr>
            </w:pPr>
            <w:r w:rsidRPr="00440F91">
              <w:rPr>
                <w:color w:val="000000" w:themeColor="text1"/>
                <w:lang w:eastAsia="fr-CA"/>
              </w:rPr>
              <w:t>Non %</w:t>
            </w:r>
          </w:p>
        </w:tc>
        <w:tc>
          <w:tcPr>
            <w:tcW w:w="1417" w:type="dxa"/>
            <w:vAlign w:val="center"/>
            <w:hideMark/>
          </w:tcPr>
          <w:p w14:paraId="66AFE86B" w14:textId="176920EF" w:rsidR="00E24D40" w:rsidRPr="00440F91" w:rsidRDefault="00E24D40" w:rsidP="00BD76EA">
            <w:pPr>
              <w:pStyle w:val="Sous-titre"/>
              <w:spacing w:after="0"/>
              <w:jc w:val="center"/>
              <w:cnfStyle w:val="000000000000" w:firstRow="0" w:lastRow="0" w:firstColumn="0" w:lastColumn="0" w:oddVBand="0" w:evenVBand="0" w:oddHBand="0" w:evenHBand="0" w:firstRowFirstColumn="0" w:firstRowLastColumn="0" w:lastRowFirstColumn="0" w:lastRowLastColumn="0"/>
              <w:rPr>
                <w:color w:val="000000" w:themeColor="text1"/>
                <w:lang w:eastAsia="fr-CA"/>
              </w:rPr>
            </w:pPr>
            <w:r w:rsidRPr="00440F91">
              <w:rPr>
                <w:color w:val="000000" w:themeColor="text1"/>
                <w:lang w:eastAsia="fr-CA"/>
              </w:rPr>
              <w:t xml:space="preserve">Oui </w:t>
            </w:r>
            <w:r w:rsidR="00741942">
              <w:rPr>
                <w:color w:val="000000" w:themeColor="text1"/>
                <w:lang w:eastAsia="fr-CA"/>
              </w:rPr>
              <w:t>#</w:t>
            </w:r>
          </w:p>
        </w:tc>
        <w:tc>
          <w:tcPr>
            <w:tcW w:w="1418" w:type="dxa"/>
            <w:vAlign w:val="center"/>
            <w:hideMark/>
          </w:tcPr>
          <w:p w14:paraId="05744F5B" w14:textId="77777777" w:rsidR="00E24D40" w:rsidRPr="00440F91" w:rsidRDefault="00E24D40" w:rsidP="00BD76EA">
            <w:pPr>
              <w:pStyle w:val="Sous-titre"/>
              <w:spacing w:after="0"/>
              <w:jc w:val="center"/>
              <w:cnfStyle w:val="000000000000" w:firstRow="0" w:lastRow="0" w:firstColumn="0" w:lastColumn="0" w:oddVBand="0" w:evenVBand="0" w:oddHBand="0" w:evenHBand="0" w:firstRowFirstColumn="0" w:firstRowLastColumn="0" w:lastRowFirstColumn="0" w:lastRowLastColumn="0"/>
              <w:rPr>
                <w:color w:val="000000" w:themeColor="text1"/>
                <w:lang w:eastAsia="fr-CA"/>
              </w:rPr>
            </w:pPr>
            <w:r w:rsidRPr="00440F91">
              <w:rPr>
                <w:color w:val="000000" w:themeColor="text1"/>
                <w:lang w:eastAsia="fr-CA"/>
              </w:rPr>
              <w:t>Oui %</w:t>
            </w:r>
          </w:p>
        </w:tc>
      </w:tr>
      <w:tr w:rsidR="00E24D40" w:rsidRPr="00FF769A" w14:paraId="0AE377F0" w14:textId="77777777" w:rsidTr="009B5D87">
        <w:trPr>
          <w:trHeight w:val="278"/>
        </w:trPr>
        <w:tc>
          <w:tcPr>
            <w:cnfStyle w:val="001000000000" w:firstRow="0" w:lastRow="0" w:firstColumn="1" w:lastColumn="0" w:oddVBand="0" w:evenVBand="0" w:oddHBand="0" w:evenHBand="0" w:firstRowFirstColumn="0" w:firstRowLastColumn="0" w:lastRowFirstColumn="0" w:lastRowLastColumn="0"/>
            <w:tcW w:w="3114" w:type="dxa"/>
            <w:hideMark/>
          </w:tcPr>
          <w:p w14:paraId="71DCB84E" w14:textId="77777777" w:rsidR="00E24D40" w:rsidRPr="000651FF" w:rsidRDefault="00E24D40" w:rsidP="00BD76EA">
            <w:pPr>
              <w:rPr>
                <w:rFonts w:ascii="Calibri" w:hAnsi="Calibri" w:cs="Calibri"/>
                <w:b w:val="0"/>
                <w:color w:val="593470" w:themeColor="accent1" w:themeShade="80"/>
                <w:lang w:eastAsia="fr-CA"/>
              </w:rPr>
            </w:pPr>
            <w:proofErr w:type="spellStart"/>
            <w:r w:rsidRPr="000651FF">
              <w:rPr>
                <w:rFonts w:ascii="Calibri" w:hAnsi="Calibri" w:cs="Calibri"/>
                <w:b w:val="0"/>
                <w:color w:val="593470" w:themeColor="accent1" w:themeShade="80"/>
                <w:lang w:eastAsia="fr-CA"/>
              </w:rPr>
              <w:t>Étudiante</w:t>
            </w:r>
            <w:proofErr w:type="spellEnd"/>
          </w:p>
        </w:tc>
        <w:tc>
          <w:tcPr>
            <w:tcW w:w="1417" w:type="dxa"/>
            <w:noWrap/>
            <w:vAlign w:val="center"/>
            <w:hideMark/>
          </w:tcPr>
          <w:p w14:paraId="3B97744F"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40</w:t>
            </w:r>
          </w:p>
        </w:tc>
        <w:tc>
          <w:tcPr>
            <w:tcW w:w="1418" w:type="dxa"/>
            <w:noWrap/>
            <w:vAlign w:val="center"/>
            <w:hideMark/>
          </w:tcPr>
          <w:p w14:paraId="3C55CACC" w14:textId="27EA8CED"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89</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4251D49E"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5</w:t>
            </w:r>
          </w:p>
        </w:tc>
        <w:tc>
          <w:tcPr>
            <w:tcW w:w="1418" w:type="dxa"/>
            <w:noWrap/>
            <w:vAlign w:val="center"/>
            <w:hideMark/>
          </w:tcPr>
          <w:p w14:paraId="58568970" w14:textId="6C2D19F1"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11</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164FA026" w14:textId="77777777" w:rsidTr="009B5D87">
        <w:trPr>
          <w:trHeight w:val="278"/>
        </w:trPr>
        <w:tc>
          <w:tcPr>
            <w:cnfStyle w:val="001000000000" w:firstRow="0" w:lastRow="0" w:firstColumn="1" w:lastColumn="0" w:oddVBand="0" w:evenVBand="0" w:oddHBand="0" w:evenHBand="0" w:firstRowFirstColumn="0" w:firstRowLastColumn="0" w:lastRowFirstColumn="0" w:lastRowLastColumn="0"/>
            <w:tcW w:w="3114" w:type="dxa"/>
            <w:hideMark/>
          </w:tcPr>
          <w:p w14:paraId="537CFB64" w14:textId="77777777" w:rsidR="00E24D40" w:rsidRPr="000651FF" w:rsidRDefault="00E24D40" w:rsidP="00BD76EA">
            <w:pPr>
              <w:rPr>
                <w:rFonts w:ascii="Calibri" w:hAnsi="Calibri" w:cs="Calibri"/>
                <w:b w:val="0"/>
                <w:color w:val="593470" w:themeColor="accent1" w:themeShade="80"/>
                <w:lang w:eastAsia="fr-CA"/>
              </w:rPr>
            </w:pPr>
            <w:proofErr w:type="spellStart"/>
            <w:r w:rsidRPr="000651FF">
              <w:rPr>
                <w:rFonts w:ascii="Calibri" w:hAnsi="Calibri" w:cs="Calibri"/>
                <w:b w:val="0"/>
                <w:color w:val="593470" w:themeColor="accent1" w:themeShade="80"/>
                <w:lang w:eastAsia="fr-CA"/>
              </w:rPr>
              <w:t>Travailleuse</w:t>
            </w:r>
            <w:proofErr w:type="spellEnd"/>
          </w:p>
        </w:tc>
        <w:tc>
          <w:tcPr>
            <w:tcW w:w="1417" w:type="dxa"/>
            <w:noWrap/>
            <w:vAlign w:val="center"/>
            <w:hideMark/>
          </w:tcPr>
          <w:p w14:paraId="7CC516EC"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70</w:t>
            </w:r>
          </w:p>
        </w:tc>
        <w:tc>
          <w:tcPr>
            <w:tcW w:w="1418" w:type="dxa"/>
            <w:noWrap/>
            <w:vAlign w:val="center"/>
            <w:hideMark/>
          </w:tcPr>
          <w:p w14:paraId="300D55A5" w14:textId="19491516"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74</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0A9B62CD"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24</w:t>
            </w:r>
          </w:p>
        </w:tc>
        <w:tc>
          <w:tcPr>
            <w:tcW w:w="1418" w:type="dxa"/>
            <w:noWrap/>
            <w:vAlign w:val="center"/>
            <w:hideMark/>
          </w:tcPr>
          <w:p w14:paraId="062A0D5F" w14:textId="23BA9B13"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26</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3EC886BA" w14:textId="77777777" w:rsidTr="009B5D87">
        <w:trPr>
          <w:trHeight w:val="278"/>
        </w:trPr>
        <w:tc>
          <w:tcPr>
            <w:cnfStyle w:val="001000000000" w:firstRow="0" w:lastRow="0" w:firstColumn="1" w:lastColumn="0" w:oddVBand="0" w:evenVBand="0" w:oddHBand="0" w:evenHBand="0" w:firstRowFirstColumn="0" w:firstRowLastColumn="0" w:lastRowFirstColumn="0" w:lastRowLastColumn="0"/>
            <w:tcW w:w="3114" w:type="dxa"/>
            <w:hideMark/>
          </w:tcPr>
          <w:p w14:paraId="07BF92D9" w14:textId="77777777" w:rsidR="00E24D40" w:rsidRPr="000651FF" w:rsidRDefault="00E24D40" w:rsidP="00BD76EA">
            <w:pPr>
              <w:rPr>
                <w:rFonts w:ascii="Calibri" w:hAnsi="Calibri" w:cs="Calibri"/>
                <w:b w:val="0"/>
                <w:color w:val="593470" w:themeColor="accent1" w:themeShade="80"/>
                <w:lang w:eastAsia="fr-CA"/>
              </w:rPr>
            </w:pPr>
            <w:r w:rsidRPr="000651FF">
              <w:rPr>
                <w:rFonts w:ascii="Calibri" w:hAnsi="Calibri" w:cs="Calibri"/>
                <w:b w:val="0"/>
                <w:color w:val="593470" w:themeColor="accent1" w:themeShade="80"/>
                <w:lang w:eastAsia="fr-CA"/>
              </w:rPr>
              <w:t>Au foyer</w:t>
            </w:r>
          </w:p>
        </w:tc>
        <w:tc>
          <w:tcPr>
            <w:tcW w:w="1417" w:type="dxa"/>
            <w:noWrap/>
            <w:vAlign w:val="center"/>
            <w:hideMark/>
          </w:tcPr>
          <w:p w14:paraId="5B71356B"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11</w:t>
            </w:r>
          </w:p>
        </w:tc>
        <w:tc>
          <w:tcPr>
            <w:tcW w:w="1418" w:type="dxa"/>
            <w:noWrap/>
            <w:vAlign w:val="center"/>
            <w:hideMark/>
          </w:tcPr>
          <w:p w14:paraId="211B389E" w14:textId="48DBF694"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58</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2C57CAB5"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8</w:t>
            </w:r>
          </w:p>
        </w:tc>
        <w:tc>
          <w:tcPr>
            <w:tcW w:w="1418" w:type="dxa"/>
            <w:noWrap/>
            <w:vAlign w:val="center"/>
            <w:hideMark/>
          </w:tcPr>
          <w:p w14:paraId="3F085C45" w14:textId="398F5AF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42</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6170AD2E" w14:textId="77777777" w:rsidTr="009B5D87">
        <w:trPr>
          <w:trHeight w:val="278"/>
        </w:trPr>
        <w:tc>
          <w:tcPr>
            <w:cnfStyle w:val="001000000000" w:firstRow="0" w:lastRow="0" w:firstColumn="1" w:lastColumn="0" w:oddVBand="0" w:evenVBand="0" w:oddHBand="0" w:evenHBand="0" w:firstRowFirstColumn="0" w:firstRowLastColumn="0" w:lastRowFirstColumn="0" w:lastRowLastColumn="0"/>
            <w:tcW w:w="3114" w:type="dxa"/>
            <w:hideMark/>
          </w:tcPr>
          <w:p w14:paraId="2DE5683C" w14:textId="77777777" w:rsidR="00E24D40" w:rsidRPr="000651FF" w:rsidRDefault="00E24D40" w:rsidP="00BD76EA">
            <w:pPr>
              <w:rPr>
                <w:rFonts w:ascii="Calibri" w:hAnsi="Calibri" w:cs="Calibri"/>
                <w:b w:val="0"/>
                <w:color w:val="593470" w:themeColor="accent1" w:themeShade="80"/>
                <w:lang w:eastAsia="fr-CA"/>
              </w:rPr>
            </w:pPr>
            <w:proofErr w:type="spellStart"/>
            <w:r w:rsidRPr="000651FF">
              <w:rPr>
                <w:rFonts w:ascii="Calibri" w:hAnsi="Calibri" w:cs="Calibri"/>
                <w:b w:val="0"/>
                <w:color w:val="593470" w:themeColor="accent1" w:themeShade="80"/>
                <w:lang w:eastAsia="fr-CA"/>
              </w:rPr>
              <w:t>Retraitée</w:t>
            </w:r>
            <w:proofErr w:type="spellEnd"/>
          </w:p>
        </w:tc>
        <w:tc>
          <w:tcPr>
            <w:tcW w:w="1417" w:type="dxa"/>
            <w:noWrap/>
            <w:vAlign w:val="center"/>
            <w:hideMark/>
          </w:tcPr>
          <w:p w14:paraId="54DC9765"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4</w:t>
            </w:r>
          </w:p>
        </w:tc>
        <w:tc>
          <w:tcPr>
            <w:tcW w:w="1418" w:type="dxa"/>
            <w:noWrap/>
            <w:vAlign w:val="center"/>
            <w:hideMark/>
          </w:tcPr>
          <w:p w14:paraId="2DA8D01D" w14:textId="4BA18F58"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50</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4044BAE2"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4</w:t>
            </w:r>
          </w:p>
        </w:tc>
        <w:tc>
          <w:tcPr>
            <w:tcW w:w="1418" w:type="dxa"/>
            <w:noWrap/>
            <w:vAlign w:val="center"/>
            <w:hideMark/>
          </w:tcPr>
          <w:p w14:paraId="27C23B7B" w14:textId="1005061A"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50</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0C603F05" w14:textId="77777777" w:rsidTr="009B5D87">
        <w:trPr>
          <w:trHeight w:val="278"/>
        </w:trPr>
        <w:tc>
          <w:tcPr>
            <w:cnfStyle w:val="001000000000" w:firstRow="0" w:lastRow="0" w:firstColumn="1" w:lastColumn="0" w:oddVBand="0" w:evenVBand="0" w:oddHBand="0" w:evenHBand="0" w:firstRowFirstColumn="0" w:firstRowLastColumn="0" w:lastRowFirstColumn="0" w:lastRowLastColumn="0"/>
            <w:tcW w:w="3114" w:type="dxa"/>
            <w:hideMark/>
          </w:tcPr>
          <w:p w14:paraId="3AB0B333" w14:textId="2BF028D8" w:rsidR="00E24D40" w:rsidRPr="000651FF" w:rsidRDefault="00E24D40" w:rsidP="00BD76EA">
            <w:pPr>
              <w:rPr>
                <w:rFonts w:ascii="Calibri" w:hAnsi="Calibri" w:cs="Calibri"/>
                <w:b w:val="0"/>
                <w:color w:val="593470" w:themeColor="accent1" w:themeShade="80"/>
                <w:lang w:eastAsia="fr-CA"/>
              </w:rPr>
            </w:pPr>
            <w:proofErr w:type="spellStart"/>
            <w:r w:rsidRPr="000651FF">
              <w:rPr>
                <w:rFonts w:ascii="Calibri" w:hAnsi="Calibri" w:cs="Calibri"/>
                <w:b w:val="0"/>
                <w:color w:val="593470" w:themeColor="accent1" w:themeShade="80"/>
                <w:lang w:eastAsia="fr-CA"/>
              </w:rPr>
              <w:t>En</w:t>
            </w:r>
            <w:proofErr w:type="spellEnd"/>
            <w:r w:rsidRPr="000651FF">
              <w:rPr>
                <w:rFonts w:ascii="Calibri" w:hAnsi="Calibri" w:cs="Calibri"/>
                <w:b w:val="0"/>
                <w:color w:val="593470" w:themeColor="accent1" w:themeShade="80"/>
                <w:lang w:eastAsia="fr-CA"/>
              </w:rPr>
              <w:t xml:space="preserve"> recherche </w:t>
            </w:r>
            <w:proofErr w:type="spellStart"/>
            <w:r w:rsidRPr="000651FF">
              <w:rPr>
                <w:rFonts w:ascii="Calibri" w:hAnsi="Calibri" w:cs="Calibri"/>
                <w:b w:val="0"/>
                <w:color w:val="593470" w:themeColor="accent1" w:themeShade="80"/>
                <w:lang w:eastAsia="fr-CA"/>
              </w:rPr>
              <w:t>d</w:t>
            </w:r>
            <w:r w:rsidR="00BD76EA" w:rsidRPr="000651FF">
              <w:rPr>
                <w:rFonts w:ascii="Calibri" w:hAnsi="Calibri" w:cs="Calibri"/>
                <w:b w:val="0"/>
                <w:color w:val="593470" w:themeColor="accent1" w:themeShade="80"/>
                <w:lang w:eastAsia="fr-CA"/>
              </w:rPr>
              <w:t>’</w:t>
            </w:r>
            <w:r w:rsidRPr="000651FF">
              <w:rPr>
                <w:rFonts w:ascii="Calibri" w:hAnsi="Calibri" w:cs="Calibri"/>
                <w:b w:val="0"/>
                <w:color w:val="593470" w:themeColor="accent1" w:themeShade="80"/>
                <w:lang w:eastAsia="fr-CA"/>
              </w:rPr>
              <w:t>emploi</w:t>
            </w:r>
            <w:proofErr w:type="spellEnd"/>
          </w:p>
        </w:tc>
        <w:tc>
          <w:tcPr>
            <w:tcW w:w="1417" w:type="dxa"/>
            <w:noWrap/>
            <w:vAlign w:val="center"/>
            <w:hideMark/>
          </w:tcPr>
          <w:p w14:paraId="27D77E2D"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8</w:t>
            </w:r>
          </w:p>
        </w:tc>
        <w:tc>
          <w:tcPr>
            <w:tcW w:w="1418" w:type="dxa"/>
            <w:noWrap/>
            <w:vAlign w:val="center"/>
            <w:hideMark/>
          </w:tcPr>
          <w:p w14:paraId="1110453D" w14:textId="375BBCC9"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73</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383CF42D"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3</w:t>
            </w:r>
          </w:p>
        </w:tc>
        <w:tc>
          <w:tcPr>
            <w:tcW w:w="1418" w:type="dxa"/>
            <w:noWrap/>
            <w:vAlign w:val="center"/>
            <w:hideMark/>
          </w:tcPr>
          <w:p w14:paraId="157032F9" w14:textId="55664E73"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27</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762FD7F3" w14:textId="77777777" w:rsidTr="009B5D87">
        <w:trPr>
          <w:trHeight w:val="278"/>
        </w:trPr>
        <w:tc>
          <w:tcPr>
            <w:cnfStyle w:val="001000000000" w:firstRow="0" w:lastRow="0" w:firstColumn="1" w:lastColumn="0" w:oddVBand="0" w:evenVBand="0" w:oddHBand="0" w:evenHBand="0" w:firstRowFirstColumn="0" w:firstRowLastColumn="0" w:lastRowFirstColumn="0" w:lastRowLastColumn="0"/>
            <w:tcW w:w="3114" w:type="dxa"/>
            <w:hideMark/>
          </w:tcPr>
          <w:p w14:paraId="635E5E02" w14:textId="5A27C9AB" w:rsidR="00E24D40" w:rsidRPr="000651FF" w:rsidRDefault="00E24D40" w:rsidP="00BD76EA">
            <w:pPr>
              <w:rPr>
                <w:rFonts w:ascii="Calibri" w:hAnsi="Calibri" w:cs="Calibri"/>
                <w:b w:val="0"/>
                <w:color w:val="593470" w:themeColor="accent1" w:themeShade="80"/>
                <w:lang w:eastAsia="fr-CA"/>
              </w:rPr>
            </w:pPr>
            <w:r w:rsidRPr="000651FF">
              <w:rPr>
                <w:rFonts w:ascii="Calibri" w:hAnsi="Calibri" w:cs="Calibri"/>
                <w:b w:val="0"/>
                <w:color w:val="593470" w:themeColor="accent1" w:themeShade="80"/>
                <w:lang w:eastAsia="fr-CA"/>
              </w:rPr>
              <w:t>Sans</w:t>
            </w:r>
            <w:r w:rsidR="007B6A97" w:rsidRPr="000651FF">
              <w:rPr>
                <w:rFonts w:ascii="Calibri" w:hAnsi="Calibri" w:cs="Calibri"/>
                <w:b w:val="0"/>
                <w:color w:val="593470" w:themeColor="accent1" w:themeShade="80"/>
                <w:lang w:eastAsia="fr-CA"/>
              </w:rPr>
              <w:t xml:space="preserve"> </w:t>
            </w:r>
            <w:proofErr w:type="spellStart"/>
            <w:r w:rsidRPr="000651FF">
              <w:rPr>
                <w:rFonts w:ascii="Calibri" w:hAnsi="Calibri" w:cs="Calibri"/>
                <w:b w:val="0"/>
                <w:color w:val="593470" w:themeColor="accent1" w:themeShade="80"/>
                <w:lang w:eastAsia="fr-CA"/>
              </w:rPr>
              <w:t>emploi</w:t>
            </w:r>
            <w:proofErr w:type="spellEnd"/>
          </w:p>
        </w:tc>
        <w:tc>
          <w:tcPr>
            <w:tcW w:w="1417" w:type="dxa"/>
            <w:noWrap/>
            <w:vAlign w:val="center"/>
            <w:hideMark/>
          </w:tcPr>
          <w:p w14:paraId="36495F99"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8</w:t>
            </w:r>
          </w:p>
        </w:tc>
        <w:tc>
          <w:tcPr>
            <w:tcW w:w="1418" w:type="dxa"/>
            <w:noWrap/>
            <w:vAlign w:val="center"/>
            <w:hideMark/>
          </w:tcPr>
          <w:p w14:paraId="37E54780" w14:textId="50DC6D0A"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67</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71F4C7F2"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4</w:t>
            </w:r>
          </w:p>
        </w:tc>
        <w:tc>
          <w:tcPr>
            <w:tcW w:w="1418" w:type="dxa"/>
            <w:noWrap/>
            <w:vAlign w:val="center"/>
            <w:hideMark/>
          </w:tcPr>
          <w:p w14:paraId="56A795EF" w14:textId="334FFB9D"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33</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39D9B3CA" w14:textId="77777777" w:rsidTr="009B5D87">
        <w:trPr>
          <w:trHeight w:val="289"/>
        </w:trPr>
        <w:tc>
          <w:tcPr>
            <w:cnfStyle w:val="001000000000" w:firstRow="0" w:lastRow="0" w:firstColumn="1" w:lastColumn="0" w:oddVBand="0" w:evenVBand="0" w:oddHBand="0" w:evenHBand="0" w:firstRowFirstColumn="0" w:firstRowLastColumn="0" w:lastRowFirstColumn="0" w:lastRowLastColumn="0"/>
            <w:tcW w:w="3114" w:type="dxa"/>
            <w:hideMark/>
          </w:tcPr>
          <w:p w14:paraId="247C7539" w14:textId="77777777" w:rsidR="00E24D40" w:rsidRPr="000651FF" w:rsidRDefault="00E24D40" w:rsidP="00BD76EA">
            <w:pPr>
              <w:rPr>
                <w:rFonts w:ascii="Calibri" w:hAnsi="Calibri" w:cs="Calibri"/>
                <w:b w:val="0"/>
                <w:color w:val="593470" w:themeColor="accent1" w:themeShade="80"/>
                <w:lang w:eastAsia="fr-CA"/>
              </w:rPr>
            </w:pPr>
            <w:proofErr w:type="spellStart"/>
            <w:r w:rsidRPr="000651FF">
              <w:rPr>
                <w:rFonts w:ascii="Calibri" w:hAnsi="Calibri" w:cs="Calibri"/>
                <w:b w:val="0"/>
                <w:color w:val="593470" w:themeColor="accent1" w:themeShade="80"/>
                <w:lang w:eastAsia="fr-CA"/>
              </w:rPr>
              <w:t>Autre</w:t>
            </w:r>
            <w:proofErr w:type="spellEnd"/>
          </w:p>
        </w:tc>
        <w:tc>
          <w:tcPr>
            <w:tcW w:w="1417" w:type="dxa"/>
            <w:noWrap/>
            <w:vAlign w:val="center"/>
            <w:hideMark/>
          </w:tcPr>
          <w:p w14:paraId="55A9CD91"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3</w:t>
            </w:r>
          </w:p>
        </w:tc>
        <w:tc>
          <w:tcPr>
            <w:tcW w:w="1418" w:type="dxa"/>
            <w:noWrap/>
            <w:vAlign w:val="center"/>
            <w:hideMark/>
          </w:tcPr>
          <w:p w14:paraId="6E4026EA" w14:textId="1E748DDA"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38</w:t>
            </w:r>
            <w:r w:rsidR="00BD76EA">
              <w:rPr>
                <w:rFonts w:ascii="Calibri" w:hAnsi="Calibri" w:cs="Calibri"/>
                <w:color w:val="000000"/>
                <w:lang w:eastAsia="fr-CA"/>
              </w:rPr>
              <w:t> </w:t>
            </w:r>
            <w:r w:rsidRPr="00FF769A">
              <w:rPr>
                <w:rFonts w:ascii="Calibri" w:hAnsi="Calibri" w:cs="Calibri"/>
                <w:color w:val="000000"/>
                <w:lang w:eastAsia="fr-CA"/>
              </w:rPr>
              <w:t>%</w:t>
            </w:r>
          </w:p>
        </w:tc>
        <w:tc>
          <w:tcPr>
            <w:tcW w:w="1417" w:type="dxa"/>
            <w:noWrap/>
            <w:vAlign w:val="center"/>
            <w:hideMark/>
          </w:tcPr>
          <w:p w14:paraId="2E21C6C9" w14:textId="77777777"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5</w:t>
            </w:r>
          </w:p>
        </w:tc>
        <w:tc>
          <w:tcPr>
            <w:tcW w:w="1418" w:type="dxa"/>
            <w:noWrap/>
            <w:vAlign w:val="center"/>
            <w:hideMark/>
          </w:tcPr>
          <w:p w14:paraId="60D3D686" w14:textId="7872B989" w:rsidR="00E24D40" w:rsidRPr="00FF769A"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FF769A">
              <w:rPr>
                <w:rFonts w:ascii="Calibri" w:hAnsi="Calibri" w:cs="Calibri"/>
                <w:color w:val="000000"/>
                <w:lang w:eastAsia="fr-CA"/>
              </w:rPr>
              <w:t>63</w:t>
            </w:r>
            <w:r w:rsidR="00BD76EA">
              <w:rPr>
                <w:rFonts w:ascii="Calibri" w:hAnsi="Calibri" w:cs="Calibri"/>
                <w:color w:val="000000"/>
                <w:lang w:eastAsia="fr-CA"/>
              </w:rPr>
              <w:t> </w:t>
            </w:r>
            <w:r w:rsidRPr="00FF769A">
              <w:rPr>
                <w:rFonts w:ascii="Calibri" w:hAnsi="Calibri" w:cs="Calibri"/>
                <w:color w:val="000000"/>
                <w:lang w:eastAsia="fr-CA"/>
              </w:rPr>
              <w:t>%</w:t>
            </w:r>
          </w:p>
        </w:tc>
      </w:tr>
      <w:tr w:rsidR="00E24D40" w:rsidRPr="00FF769A" w14:paraId="74CF609E" w14:textId="77777777" w:rsidTr="009B5D87">
        <w:trPr>
          <w:trHeight w:val="289"/>
        </w:trPr>
        <w:tc>
          <w:tcPr>
            <w:cnfStyle w:val="001000000000" w:firstRow="0" w:lastRow="0" w:firstColumn="1" w:lastColumn="0" w:oddVBand="0" w:evenVBand="0" w:oddHBand="0" w:evenHBand="0" w:firstRowFirstColumn="0" w:firstRowLastColumn="0" w:lastRowFirstColumn="0" w:lastRowLastColumn="0"/>
            <w:tcW w:w="3114" w:type="dxa"/>
            <w:hideMark/>
          </w:tcPr>
          <w:p w14:paraId="6FD30F71" w14:textId="18C7EAAC" w:rsidR="00E24D40" w:rsidRPr="000651FF" w:rsidRDefault="00E24D40" w:rsidP="00BD76EA">
            <w:pPr>
              <w:rPr>
                <w:rFonts w:ascii="Calibri" w:hAnsi="Calibri" w:cs="Calibri"/>
                <w:b w:val="0"/>
                <w:bCs w:val="0"/>
                <w:color w:val="593470" w:themeColor="accent1" w:themeShade="80"/>
                <w:lang w:val="fr-CA" w:eastAsia="fr-CA"/>
              </w:rPr>
            </w:pPr>
            <w:r w:rsidRPr="000651FF">
              <w:rPr>
                <w:rFonts w:ascii="Calibri" w:hAnsi="Calibri" w:cs="Calibri"/>
                <w:b w:val="0"/>
                <w:bCs w:val="0"/>
                <w:color w:val="593470" w:themeColor="accent1" w:themeShade="80"/>
                <w:lang w:val="fr-CA" w:eastAsia="fr-CA"/>
              </w:rPr>
              <w:t>Total *</w:t>
            </w:r>
          </w:p>
        </w:tc>
        <w:tc>
          <w:tcPr>
            <w:tcW w:w="1417" w:type="dxa"/>
            <w:noWrap/>
            <w:vAlign w:val="center"/>
            <w:hideMark/>
          </w:tcPr>
          <w:p w14:paraId="0F0451B2"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fr-CA"/>
              </w:rPr>
            </w:pPr>
            <w:r w:rsidRPr="00440F91">
              <w:rPr>
                <w:rFonts w:ascii="Calibri" w:hAnsi="Calibri" w:cs="Calibri"/>
                <w:bCs/>
                <w:color w:val="000000"/>
                <w:lang w:eastAsia="fr-CA"/>
              </w:rPr>
              <w:t>129</w:t>
            </w:r>
          </w:p>
        </w:tc>
        <w:tc>
          <w:tcPr>
            <w:tcW w:w="1418" w:type="dxa"/>
            <w:noWrap/>
            <w:vAlign w:val="center"/>
            <w:hideMark/>
          </w:tcPr>
          <w:p w14:paraId="33BEE604" w14:textId="6444B8B3"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fr-CA"/>
              </w:rPr>
            </w:pPr>
            <w:r w:rsidRPr="00440F91">
              <w:rPr>
                <w:rFonts w:ascii="Calibri" w:hAnsi="Calibri" w:cs="Calibri"/>
                <w:bCs/>
                <w:color w:val="000000"/>
                <w:lang w:eastAsia="fr-CA"/>
              </w:rPr>
              <w:t>73</w:t>
            </w:r>
            <w:r w:rsidR="00BD76EA">
              <w:rPr>
                <w:rFonts w:ascii="Calibri" w:hAnsi="Calibri" w:cs="Calibri"/>
                <w:bCs/>
                <w:color w:val="000000"/>
                <w:lang w:eastAsia="fr-CA"/>
              </w:rPr>
              <w:t> </w:t>
            </w:r>
            <w:r w:rsidRPr="00440F91">
              <w:rPr>
                <w:rFonts w:ascii="Calibri" w:hAnsi="Calibri" w:cs="Calibri"/>
                <w:bCs/>
                <w:color w:val="000000"/>
                <w:lang w:eastAsia="fr-CA"/>
              </w:rPr>
              <w:t>%</w:t>
            </w:r>
          </w:p>
        </w:tc>
        <w:tc>
          <w:tcPr>
            <w:tcW w:w="1417" w:type="dxa"/>
            <w:noWrap/>
            <w:vAlign w:val="center"/>
            <w:hideMark/>
          </w:tcPr>
          <w:p w14:paraId="3D8B04D0"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fr-CA"/>
              </w:rPr>
            </w:pPr>
            <w:r w:rsidRPr="00440F91">
              <w:rPr>
                <w:rFonts w:ascii="Calibri" w:hAnsi="Calibri" w:cs="Calibri"/>
                <w:bCs/>
                <w:color w:val="000000"/>
                <w:lang w:eastAsia="fr-CA"/>
              </w:rPr>
              <w:t>48</w:t>
            </w:r>
          </w:p>
        </w:tc>
        <w:tc>
          <w:tcPr>
            <w:tcW w:w="1418" w:type="dxa"/>
            <w:noWrap/>
            <w:vAlign w:val="center"/>
            <w:hideMark/>
          </w:tcPr>
          <w:p w14:paraId="194485D8" w14:textId="3B6E95A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fr-CA"/>
              </w:rPr>
            </w:pPr>
            <w:r w:rsidRPr="00440F91">
              <w:rPr>
                <w:rFonts w:ascii="Calibri" w:hAnsi="Calibri" w:cs="Calibri"/>
                <w:bCs/>
                <w:color w:val="000000"/>
                <w:lang w:eastAsia="fr-CA"/>
              </w:rPr>
              <w:t>27</w:t>
            </w:r>
            <w:r w:rsidR="00BD76EA">
              <w:rPr>
                <w:rFonts w:ascii="Calibri" w:hAnsi="Calibri" w:cs="Calibri"/>
                <w:bCs/>
                <w:color w:val="000000"/>
                <w:lang w:eastAsia="fr-CA"/>
              </w:rPr>
              <w:t> </w:t>
            </w:r>
            <w:r w:rsidRPr="00440F91">
              <w:rPr>
                <w:rFonts w:ascii="Calibri" w:hAnsi="Calibri" w:cs="Calibri"/>
                <w:bCs/>
                <w:color w:val="000000"/>
                <w:lang w:eastAsia="fr-CA"/>
              </w:rPr>
              <w:t>%</w:t>
            </w:r>
          </w:p>
        </w:tc>
      </w:tr>
    </w:tbl>
    <w:p w14:paraId="52BA9398" w14:textId="14434389" w:rsidR="00E24D40" w:rsidRPr="000B796D" w:rsidRDefault="00E24D40" w:rsidP="00E24D40">
      <w:pPr>
        <w:spacing w:line="235" w:lineRule="atLeast"/>
        <w:rPr>
          <w:iCs/>
          <w:color w:val="000000" w:themeColor="text1"/>
          <w:sz w:val="22"/>
          <w:szCs w:val="22"/>
          <w:lang w:val="fr-CA"/>
        </w:rPr>
      </w:pPr>
      <w:r w:rsidRPr="000B796D">
        <w:rPr>
          <w:i/>
          <w:color w:val="000000" w:themeColor="text1"/>
          <w:sz w:val="22"/>
          <w:szCs w:val="22"/>
          <w:lang w:val="fr-CA"/>
        </w:rPr>
        <w:t>*</w:t>
      </w:r>
      <w:r w:rsidRPr="000B796D">
        <w:rPr>
          <w:color w:val="000000" w:themeColor="text1"/>
          <w:sz w:val="22"/>
          <w:szCs w:val="22"/>
          <w:lang w:val="fr-CA"/>
        </w:rPr>
        <w:t>Noter que le total pour tous les types d’occupation confondus ne correspond pas au total de la colonne, car certaines personnes se trouvent dans plus d’une catégorie. Or, elles sont comptées une seule fois dans le total.</w:t>
      </w:r>
    </w:p>
    <w:p w14:paraId="5ABD1458" w14:textId="77777777" w:rsidR="00E24D40" w:rsidRPr="000B796D" w:rsidRDefault="00E24D40" w:rsidP="00E24D40">
      <w:pPr>
        <w:spacing w:line="235" w:lineRule="atLeast"/>
        <w:rPr>
          <w:i/>
          <w:iCs/>
          <w:color w:val="000000" w:themeColor="text1"/>
          <w:sz w:val="22"/>
          <w:szCs w:val="22"/>
          <w:lang w:val="fr-CA"/>
        </w:rPr>
      </w:pPr>
    </w:p>
    <w:p w14:paraId="22C263EA" w14:textId="731EB6C1" w:rsidR="00E24D40" w:rsidRPr="00542F61" w:rsidRDefault="00E24D40" w:rsidP="00E24D40">
      <w:pPr>
        <w:spacing w:line="235" w:lineRule="atLeast"/>
        <w:rPr>
          <w:lang w:val="fr-CA"/>
        </w:rPr>
      </w:pPr>
      <w:r w:rsidRPr="00542F61">
        <w:rPr>
          <w:lang w:val="fr-CA"/>
        </w:rPr>
        <w:t>On remarque que les deux catégories d’occupation associées aux plus bas taux de fréquentations du communautaire sont les étudiantes (11</w:t>
      </w:r>
      <w:r w:rsidR="00BD76EA">
        <w:rPr>
          <w:lang w:val="fr-CA"/>
        </w:rPr>
        <w:t> </w:t>
      </w:r>
      <w:r w:rsidRPr="00542F61">
        <w:rPr>
          <w:lang w:val="fr-CA"/>
        </w:rPr>
        <w:t>%) et les travailleuses (26</w:t>
      </w:r>
      <w:r w:rsidR="00BD76EA">
        <w:rPr>
          <w:lang w:val="fr-CA"/>
        </w:rPr>
        <w:t> </w:t>
      </w:r>
      <w:r w:rsidRPr="00542F61">
        <w:rPr>
          <w:lang w:val="fr-CA"/>
        </w:rPr>
        <w:t>%). Les femmes au foyer et les retraitées sont celles qui le fréquentent le plus : 42</w:t>
      </w:r>
      <w:r w:rsidR="00BD76EA">
        <w:rPr>
          <w:lang w:val="fr-CA"/>
        </w:rPr>
        <w:t> </w:t>
      </w:r>
      <w:r w:rsidRPr="00542F61">
        <w:rPr>
          <w:lang w:val="fr-CA"/>
        </w:rPr>
        <w:t>% et 50</w:t>
      </w:r>
      <w:r w:rsidR="00BD76EA">
        <w:rPr>
          <w:lang w:val="fr-CA"/>
        </w:rPr>
        <w:t> </w:t>
      </w:r>
      <w:r w:rsidRPr="00542F61">
        <w:rPr>
          <w:lang w:val="fr-CA"/>
        </w:rPr>
        <w:t xml:space="preserve">% respectivement. De fait, </w:t>
      </w:r>
      <w:r w:rsidRPr="00542F61">
        <w:rPr>
          <w:color w:val="000000" w:themeColor="text1"/>
          <w:lang w:val="fr-CA"/>
        </w:rPr>
        <w:t xml:space="preserve">les retraitées et les femmes au foyer fréquentent le communautaire beaucoup plus que la moyenne de l’ensemble. </w:t>
      </w:r>
    </w:p>
    <w:p w14:paraId="167FC9B9" w14:textId="77777777" w:rsidR="00E24D40" w:rsidRPr="00542F61" w:rsidRDefault="00E24D40" w:rsidP="00E24D40">
      <w:pPr>
        <w:spacing w:line="235" w:lineRule="atLeast"/>
        <w:rPr>
          <w:color w:val="000000" w:themeColor="text1"/>
          <w:lang w:val="fr-CA"/>
        </w:rPr>
      </w:pPr>
    </w:p>
    <w:p w14:paraId="1B76A440" w14:textId="18F615E6" w:rsidR="00BD76EA" w:rsidRPr="00542F61" w:rsidRDefault="00E24D40" w:rsidP="00E24D40">
      <w:pPr>
        <w:spacing w:line="235" w:lineRule="atLeast"/>
        <w:rPr>
          <w:color w:val="000000" w:themeColor="text1"/>
          <w:lang w:val="fr-CA"/>
        </w:rPr>
      </w:pPr>
      <w:r w:rsidRPr="00542F61">
        <w:rPr>
          <w:color w:val="000000" w:themeColor="text1"/>
          <w:lang w:val="fr-CA"/>
        </w:rPr>
        <w:t xml:space="preserve">Nous nous sommes </w:t>
      </w:r>
      <w:proofErr w:type="gramStart"/>
      <w:r w:rsidRPr="00542F61">
        <w:rPr>
          <w:color w:val="000000" w:themeColor="text1"/>
          <w:lang w:val="fr-CA"/>
        </w:rPr>
        <w:t>demandées</w:t>
      </w:r>
      <w:proofErr w:type="gramEnd"/>
      <w:r w:rsidRPr="00542F61">
        <w:rPr>
          <w:color w:val="000000" w:themeColor="text1"/>
          <w:lang w:val="fr-CA"/>
        </w:rPr>
        <w:t xml:space="preserve"> à quelles catégories d’occupation appartenaient les femmes ayant déclaré qu’elles ne fréquentent pas le milieu communautaire parce qu’elles n’en ont pas besoin ou qu’elles n’y voient pas d’intérêt. Le tableau</w:t>
      </w:r>
      <w:r w:rsidR="00BD76EA">
        <w:rPr>
          <w:color w:val="000000" w:themeColor="text1"/>
          <w:lang w:val="fr-CA"/>
        </w:rPr>
        <w:t> </w:t>
      </w:r>
      <w:r w:rsidRPr="00542F61">
        <w:rPr>
          <w:color w:val="000000" w:themeColor="text1"/>
          <w:lang w:val="fr-CA"/>
        </w:rPr>
        <w:t xml:space="preserve">23a présente les </w:t>
      </w:r>
      <w:r w:rsidRPr="00542F61">
        <w:rPr>
          <w:color w:val="000000" w:themeColor="text1"/>
          <w:lang w:val="fr-CA"/>
        </w:rPr>
        <w:lastRenderedPageBreak/>
        <w:t>résultats. Il s’avère que, dans l’ensemble, 68</w:t>
      </w:r>
      <w:r w:rsidR="007B6A97">
        <w:rPr>
          <w:color w:val="000000" w:themeColor="text1"/>
          <w:lang w:val="fr-CA"/>
        </w:rPr>
        <w:t> </w:t>
      </w:r>
      <w:r w:rsidRPr="00542F61">
        <w:rPr>
          <w:color w:val="000000" w:themeColor="text1"/>
          <w:lang w:val="fr-CA"/>
        </w:rPr>
        <w:t>femmes sur 129 (52</w:t>
      </w:r>
      <w:r w:rsidR="00BD76EA">
        <w:rPr>
          <w:color w:val="000000" w:themeColor="text1"/>
          <w:lang w:val="fr-CA"/>
        </w:rPr>
        <w:t> </w:t>
      </w:r>
      <w:r w:rsidRPr="00542F61">
        <w:rPr>
          <w:color w:val="000000" w:themeColor="text1"/>
          <w:lang w:val="fr-CA"/>
        </w:rPr>
        <w:t xml:space="preserve">% de celles qui ne fréquentent pas le milieu) n’en ont pas besoin ou n’y voient pas d’intérêt. </w:t>
      </w:r>
    </w:p>
    <w:p w14:paraId="734FE475" w14:textId="77777777" w:rsidR="00E24D40" w:rsidRPr="005D11CD" w:rsidRDefault="00E24D40" w:rsidP="00E24D40">
      <w:pPr>
        <w:spacing w:line="235" w:lineRule="atLeast"/>
        <w:rPr>
          <w:color w:val="864EA8" w:themeColor="accent1" w:themeShade="BF"/>
          <w:lang w:val="fr-CA"/>
        </w:rPr>
      </w:pPr>
    </w:p>
    <w:p w14:paraId="5AFC4B8C" w14:textId="6A189DA5" w:rsidR="00E24D40" w:rsidRPr="005D11CD" w:rsidRDefault="00E24D40" w:rsidP="00BD76EA">
      <w:pPr>
        <w:spacing w:line="240" w:lineRule="auto"/>
        <w:rPr>
          <w:b/>
          <w:bCs/>
          <w:color w:val="864EA8" w:themeColor="accent1" w:themeShade="BF"/>
          <w:szCs w:val="24"/>
          <w:lang w:val="fr-CA"/>
        </w:rPr>
      </w:pPr>
      <w:r w:rsidRPr="005D11CD">
        <w:rPr>
          <w:b/>
          <w:bCs/>
          <w:color w:val="864EA8" w:themeColor="accent1" w:themeShade="BF"/>
          <w:szCs w:val="24"/>
          <w:lang w:val="fr-CA"/>
        </w:rPr>
        <w:t>Tableau</w:t>
      </w:r>
      <w:r w:rsidR="00BD76EA">
        <w:rPr>
          <w:b/>
          <w:bCs/>
          <w:color w:val="864EA8" w:themeColor="accent1" w:themeShade="BF"/>
          <w:szCs w:val="24"/>
          <w:lang w:val="fr-CA"/>
        </w:rPr>
        <w:t> </w:t>
      </w:r>
      <w:r w:rsidRPr="005D11CD">
        <w:rPr>
          <w:b/>
          <w:bCs/>
          <w:color w:val="864EA8" w:themeColor="accent1" w:themeShade="BF"/>
          <w:szCs w:val="24"/>
          <w:lang w:val="fr-CA"/>
        </w:rPr>
        <w:t>23a</w:t>
      </w:r>
      <w:r w:rsidR="00440F91" w:rsidRPr="005D11CD">
        <w:rPr>
          <w:b/>
          <w:bCs/>
          <w:color w:val="864EA8" w:themeColor="accent1" w:themeShade="BF"/>
          <w:szCs w:val="24"/>
          <w:lang w:val="fr-CA"/>
        </w:rPr>
        <w:t xml:space="preserve"> </w:t>
      </w:r>
      <w:r w:rsidR="00F53760" w:rsidRPr="00F53760">
        <w:rPr>
          <w:b/>
          <w:bCs/>
          <w:color w:val="864EA8" w:themeColor="accent1" w:themeShade="BF"/>
          <w:szCs w:val="24"/>
          <w:lang w:val="fr-CA"/>
        </w:rPr>
        <w:t xml:space="preserve">— </w:t>
      </w:r>
      <w:r w:rsidRPr="005D11CD">
        <w:rPr>
          <w:b/>
          <w:bCs/>
          <w:color w:val="864EA8" w:themeColor="accent1" w:themeShade="BF"/>
          <w:szCs w:val="24"/>
          <w:lang w:val="fr-CA"/>
        </w:rPr>
        <w:t xml:space="preserve">Femmes ne se sentant pas </w:t>
      </w:r>
      <w:r w:rsidR="00896562" w:rsidRPr="005D11CD">
        <w:rPr>
          <w:b/>
          <w:bCs/>
          <w:color w:val="864EA8" w:themeColor="accent1" w:themeShade="BF"/>
          <w:szCs w:val="24"/>
          <w:lang w:val="fr-CA"/>
        </w:rPr>
        <w:t>interpelées</w:t>
      </w:r>
      <w:r w:rsidRPr="005D11CD">
        <w:rPr>
          <w:b/>
          <w:bCs/>
          <w:color w:val="864EA8" w:themeColor="accent1" w:themeShade="BF"/>
          <w:szCs w:val="24"/>
          <w:lang w:val="fr-CA"/>
        </w:rPr>
        <w:t xml:space="preserve"> par le communautaire en tenant compte de l’occupation</w:t>
      </w:r>
    </w:p>
    <w:tbl>
      <w:tblPr>
        <w:tblStyle w:val="GridTable1Light-Accent11"/>
        <w:tblW w:w="8784" w:type="dxa"/>
        <w:tblLook w:val="04A0" w:firstRow="1" w:lastRow="0" w:firstColumn="1" w:lastColumn="0" w:noHBand="0" w:noVBand="1"/>
      </w:tblPr>
      <w:tblGrid>
        <w:gridCol w:w="2830"/>
        <w:gridCol w:w="2977"/>
        <w:gridCol w:w="2977"/>
      </w:tblGrid>
      <w:tr w:rsidR="00E24D40" w:rsidRPr="00D53596" w14:paraId="2EE089BC" w14:textId="77777777" w:rsidTr="009B5D8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0" w:type="dxa"/>
          </w:tcPr>
          <w:p w14:paraId="1BEB1B32" w14:textId="77777777" w:rsidR="00E24D40" w:rsidRPr="00BE5003" w:rsidRDefault="00E24D40" w:rsidP="00BE5003">
            <w:pPr>
              <w:pStyle w:val="Enttetableau"/>
              <w:jc w:val="left"/>
              <w:rPr>
                <w:b w:val="0"/>
                <w:bCs w:val="0"/>
              </w:rPr>
            </w:pPr>
            <w:r w:rsidRPr="00BE5003">
              <w:rPr>
                <w:b w:val="0"/>
                <w:bCs w:val="0"/>
              </w:rPr>
              <w:t>Occupation</w:t>
            </w:r>
          </w:p>
        </w:tc>
        <w:tc>
          <w:tcPr>
            <w:tcW w:w="2977" w:type="dxa"/>
            <w:noWrap/>
          </w:tcPr>
          <w:p w14:paraId="257EFEC5" w14:textId="07819BD7" w:rsidR="00E24D40"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5D11CD" w:rsidRPr="00BE5003">
              <w:rPr>
                <w:b w:val="0"/>
                <w:bCs w:val="0"/>
              </w:rPr>
              <w:t xml:space="preserve"> de répondantes</w:t>
            </w:r>
          </w:p>
        </w:tc>
        <w:tc>
          <w:tcPr>
            <w:tcW w:w="2977" w:type="dxa"/>
            <w:noWrap/>
          </w:tcPr>
          <w:p w14:paraId="7380CA5F" w14:textId="185D1AE0"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D06D45" w:rsidRPr="00BE5003">
              <w:rPr>
                <w:b w:val="0"/>
                <w:bCs w:val="0"/>
              </w:rPr>
              <w:t xml:space="preserve"> </w:t>
            </w:r>
            <w:r w:rsidRPr="00BE5003">
              <w:rPr>
                <w:b w:val="0"/>
                <w:bCs w:val="0"/>
              </w:rPr>
              <w:t>selon l</w:t>
            </w:r>
            <w:r w:rsidR="00BD76EA" w:rsidRPr="00BE5003">
              <w:rPr>
                <w:b w:val="0"/>
                <w:bCs w:val="0"/>
              </w:rPr>
              <w:t>’</w:t>
            </w:r>
            <w:r w:rsidRPr="00BE5003">
              <w:rPr>
                <w:b w:val="0"/>
                <w:bCs w:val="0"/>
              </w:rPr>
              <w:t>occupation</w:t>
            </w:r>
          </w:p>
        </w:tc>
      </w:tr>
      <w:tr w:rsidR="00E24D40" w:rsidRPr="00D53596" w14:paraId="635803B9" w14:textId="77777777" w:rsidTr="009B5D87">
        <w:trPr>
          <w:trHeight w:val="124"/>
        </w:trPr>
        <w:tc>
          <w:tcPr>
            <w:cnfStyle w:val="001000000000" w:firstRow="0" w:lastRow="0" w:firstColumn="1" w:lastColumn="0" w:oddVBand="0" w:evenVBand="0" w:oddHBand="0" w:evenHBand="0" w:firstRowFirstColumn="0" w:firstRowLastColumn="0" w:lastRowFirstColumn="0" w:lastRowLastColumn="0"/>
            <w:tcW w:w="2830" w:type="dxa"/>
            <w:hideMark/>
          </w:tcPr>
          <w:p w14:paraId="7710C86F" w14:textId="77777777" w:rsidR="00E24D40" w:rsidRPr="000651FF" w:rsidRDefault="00E24D40" w:rsidP="009B5D87">
            <w:pPr>
              <w:spacing w:line="276" w:lineRule="auto"/>
              <w:jc w:val="left"/>
              <w:rPr>
                <w:rFonts w:ascii="Calibri" w:hAnsi="Calibri" w:cs="Calibri"/>
                <w:b w:val="0"/>
                <w:color w:val="593470" w:themeColor="accent1" w:themeShade="80"/>
                <w:szCs w:val="22"/>
                <w:lang w:eastAsia="fr-CA"/>
              </w:rPr>
            </w:pPr>
            <w:proofErr w:type="spellStart"/>
            <w:r w:rsidRPr="000651FF">
              <w:rPr>
                <w:rFonts w:ascii="Calibri" w:hAnsi="Calibri" w:cs="Calibri"/>
                <w:b w:val="0"/>
                <w:color w:val="593470" w:themeColor="accent1" w:themeShade="80"/>
                <w:szCs w:val="22"/>
                <w:lang w:eastAsia="fr-CA"/>
              </w:rPr>
              <w:t>Étudiante</w:t>
            </w:r>
            <w:proofErr w:type="spellEnd"/>
          </w:p>
        </w:tc>
        <w:tc>
          <w:tcPr>
            <w:tcW w:w="2977" w:type="dxa"/>
            <w:noWrap/>
            <w:vAlign w:val="center"/>
            <w:hideMark/>
          </w:tcPr>
          <w:p w14:paraId="59E6540B"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17</w:t>
            </w:r>
          </w:p>
        </w:tc>
        <w:tc>
          <w:tcPr>
            <w:tcW w:w="2977" w:type="dxa"/>
            <w:noWrap/>
            <w:vAlign w:val="center"/>
            <w:hideMark/>
          </w:tcPr>
          <w:p w14:paraId="7432FE70" w14:textId="46DCBD72"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38</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D53596" w14:paraId="02B17945" w14:textId="77777777" w:rsidTr="009B5D87">
        <w:trPr>
          <w:trHeight w:val="70"/>
        </w:trPr>
        <w:tc>
          <w:tcPr>
            <w:cnfStyle w:val="001000000000" w:firstRow="0" w:lastRow="0" w:firstColumn="1" w:lastColumn="0" w:oddVBand="0" w:evenVBand="0" w:oddHBand="0" w:evenHBand="0" w:firstRowFirstColumn="0" w:firstRowLastColumn="0" w:lastRowFirstColumn="0" w:lastRowLastColumn="0"/>
            <w:tcW w:w="2830" w:type="dxa"/>
            <w:hideMark/>
          </w:tcPr>
          <w:p w14:paraId="4293C5EB" w14:textId="77777777" w:rsidR="00E24D40" w:rsidRPr="000651FF" w:rsidRDefault="00E24D40" w:rsidP="009B5D87">
            <w:pPr>
              <w:spacing w:line="276" w:lineRule="auto"/>
              <w:jc w:val="left"/>
              <w:rPr>
                <w:rFonts w:ascii="Calibri" w:hAnsi="Calibri" w:cs="Calibri"/>
                <w:b w:val="0"/>
                <w:color w:val="593470" w:themeColor="accent1" w:themeShade="80"/>
                <w:szCs w:val="22"/>
                <w:lang w:eastAsia="fr-CA"/>
              </w:rPr>
            </w:pPr>
            <w:proofErr w:type="spellStart"/>
            <w:r w:rsidRPr="000651FF">
              <w:rPr>
                <w:rFonts w:ascii="Calibri" w:hAnsi="Calibri" w:cs="Calibri"/>
                <w:b w:val="0"/>
                <w:color w:val="593470" w:themeColor="accent1" w:themeShade="80"/>
                <w:szCs w:val="22"/>
                <w:lang w:eastAsia="fr-CA"/>
              </w:rPr>
              <w:t>Travailleuse</w:t>
            </w:r>
            <w:proofErr w:type="spellEnd"/>
          </w:p>
        </w:tc>
        <w:tc>
          <w:tcPr>
            <w:tcW w:w="2977" w:type="dxa"/>
            <w:noWrap/>
            <w:vAlign w:val="center"/>
            <w:hideMark/>
          </w:tcPr>
          <w:p w14:paraId="3A1CAFEC"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41</w:t>
            </w:r>
          </w:p>
        </w:tc>
        <w:tc>
          <w:tcPr>
            <w:tcW w:w="2977" w:type="dxa"/>
            <w:noWrap/>
            <w:vAlign w:val="center"/>
            <w:hideMark/>
          </w:tcPr>
          <w:p w14:paraId="7995CB9F" w14:textId="1D5C8F7D"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44</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D53596" w14:paraId="69C373F3" w14:textId="77777777" w:rsidTr="009B5D87">
        <w:trPr>
          <w:trHeight w:val="126"/>
        </w:trPr>
        <w:tc>
          <w:tcPr>
            <w:cnfStyle w:val="001000000000" w:firstRow="0" w:lastRow="0" w:firstColumn="1" w:lastColumn="0" w:oddVBand="0" w:evenVBand="0" w:oddHBand="0" w:evenHBand="0" w:firstRowFirstColumn="0" w:firstRowLastColumn="0" w:lastRowFirstColumn="0" w:lastRowLastColumn="0"/>
            <w:tcW w:w="2830" w:type="dxa"/>
            <w:hideMark/>
          </w:tcPr>
          <w:p w14:paraId="6D85EBC2" w14:textId="77777777" w:rsidR="00E24D40" w:rsidRPr="000651FF" w:rsidRDefault="00E24D40" w:rsidP="009B5D87">
            <w:pPr>
              <w:spacing w:line="276" w:lineRule="auto"/>
              <w:jc w:val="left"/>
              <w:rPr>
                <w:rFonts w:ascii="Calibri" w:hAnsi="Calibri" w:cs="Calibri"/>
                <w:b w:val="0"/>
                <w:color w:val="593470" w:themeColor="accent1" w:themeShade="80"/>
                <w:szCs w:val="22"/>
                <w:lang w:eastAsia="fr-CA"/>
              </w:rPr>
            </w:pPr>
            <w:r w:rsidRPr="000651FF">
              <w:rPr>
                <w:rFonts w:ascii="Calibri" w:hAnsi="Calibri" w:cs="Calibri"/>
                <w:b w:val="0"/>
                <w:color w:val="593470" w:themeColor="accent1" w:themeShade="80"/>
                <w:szCs w:val="22"/>
                <w:lang w:eastAsia="fr-CA"/>
              </w:rPr>
              <w:t>Au foyer</w:t>
            </w:r>
          </w:p>
        </w:tc>
        <w:tc>
          <w:tcPr>
            <w:tcW w:w="2977" w:type="dxa"/>
            <w:noWrap/>
            <w:vAlign w:val="center"/>
            <w:hideMark/>
          </w:tcPr>
          <w:p w14:paraId="45B26B50"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2</w:t>
            </w:r>
          </w:p>
        </w:tc>
        <w:tc>
          <w:tcPr>
            <w:tcW w:w="2977" w:type="dxa"/>
            <w:noWrap/>
            <w:vAlign w:val="center"/>
            <w:hideMark/>
          </w:tcPr>
          <w:p w14:paraId="68CBB3F4" w14:textId="02F9766C"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11</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D53596" w14:paraId="6B28345E" w14:textId="77777777" w:rsidTr="009B5D87">
        <w:trPr>
          <w:trHeight w:val="70"/>
        </w:trPr>
        <w:tc>
          <w:tcPr>
            <w:cnfStyle w:val="001000000000" w:firstRow="0" w:lastRow="0" w:firstColumn="1" w:lastColumn="0" w:oddVBand="0" w:evenVBand="0" w:oddHBand="0" w:evenHBand="0" w:firstRowFirstColumn="0" w:firstRowLastColumn="0" w:lastRowFirstColumn="0" w:lastRowLastColumn="0"/>
            <w:tcW w:w="2830" w:type="dxa"/>
            <w:hideMark/>
          </w:tcPr>
          <w:p w14:paraId="0A442917" w14:textId="77777777" w:rsidR="00E24D40" w:rsidRPr="000651FF" w:rsidRDefault="00E24D40" w:rsidP="009B5D87">
            <w:pPr>
              <w:spacing w:line="276" w:lineRule="auto"/>
              <w:jc w:val="left"/>
              <w:rPr>
                <w:rFonts w:ascii="Calibri" w:hAnsi="Calibri" w:cs="Calibri"/>
                <w:b w:val="0"/>
                <w:color w:val="593470" w:themeColor="accent1" w:themeShade="80"/>
                <w:szCs w:val="22"/>
                <w:lang w:eastAsia="fr-CA"/>
              </w:rPr>
            </w:pPr>
            <w:proofErr w:type="spellStart"/>
            <w:r w:rsidRPr="000651FF">
              <w:rPr>
                <w:rFonts w:ascii="Calibri" w:hAnsi="Calibri" w:cs="Calibri"/>
                <w:b w:val="0"/>
                <w:color w:val="593470" w:themeColor="accent1" w:themeShade="80"/>
                <w:szCs w:val="22"/>
                <w:lang w:eastAsia="fr-CA"/>
              </w:rPr>
              <w:t>Retraitée</w:t>
            </w:r>
            <w:proofErr w:type="spellEnd"/>
          </w:p>
        </w:tc>
        <w:tc>
          <w:tcPr>
            <w:tcW w:w="2977" w:type="dxa"/>
            <w:noWrap/>
            <w:vAlign w:val="center"/>
            <w:hideMark/>
          </w:tcPr>
          <w:p w14:paraId="73E91BD6"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2</w:t>
            </w:r>
          </w:p>
        </w:tc>
        <w:tc>
          <w:tcPr>
            <w:tcW w:w="2977" w:type="dxa"/>
            <w:noWrap/>
            <w:vAlign w:val="center"/>
            <w:hideMark/>
          </w:tcPr>
          <w:p w14:paraId="50DDE1B1" w14:textId="3740AFB4"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25</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D53596" w14:paraId="5D126CFA" w14:textId="77777777" w:rsidTr="009B5D87">
        <w:trPr>
          <w:trHeight w:val="70"/>
        </w:trPr>
        <w:tc>
          <w:tcPr>
            <w:cnfStyle w:val="001000000000" w:firstRow="0" w:lastRow="0" w:firstColumn="1" w:lastColumn="0" w:oddVBand="0" w:evenVBand="0" w:oddHBand="0" w:evenHBand="0" w:firstRowFirstColumn="0" w:firstRowLastColumn="0" w:lastRowFirstColumn="0" w:lastRowLastColumn="0"/>
            <w:tcW w:w="2830" w:type="dxa"/>
            <w:hideMark/>
          </w:tcPr>
          <w:p w14:paraId="006DD7AA" w14:textId="134C6B99" w:rsidR="00E24D40" w:rsidRPr="000651FF" w:rsidRDefault="00E24D40" w:rsidP="009B5D87">
            <w:pPr>
              <w:spacing w:line="276" w:lineRule="auto"/>
              <w:jc w:val="left"/>
              <w:rPr>
                <w:rFonts w:ascii="Calibri" w:hAnsi="Calibri" w:cs="Calibri"/>
                <w:b w:val="0"/>
                <w:color w:val="593470" w:themeColor="accent1" w:themeShade="80"/>
                <w:szCs w:val="22"/>
                <w:lang w:eastAsia="fr-CA"/>
              </w:rPr>
            </w:pPr>
            <w:proofErr w:type="spellStart"/>
            <w:r w:rsidRPr="000651FF">
              <w:rPr>
                <w:rFonts w:ascii="Calibri" w:hAnsi="Calibri" w:cs="Calibri"/>
                <w:b w:val="0"/>
                <w:color w:val="593470" w:themeColor="accent1" w:themeShade="80"/>
                <w:szCs w:val="22"/>
                <w:lang w:eastAsia="fr-CA"/>
              </w:rPr>
              <w:t>En</w:t>
            </w:r>
            <w:proofErr w:type="spellEnd"/>
            <w:r w:rsidRPr="000651FF">
              <w:rPr>
                <w:rFonts w:ascii="Calibri" w:hAnsi="Calibri" w:cs="Calibri"/>
                <w:b w:val="0"/>
                <w:color w:val="593470" w:themeColor="accent1" w:themeShade="80"/>
                <w:szCs w:val="22"/>
                <w:lang w:eastAsia="fr-CA"/>
              </w:rPr>
              <w:t xml:space="preserve"> recherche </w:t>
            </w:r>
            <w:proofErr w:type="spellStart"/>
            <w:r w:rsidRPr="000651FF">
              <w:rPr>
                <w:rFonts w:ascii="Calibri" w:hAnsi="Calibri" w:cs="Calibri"/>
                <w:b w:val="0"/>
                <w:color w:val="593470" w:themeColor="accent1" w:themeShade="80"/>
                <w:szCs w:val="22"/>
                <w:lang w:eastAsia="fr-CA"/>
              </w:rPr>
              <w:t>d</w:t>
            </w:r>
            <w:r w:rsidR="00BD76EA" w:rsidRPr="000651FF">
              <w:rPr>
                <w:rFonts w:ascii="Calibri" w:hAnsi="Calibri" w:cs="Calibri"/>
                <w:b w:val="0"/>
                <w:color w:val="593470" w:themeColor="accent1" w:themeShade="80"/>
                <w:szCs w:val="22"/>
                <w:lang w:eastAsia="fr-CA"/>
              </w:rPr>
              <w:t>’</w:t>
            </w:r>
            <w:r w:rsidRPr="000651FF">
              <w:rPr>
                <w:rFonts w:ascii="Calibri" w:hAnsi="Calibri" w:cs="Calibri"/>
                <w:b w:val="0"/>
                <w:color w:val="593470" w:themeColor="accent1" w:themeShade="80"/>
                <w:szCs w:val="22"/>
                <w:lang w:eastAsia="fr-CA"/>
              </w:rPr>
              <w:t>emploi</w:t>
            </w:r>
            <w:proofErr w:type="spellEnd"/>
          </w:p>
        </w:tc>
        <w:tc>
          <w:tcPr>
            <w:tcW w:w="2977" w:type="dxa"/>
            <w:noWrap/>
            <w:vAlign w:val="center"/>
            <w:hideMark/>
          </w:tcPr>
          <w:p w14:paraId="10F73C40"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4</w:t>
            </w:r>
          </w:p>
        </w:tc>
        <w:tc>
          <w:tcPr>
            <w:tcW w:w="2977" w:type="dxa"/>
            <w:noWrap/>
            <w:vAlign w:val="center"/>
            <w:hideMark/>
          </w:tcPr>
          <w:p w14:paraId="77CF0C29" w14:textId="75C8896C"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36</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D53596" w14:paraId="674158D6" w14:textId="77777777" w:rsidTr="009B5D87">
        <w:trPr>
          <w:trHeight w:val="70"/>
        </w:trPr>
        <w:tc>
          <w:tcPr>
            <w:cnfStyle w:val="001000000000" w:firstRow="0" w:lastRow="0" w:firstColumn="1" w:lastColumn="0" w:oddVBand="0" w:evenVBand="0" w:oddHBand="0" w:evenHBand="0" w:firstRowFirstColumn="0" w:firstRowLastColumn="0" w:lastRowFirstColumn="0" w:lastRowLastColumn="0"/>
            <w:tcW w:w="2830" w:type="dxa"/>
            <w:hideMark/>
          </w:tcPr>
          <w:p w14:paraId="26EBA098" w14:textId="4F0286AF" w:rsidR="00E24D40" w:rsidRPr="000651FF" w:rsidRDefault="00E24D40" w:rsidP="009B5D87">
            <w:pPr>
              <w:spacing w:line="276" w:lineRule="auto"/>
              <w:jc w:val="left"/>
              <w:rPr>
                <w:rFonts w:ascii="Calibri" w:hAnsi="Calibri" w:cs="Calibri"/>
                <w:b w:val="0"/>
                <w:color w:val="593470" w:themeColor="accent1" w:themeShade="80"/>
                <w:szCs w:val="22"/>
                <w:lang w:eastAsia="fr-CA"/>
              </w:rPr>
            </w:pPr>
            <w:r w:rsidRPr="000651FF">
              <w:rPr>
                <w:rFonts w:ascii="Calibri" w:hAnsi="Calibri" w:cs="Calibri"/>
                <w:b w:val="0"/>
                <w:color w:val="593470" w:themeColor="accent1" w:themeShade="80"/>
                <w:szCs w:val="22"/>
                <w:lang w:eastAsia="fr-CA"/>
              </w:rPr>
              <w:t>Sans</w:t>
            </w:r>
            <w:r w:rsidR="007B6A97" w:rsidRPr="000651FF">
              <w:rPr>
                <w:rFonts w:ascii="Calibri" w:hAnsi="Calibri" w:cs="Calibri"/>
                <w:b w:val="0"/>
                <w:color w:val="593470" w:themeColor="accent1" w:themeShade="80"/>
                <w:szCs w:val="22"/>
                <w:lang w:eastAsia="fr-CA"/>
              </w:rPr>
              <w:t xml:space="preserve"> </w:t>
            </w:r>
            <w:proofErr w:type="spellStart"/>
            <w:r w:rsidRPr="000651FF">
              <w:rPr>
                <w:rFonts w:ascii="Calibri" w:hAnsi="Calibri" w:cs="Calibri"/>
                <w:b w:val="0"/>
                <w:color w:val="593470" w:themeColor="accent1" w:themeShade="80"/>
                <w:szCs w:val="22"/>
                <w:lang w:eastAsia="fr-CA"/>
              </w:rPr>
              <w:t>emploi</w:t>
            </w:r>
            <w:proofErr w:type="spellEnd"/>
          </w:p>
        </w:tc>
        <w:tc>
          <w:tcPr>
            <w:tcW w:w="2977" w:type="dxa"/>
            <w:noWrap/>
            <w:vAlign w:val="center"/>
            <w:hideMark/>
          </w:tcPr>
          <w:p w14:paraId="387C9EAB"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0</w:t>
            </w:r>
          </w:p>
        </w:tc>
        <w:tc>
          <w:tcPr>
            <w:tcW w:w="2977" w:type="dxa"/>
            <w:noWrap/>
            <w:vAlign w:val="center"/>
            <w:hideMark/>
          </w:tcPr>
          <w:p w14:paraId="1FDFC97C" w14:textId="294CE0F5"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0</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D53596" w14:paraId="1F748BD1" w14:textId="77777777" w:rsidTr="009B5D87">
        <w:trPr>
          <w:trHeight w:val="70"/>
        </w:trPr>
        <w:tc>
          <w:tcPr>
            <w:cnfStyle w:val="001000000000" w:firstRow="0" w:lastRow="0" w:firstColumn="1" w:lastColumn="0" w:oddVBand="0" w:evenVBand="0" w:oddHBand="0" w:evenHBand="0" w:firstRowFirstColumn="0" w:firstRowLastColumn="0" w:lastRowFirstColumn="0" w:lastRowLastColumn="0"/>
            <w:tcW w:w="2830" w:type="dxa"/>
            <w:hideMark/>
          </w:tcPr>
          <w:p w14:paraId="50F9EBD3" w14:textId="77777777" w:rsidR="00E24D40" w:rsidRPr="000651FF" w:rsidRDefault="00E24D40" w:rsidP="009B5D87">
            <w:pPr>
              <w:spacing w:line="276" w:lineRule="auto"/>
              <w:jc w:val="left"/>
              <w:rPr>
                <w:rFonts w:ascii="Calibri" w:hAnsi="Calibri" w:cs="Calibri"/>
                <w:b w:val="0"/>
                <w:color w:val="AD84C6" w:themeColor="accent1"/>
                <w:szCs w:val="22"/>
                <w:lang w:eastAsia="fr-CA"/>
              </w:rPr>
            </w:pPr>
            <w:proofErr w:type="spellStart"/>
            <w:r w:rsidRPr="000651FF">
              <w:rPr>
                <w:rFonts w:ascii="Calibri" w:hAnsi="Calibri" w:cs="Calibri"/>
                <w:b w:val="0"/>
                <w:color w:val="593470" w:themeColor="accent1" w:themeShade="80"/>
                <w:szCs w:val="22"/>
                <w:lang w:eastAsia="fr-CA"/>
              </w:rPr>
              <w:t>Autre</w:t>
            </w:r>
            <w:proofErr w:type="spellEnd"/>
          </w:p>
        </w:tc>
        <w:tc>
          <w:tcPr>
            <w:tcW w:w="2977" w:type="dxa"/>
            <w:noWrap/>
            <w:vAlign w:val="center"/>
            <w:hideMark/>
          </w:tcPr>
          <w:p w14:paraId="1ED8CE94" w14:textId="77777777"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3</w:t>
            </w:r>
          </w:p>
        </w:tc>
        <w:tc>
          <w:tcPr>
            <w:tcW w:w="2977" w:type="dxa"/>
            <w:noWrap/>
            <w:vAlign w:val="center"/>
            <w:hideMark/>
          </w:tcPr>
          <w:p w14:paraId="7E79BDD5" w14:textId="055EE010" w:rsidR="00E24D40" w:rsidRPr="00440F91" w:rsidRDefault="00E24D40" w:rsidP="009B5D8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38</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bl>
    <w:p w14:paraId="55249915" w14:textId="77777777" w:rsidR="00E24D40" w:rsidRDefault="00E24D40" w:rsidP="00E24D40">
      <w:pPr>
        <w:spacing w:line="235" w:lineRule="atLeast"/>
        <w:rPr>
          <w:color w:val="000000" w:themeColor="text1"/>
        </w:rPr>
      </w:pPr>
    </w:p>
    <w:p w14:paraId="5503B691" w14:textId="70130081" w:rsidR="00E24D40" w:rsidRDefault="00E24D40" w:rsidP="00E24D40">
      <w:pPr>
        <w:spacing w:line="235" w:lineRule="atLeast"/>
        <w:rPr>
          <w:lang w:val="fr-CA"/>
        </w:rPr>
      </w:pPr>
      <w:r w:rsidRPr="00542F61">
        <w:rPr>
          <w:color w:val="000000" w:themeColor="text1"/>
          <w:lang w:val="fr-CA"/>
        </w:rPr>
        <w:t xml:space="preserve">On remarque ici que les travailleuses sont les plus nombreuses, proportionnellement, à ne pas voir d’intérêt dans le milieu communautaire ou à ne pas ressentir un besoin que ce dernier pourrait combler. Les femmes au foyer sont les moins nombreuses à avoir la même attitude. </w:t>
      </w:r>
      <w:r w:rsidRPr="00542F61">
        <w:rPr>
          <w:lang w:val="fr-CA"/>
        </w:rPr>
        <w:t xml:space="preserve">Donc, les étudiantes et les travailleuses sont en même temps celles qui fréquentent le moins le milieu et les moins </w:t>
      </w:r>
      <w:r w:rsidR="00896562" w:rsidRPr="00542F61">
        <w:rPr>
          <w:lang w:val="fr-CA"/>
        </w:rPr>
        <w:t>interpelées</w:t>
      </w:r>
      <w:r w:rsidRPr="00542F61">
        <w:rPr>
          <w:lang w:val="fr-CA"/>
        </w:rPr>
        <w:t xml:space="preserve"> par lui. Ce constat sera retenu au moment de formuler des propositions pour élargir le rayonnement des groupes de femmes du milieu communautaire.</w:t>
      </w:r>
    </w:p>
    <w:p w14:paraId="0A7FC1A7" w14:textId="77777777" w:rsidR="00E24D40" w:rsidRPr="00542F61" w:rsidRDefault="00E24D40" w:rsidP="00E24D40">
      <w:pPr>
        <w:rPr>
          <w:lang w:val="fr-CA"/>
        </w:rPr>
      </w:pPr>
    </w:p>
    <w:p w14:paraId="6234E980" w14:textId="77777777" w:rsidR="00E24D40" w:rsidRPr="00542F61" w:rsidRDefault="00E24D40" w:rsidP="009B5D87">
      <w:pPr>
        <w:pStyle w:val="Titre3"/>
        <w:ind w:left="851" w:hanging="851"/>
        <w:rPr>
          <w:lang w:val="fr-CA"/>
        </w:rPr>
      </w:pPr>
      <w:bookmarkStart w:id="166" w:name="_Toc55056259"/>
      <w:r w:rsidRPr="00542F61">
        <w:rPr>
          <w:lang w:val="fr-CA"/>
        </w:rPr>
        <w:t>4.3.2 Incidence du revenu sur la disposition des répondantes à participer au milieu communautaire</w:t>
      </w:r>
      <w:bookmarkEnd w:id="166"/>
    </w:p>
    <w:p w14:paraId="22EEB86E" w14:textId="07D58462" w:rsidR="00E24D40" w:rsidRPr="00542F61" w:rsidRDefault="00E24D40" w:rsidP="00E24D40">
      <w:pPr>
        <w:rPr>
          <w:lang w:val="fr-CA"/>
        </w:rPr>
      </w:pPr>
      <w:r w:rsidRPr="00542F61">
        <w:rPr>
          <w:lang w:val="fr-CA"/>
        </w:rPr>
        <w:t>Nous avons établi qu’une majorité de répondantes (129/177, soit 72,9</w:t>
      </w:r>
      <w:r w:rsidR="00BD76EA">
        <w:rPr>
          <w:lang w:val="fr-CA"/>
        </w:rPr>
        <w:t> </w:t>
      </w:r>
      <w:r w:rsidRPr="00542F61">
        <w:rPr>
          <w:lang w:val="fr-CA"/>
        </w:rPr>
        <w:t>%) ne fréquentent pas le milieu communautaire et nous avons fait état des raisons de cette non-fréquentation (section</w:t>
      </w:r>
      <w:r w:rsidR="00BD76EA">
        <w:rPr>
          <w:lang w:val="fr-CA"/>
        </w:rPr>
        <w:t> </w:t>
      </w:r>
      <w:r w:rsidRPr="00542F61">
        <w:rPr>
          <w:lang w:val="fr-CA"/>
        </w:rPr>
        <w:t xml:space="preserve">4.1). Nous comparerons maintenant les revenus de celles qui fréquentent le communautaire (48/177) avec les revenus du sous-groupe formé par celles qui ne se sentent pas </w:t>
      </w:r>
      <w:r w:rsidR="00896562" w:rsidRPr="00542F61">
        <w:rPr>
          <w:lang w:val="fr-CA"/>
        </w:rPr>
        <w:t>interpelées</w:t>
      </w:r>
      <w:r w:rsidRPr="00542F61">
        <w:rPr>
          <w:lang w:val="fr-CA"/>
        </w:rPr>
        <w:t xml:space="preserve"> par ce milieu (57/129). Les 57</w:t>
      </w:r>
      <w:r w:rsidR="0031585A">
        <w:rPr>
          <w:lang w:val="fr-CA"/>
        </w:rPr>
        <w:t> </w:t>
      </w:r>
      <w:r w:rsidRPr="00542F61">
        <w:rPr>
          <w:lang w:val="fr-CA"/>
        </w:rPr>
        <w:t xml:space="preserve">répondantes qui ne se sentent pas </w:t>
      </w:r>
      <w:r w:rsidR="00896562" w:rsidRPr="00542F61">
        <w:rPr>
          <w:lang w:val="fr-CA"/>
        </w:rPr>
        <w:t>interpelées</w:t>
      </w:r>
      <w:r w:rsidRPr="00542F61">
        <w:rPr>
          <w:lang w:val="fr-CA"/>
        </w:rPr>
        <w:t xml:space="preserve"> par le communautaire représentent 42</w:t>
      </w:r>
      <w:r w:rsidR="00BD76EA">
        <w:rPr>
          <w:lang w:val="fr-CA"/>
        </w:rPr>
        <w:t> </w:t>
      </w:r>
      <w:r w:rsidRPr="00542F61">
        <w:rPr>
          <w:lang w:val="fr-CA"/>
        </w:rPr>
        <w:t>% des 129</w:t>
      </w:r>
      <w:r w:rsidR="0031585A">
        <w:rPr>
          <w:lang w:val="fr-CA"/>
        </w:rPr>
        <w:t> </w:t>
      </w:r>
      <w:r w:rsidRPr="00542F61">
        <w:rPr>
          <w:lang w:val="fr-CA"/>
        </w:rPr>
        <w:t>femmes qui ne le fréquentent pas et 32,2</w:t>
      </w:r>
      <w:r w:rsidR="00BD76EA">
        <w:rPr>
          <w:lang w:val="fr-CA"/>
        </w:rPr>
        <w:t> </w:t>
      </w:r>
      <w:r w:rsidRPr="00542F61">
        <w:rPr>
          <w:lang w:val="fr-CA"/>
        </w:rPr>
        <w:t>% du total des répondantes (177).</w:t>
      </w:r>
    </w:p>
    <w:p w14:paraId="3B262123" w14:textId="77777777" w:rsidR="00E24D40" w:rsidRPr="00542F61" w:rsidRDefault="00E24D40" w:rsidP="00E24D40">
      <w:pPr>
        <w:rPr>
          <w:color w:val="000000" w:themeColor="text1"/>
          <w:lang w:val="fr-CA"/>
        </w:rPr>
      </w:pPr>
    </w:p>
    <w:p w14:paraId="40D21900" w14:textId="684A0E4D" w:rsidR="00E24D40" w:rsidRPr="00542F61" w:rsidRDefault="00E24D40" w:rsidP="00E24D40">
      <w:pPr>
        <w:rPr>
          <w:color w:val="000000" w:themeColor="text1"/>
          <w:lang w:val="fr-CA"/>
        </w:rPr>
      </w:pPr>
      <w:r w:rsidRPr="00542F61">
        <w:rPr>
          <w:color w:val="000000" w:themeColor="text1"/>
          <w:lang w:val="fr-CA"/>
        </w:rPr>
        <w:t xml:space="preserve">En procédant à cette comparaison, nous cherchons à établir si le revenu des femmes qui ne fréquentent pas le milieu communautaire correspond davantage à celui des femmes qui le fréquentent ou à celui du sous-groupe de femmes qui ne se sentent pas </w:t>
      </w:r>
      <w:r w:rsidR="00896562" w:rsidRPr="00542F61">
        <w:rPr>
          <w:color w:val="000000" w:themeColor="text1"/>
          <w:lang w:val="fr-CA"/>
        </w:rPr>
        <w:t>interpelées</w:t>
      </w:r>
      <w:r w:rsidRPr="00542F61">
        <w:rPr>
          <w:color w:val="000000" w:themeColor="text1"/>
          <w:lang w:val="fr-CA"/>
        </w:rPr>
        <w:t xml:space="preserve"> par lui.</w:t>
      </w:r>
      <w:r w:rsidRPr="00542F61">
        <w:rPr>
          <w:lang w:val="fr-CA"/>
        </w:rPr>
        <w:t xml:space="preserve"> </w:t>
      </w:r>
      <w:r w:rsidRPr="00542F61">
        <w:rPr>
          <w:color w:val="000000" w:themeColor="text1"/>
          <w:lang w:val="fr-CA"/>
        </w:rPr>
        <w:t xml:space="preserve">Nous partons de la prémisse que les revenus des femmes qui fréquentent le communautaire et de celles qui ne se sentent pas </w:t>
      </w:r>
      <w:r w:rsidR="00896562" w:rsidRPr="00542F61">
        <w:rPr>
          <w:color w:val="000000" w:themeColor="text1"/>
          <w:lang w:val="fr-CA"/>
        </w:rPr>
        <w:t>interpelées</w:t>
      </w:r>
      <w:r w:rsidRPr="00542F61">
        <w:rPr>
          <w:color w:val="000000" w:themeColor="text1"/>
          <w:lang w:val="fr-CA"/>
        </w:rPr>
        <w:t xml:space="preserve"> par lui sont différents. Selon cette prémisse, les activités et services proposés par le milieu communautaire </w:t>
      </w:r>
      <w:r w:rsidRPr="00542F61">
        <w:rPr>
          <w:color w:val="000000" w:themeColor="text1"/>
          <w:lang w:val="fr-CA"/>
        </w:rPr>
        <w:lastRenderedPageBreak/>
        <w:t>correspondraient au profil socioéconomique des femmes qui fréquentent les groupes</w:t>
      </w:r>
      <w:r w:rsidRPr="00C27646">
        <w:rPr>
          <w:rStyle w:val="Appelnotedebasdep"/>
        </w:rPr>
        <w:footnoteReference w:id="13"/>
      </w:r>
      <w:r w:rsidRPr="00542F61">
        <w:rPr>
          <w:color w:val="000000" w:themeColor="text1"/>
          <w:lang w:val="fr-CA"/>
        </w:rPr>
        <w:t xml:space="preserve">. Inversement, celles qui ne se sentent pas </w:t>
      </w:r>
      <w:r w:rsidR="00896562" w:rsidRPr="00542F61">
        <w:rPr>
          <w:color w:val="000000" w:themeColor="text1"/>
          <w:lang w:val="fr-CA"/>
        </w:rPr>
        <w:t>interpelées</w:t>
      </w:r>
      <w:r w:rsidRPr="00542F61">
        <w:rPr>
          <w:color w:val="000000" w:themeColor="text1"/>
          <w:lang w:val="fr-CA"/>
        </w:rPr>
        <w:t xml:space="preserve"> n’auraient pas de besoins matériels auxquels le milieu communautaire serait en mesure de répondre par les activités proposées. </w:t>
      </w:r>
    </w:p>
    <w:p w14:paraId="5715F44F" w14:textId="77777777" w:rsidR="00E24D40" w:rsidRPr="00542F61" w:rsidRDefault="00E24D40" w:rsidP="00E24D40">
      <w:pPr>
        <w:rPr>
          <w:lang w:val="fr-CA"/>
        </w:rPr>
      </w:pPr>
    </w:p>
    <w:p w14:paraId="004A5657" w14:textId="5F72EA69" w:rsidR="00E24D40" w:rsidRPr="00542F61" w:rsidRDefault="00E24D40" w:rsidP="00E24D40">
      <w:pPr>
        <w:rPr>
          <w:lang w:val="fr-CA"/>
        </w:rPr>
      </w:pPr>
      <w:r w:rsidRPr="00542F61">
        <w:rPr>
          <w:lang w:val="fr-CA"/>
        </w:rPr>
        <w:t>En ce qui concerne le revenu (</w:t>
      </w:r>
      <w:r w:rsidRPr="00542F61">
        <w:rPr>
          <w:color w:val="000000" w:themeColor="text1"/>
          <w:lang w:val="fr-CA"/>
        </w:rPr>
        <w:t>tableau</w:t>
      </w:r>
      <w:r w:rsidR="00BD76EA">
        <w:rPr>
          <w:color w:val="000000" w:themeColor="text1"/>
          <w:lang w:val="fr-CA"/>
        </w:rPr>
        <w:t> </w:t>
      </w:r>
      <w:r w:rsidRPr="00542F61">
        <w:rPr>
          <w:color w:val="000000" w:themeColor="text1"/>
          <w:lang w:val="fr-CA"/>
        </w:rPr>
        <w:t xml:space="preserve">24), la </w:t>
      </w:r>
      <w:r w:rsidRPr="00542F61">
        <w:rPr>
          <w:lang w:val="fr-CA"/>
        </w:rPr>
        <w:t xml:space="preserve">donnée de comparaison la plus significative </w:t>
      </w:r>
      <w:r w:rsidR="004C2A56">
        <w:rPr>
          <w:lang w:val="fr-CA"/>
        </w:rPr>
        <w:t>permet d’observer</w:t>
      </w:r>
      <w:r w:rsidRPr="00542F61">
        <w:rPr>
          <w:lang w:val="fr-CA"/>
        </w:rPr>
        <w:t xml:space="preserve"> que 36,8</w:t>
      </w:r>
      <w:r w:rsidR="00BD76EA">
        <w:rPr>
          <w:lang w:val="fr-CA"/>
        </w:rPr>
        <w:t> </w:t>
      </w:r>
      <w:r w:rsidRPr="00542F61">
        <w:rPr>
          <w:lang w:val="fr-CA"/>
        </w:rPr>
        <w:t>% des femmes qui n’ont pas d’intérêt à fréquenter le milieu communautaire et 50</w:t>
      </w:r>
      <w:r w:rsidR="00BD76EA">
        <w:rPr>
          <w:lang w:val="fr-CA"/>
        </w:rPr>
        <w:t> </w:t>
      </w:r>
      <w:r w:rsidRPr="00542F61">
        <w:rPr>
          <w:lang w:val="fr-CA"/>
        </w:rPr>
        <w:t>% de celles qui n’</w:t>
      </w:r>
      <w:r w:rsidR="004C2A56">
        <w:rPr>
          <w:lang w:val="fr-CA"/>
        </w:rPr>
        <w:t xml:space="preserve">en </w:t>
      </w:r>
      <w:r w:rsidRPr="00542F61">
        <w:rPr>
          <w:lang w:val="fr-CA"/>
        </w:rPr>
        <w:t>ont pas de besoins se trouvent dans la tranche de revenu la plus élevée. En contrepartie, seulement 12,5</w:t>
      </w:r>
      <w:r w:rsidR="00BD76EA">
        <w:rPr>
          <w:lang w:val="fr-CA"/>
        </w:rPr>
        <w:t> </w:t>
      </w:r>
      <w:r w:rsidRPr="00542F61">
        <w:rPr>
          <w:lang w:val="fr-CA"/>
        </w:rPr>
        <w:t>% des femmes qui fréquentent le communautaire se situent dans cette catégorie de revenus (40</w:t>
      </w:r>
      <w:r w:rsidR="00BD76EA">
        <w:rPr>
          <w:lang w:val="fr-CA"/>
        </w:rPr>
        <w:t> </w:t>
      </w:r>
      <w:r w:rsidRPr="00542F61">
        <w:rPr>
          <w:lang w:val="fr-CA"/>
        </w:rPr>
        <w:t>000</w:t>
      </w:r>
      <w:r w:rsidR="00BD76EA">
        <w:rPr>
          <w:lang w:val="fr-CA"/>
        </w:rPr>
        <w:t> </w:t>
      </w:r>
      <w:r w:rsidRPr="00542F61">
        <w:rPr>
          <w:lang w:val="fr-CA"/>
        </w:rPr>
        <w:t>$ et plus).</w:t>
      </w:r>
      <w:r w:rsidR="00381362" w:rsidRPr="00542F61">
        <w:rPr>
          <w:lang w:val="fr-CA"/>
        </w:rPr>
        <w:t xml:space="preserve"> </w:t>
      </w:r>
      <w:r w:rsidRPr="00542F61">
        <w:rPr>
          <w:lang w:val="fr-CA"/>
        </w:rPr>
        <w:t>Enfin, 52,1</w:t>
      </w:r>
      <w:r w:rsidR="00BD76EA">
        <w:rPr>
          <w:lang w:val="fr-CA"/>
        </w:rPr>
        <w:t> </w:t>
      </w:r>
      <w:r w:rsidRPr="00542F61">
        <w:rPr>
          <w:lang w:val="fr-CA"/>
        </w:rPr>
        <w:t>% des femmes qui fréquentent le milieu, soit la majorité, se trouvent dans la tranche la plus faible (moins de 19</w:t>
      </w:r>
      <w:r w:rsidRPr="00542F61">
        <w:rPr>
          <w:rFonts w:ascii="Arial" w:hAnsi="Arial" w:cs="Arial"/>
          <w:lang w:val="fr-CA"/>
        </w:rPr>
        <w:t> </w:t>
      </w:r>
      <w:r w:rsidRPr="00542F61">
        <w:rPr>
          <w:lang w:val="fr-CA"/>
        </w:rPr>
        <w:t>900 $ par année).</w:t>
      </w:r>
    </w:p>
    <w:p w14:paraId="3EDF00B4" w14:textId="77777777" w:rsidR="00E24D40" w:rsidRPr="00542F61" w:rsidRDefault="00E24D40" w:rsidP="00E24D40">
      <w:pPr>
        <w:rPr>
          <w:lang w:val="fr-CA"/>
        </w:rPr>
      </w:pPr>
    </w:p>
    <w:p w14:paraId="0C2ABC9B" w14:textId="655B716E" w:rsidR="00E24D40" w:rsidRPr="00542F61" w:rsidRDefault="00E24D40" w:rsidP="00E24D40">
      <w:pPr>
        <w:rPr>
          <w:lang w:val="fr-CA"/>
        </w:rPr>
      </w:pPr>
      <w:r w:rsidRPr="00542F61">
        <w:rPr>
          <w:lang w:val="fr-CA"/>
        </w:rPr>
        <w:t>À partir de ces informations, nous pouvons émettre l’hypothèse suivante. D’une part, il est possible que les activités et services proposés par le milieu communautaire correspondent aux intérêts des femmes à faibles revenus et, inversement, que ces services et activités ne rencontrent pas les intérêts des femmes aux revenus plus élevés</w:t>
      </w:r>
      <w:r w:rsidR="00BD76EA">
        <w:rPr>
          <w:lang w:val="fr-CA"/>
        </w:rPr>
        <w:t> </w:t>
      </w:r>
      <w:r w:rsidRPr="00542F61">
        <w:rPr>
          <w:lang w:val="fr-CA"/>
        </w:rPr>
        <w:t>; mais il est aussi possible que, par-delà une correspondance factuelle, les activités et services du milieu communautaire soient perçus de cette façon par les femmes aux revenus plus élevés. D’autre part, en tenant compte du fait que 38,8 % des répondantes qui ne fréquentent pas le milieu communautaire ont de faibles revenus (tableau</w:t>
      </w:r>
      <w:r w:rsidR="00BD76EA">
        <w:rPr>
          <w:lang w:val="fr-CA"/>
        </w:rPr>
        <w:t> </w:t>
      </w:r>
      <w:r w:rsidRPr="00542F61">
        <w:rPr>
          <w:lang w:val="fr-CA"/>
        </w:rPr>
        <w:t xml:space="preserve">24), il </w:t>
      </w:r>
      <w:r w:rsidR="0031585A">
        <w:rPr>
          <w:lang w:val="fr-CA"/>
        </w:rPr>
        <w:t>est</w:t>
      </w:r>
      <w:r w:rsidR="0031585A" w:rsidRPr="00542F61">
        <w:rPr>
          <w:lang w:val="fr-CA"/>
        </w:rPr>
        <w:t xml:space="preserve"> </w:t>
      </w:r>
      <w:r w:rsidRPr="00542F61">
        <w:rPr>
          <w:lang w:val="fr-CA"/>
        </w:rPr>
        <w:t xml:space="preserve">possible d’affirmer que les activités et services proposés par les groupes </w:t>
      </w:r>
      <w:r w:rsidRPr="00542F61">
        <w:rPr>
          <w:color w:val="000000" w:themeColor="text1"/>
          <w:lang w:val="fr-CA"/>
        </w:rPr>
        <w:t xml:space="preserve">communautaires pourraient vraisemblablement correspondre aux intérêts de ces femmes qui pourtant ne les fréquentent pas. On peut conclure de cela que le souci du milieu communautaire d’aller chercher les femmes qu’il n’atteint pas encore se justifie à l’égard des femmes à faible revenu. </w:t>
      </w:r>
    </w:p>
    <w:p w14:paraId="228133FC" w14:textId="77777777" w:rsidR="000B796D" w:rsidRPr="00542F61" w:rsidRDefault="000B796D" w:rsidP="00E24D40">
      <w:pPr>
        <w:rPr>
          <w:lang w:val="fr-CA"/>
        </w:rPr>
      </w:pPr>
    </w:p>
    <w:p w14:paraId="2C82F164" w14:textId="5D3921FA" w:rsidR="00E24D40" w:rsidRPr="00542F61" w:rsidRDefault="00E24D40" w:rsidP="00ED01D0">
      <w:pPr>
        <w:pStyle w:val="Lgende"/>
        <w:keepNext/>
        <w:spacing w:line="240" w:lineRule="auto"/>
        <w:rPr>
          <w:sz w:val="24"/>
          <w:lang w:val="fr-CA"/>
        </w:rPr>
      </w:pPr>
      <w:bookmarkStart w:id="167" w:name="_Toc32559945"/>
      <w:bookmarkStart w:id="168" w:name="_Toc55065707"/>
      <w:r w:rsidRPr="00542F61">
        <w:rPr>
          <w:sz w:val="24"/>
          <w:lang w:val="fr-CA"/>
        </w:rPr>
        <w:lastRenderedPageBreak/>
        <w:t>Tableau </w:t>
      </w:r>
      <w:r w:rsidRPr="00841E83">
        <w:rPr>
          <w:sz w:val="24"/>
        </w:rPr>
        <w:fldChar w:fldCharType="begin"/>
      </w:r>
      <w:r w:rsidRPr="00542F61">
        <w:rPr>
          <w:sz w:val="24"/>
          <w:lang w:val="fr-CA"/>
        </w:rPr>
        <w:instrText xml:space="preserve"> SEQ Tableau \* ARABIC </w:instrText>
      </w:r>
      <w:r w:rsidRPr="00841E83">
        <w:rPr>
          <w:sz w:val="24"/>
        </w:rPr>
        <w:fldChar w:fldCharType="separate"/>
      </w:r>
      <w:r w:rsidR="00874A92">
        <w:rPr>
          <w:noProof/>
          <w:sz w:val="24"/>
          <w:lang w:val="fr-CA"/>
        </w:rPr>
        <w:t>24</w:t>
      </w:r>
      <w:r w:rsidRPr="00841E83">
        <w:rPr>
          <w:sz w:val="24"/>
        </w:rPr>
        <w:fldChar w:fldCharType="end"/>
      </w:r>
      <w:r w:rsidR="005D11CD" w:rsidRPr="005D11CD">
        <w:rPr>
          <w:sz w:val="24"/>
          <w:lang w:val="fr-CA"/>
        </w:rPr>
        <w:t xml:space="preserve"> </w:t>
      </w:r>
      <w:r w:rsidR="00F53760">
        <w:rPr>
          <w:sz w:val="24"/>
          <w:lang w:val="fr-CA"/>
        </w:rPr>
        <w:t>—</w:t>
      </w:r>
      <w:r w:rsidRPr="00542F61">
        <w:rPr>
          <w:sz w:val="24"/>
          <w:lang w:val="fr-CA"/>
        </w:rPr>
        <w:t xml:space="preserve"> Comparaison des revenus des répondantes qui ne se sentent pas </w:t>
      </w:r>
      <w:r w:rsidR="00896562" w:rsidRPr="00542F61">
        <w:rPr>
          <w:sz w:val="24"/>
          <w:lang w:val="fr-CA"/>
        </w:rPr>
        <w:t>interpelées</w:t>
      </w:r>
      <w:r w:rsidRPr="00542F61">
        <w:rPr>
          <w:sz w:val="24"/>
          <w:lang w:val="fr-CA"/>
        </w:rPr>
        <w:t xml:space="preserve"> par le communautaire avec celui des répondantes qui fréquentent le communautaire</w:t>
      </w:r>
      <w:bookmarkEnd w:id="167"/>
      <w:bookmarkEnd w:id="168"/>
    </w:p>
    <w:tbl>
      <w:tblPr>
        <w:tblStyle w:val="GridTable1Light-Accent11"/>
        <w:tblW w:w="8926" w:type="dxa"/>
        <w:tblLayout w:type="fixed"/>
        <w:tblCellMar>
          <w:left w:w="28" w:type="dxa"/>
          <w:right w:w="28" w:type="dxa"/>
        </w:tblCellMar>
        <w:tblLook w:val="04A0" w:firstRow="1" w:lastRow="0" w:firstColumn="1" w:lastColumn="0" w:noHBand="0" w:noVBand="1"/>
      </w:tblPr>
      <w:tblGrid>
        <w:gridCol w:w="2122"/>
        <w:gridCol w:w="850"/>
        <w:gridCol w:w="851"/>
        <w:gridCol w:w="850"/>
        <w:gridCol w:w="851"/>
        <w:gridCol w:w="850"/>
        <w:gridCol w:w="851"/>
        <w:gridCol w:w="850"/>
        <w:gridCol w:w="851"/>
      </w:tblGrid>
      <w:tr w:rsidR="00E24D40" w:rsidRPr="00BE5003" w14:paraId="03801867" w14:textId="77777777" w:rsidTr="00ED01D0">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36734186" w14:textId="77777777" w:rsidR="00E24D40" w:rsidRPr="002357B3" w:rsidRDefault="00E24D40" w:rsidP="00BD76EA">
            <w:pPr>
              <w:rPr>
                <w:szCs w:val="24"/>
                <w:lang w:val="fr-CA"/>
              </w:rPr>
            </w:pPr>
          </w:p>
        </w:tc>
        <w:tc>
          <w:tcPr>
            <w:tcW w:w="3402" w:type="dxa"/>
            <w:gridSpan w:val="4"/>
            <w:hideMark/>
          </w:tcPr>
          <w:p w14:paraId="7EA5945B" w14:textId="77777777"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lang w:val="fr-CA"/>
              </w:rPr>
            </w:pPr>
            <w:r w:rsidRPr="00BE5003">
              <w:rPr>
                <w:b w:val="0"/>
                <w:bCs w:val="0"/>
                <w:lang w:val="fr-CA"/>
              </w:rPr>
              <w:t>Fréquentez-vous les centres de femmes ou organismes de services communautaires</w:t>
            </w:r>
            <w:r w:rsidRPr="00BE5003">
              <w:rPr>
                <w:rFonts w:cs="Arial"/>
                <w:b w:val="0"/>
                <w:bCs w:val="0"/>
                <w:lang w:val="fr-CA"/>
              </w:rPr>
              <w:t> </w:t>
            </w:r>
            <w:r w:rsidRPr="00BE5003">
              <w:rPr>
                <w:b w:val="0"/>
                <w:bCs w:val="0"/>
                <w:lang w:val="fr-CA"/>
              </w:rPr>
              <w:t>?</w:t>
            </w:r>
          </w:p>
        </w:tc>
        <w:tc>
          <w:tcPr>
            <w:tcW w:w="3402" w:type="dxa"/>
            <w:gridSpan w:val="4"/>
            <w:hideMark/>
          </w:tcPr>
          <w:p w14:paraId="31396FBB" w14:textId="77777777"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lang w:val="fr-CA"/>
              </w:rPr>
            </w:pPr>
            <w:r w:rsidRPr="00BE5003">
              <w:rPr>
                <w:b w:val="0"/>
                <w:bCs w:val="0"/>
                <w:lang w:val="fr-CA"/>
              </w:rPr>
              <w:t>Si vous avez répondu Non, pourquoi n’y allez-vous pas</w:t>
            </w:r>
            <w:r w:rsidRPr="00BE5003">
              <w:rPr>
                <w:rFonts w:cs="Arial"/>
                <w:b w:val="0"/>
                <w:bCs w:val="0"/>
                <w:lang w:val="fr-CA"/>
              </w:rPr>
              <w:t> </w:t>
            </w:r>
            <w:r w:rsidRPr="00BE5003">
              <w:rPr>
                <w:b w:val="0"/>
                <w:bCs w:val="0"/>
                <w:lang w:val="fr-CA"/>
              </w:rPr>
              <w:t>?</w:t>
            </w:r>
          </w:p>
        </w:tc>
      </w:tr>
      <w:tr w:rsidR="00E24D40" w:rsidRPr="00841E83" w14:paraId="18EEA737" w14:textId="77777777" w:rsidTr="00ED01D0">
        <w:trPr>
          <w:trHeight w:val="5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6434D51F" w14:textId="77777777" w:rsidR="00E24D40" w:rsidRPr="002357B3" w:rsidRDefault="00E24D40" w:rsidP="00BD76EA">
            <w:pPr>
              <w:rPr>
                <w:szCs w:val="24"/>
                <w:lang w:val="fr-CA"/>
              </w:rPr>
            </w:pPr>
          </w:p>
        </w:tc>
        <w:tc>
          <w:tcPr>
            <w:tcW w:w="1701" w:type="dxa"/>
            <w:gridSpan w:val="2"/>
            <w:vAlign w:val="center"/>
            <w:hideMark/>
          </w:tcPr>
          <w:p w14:paraId="59E0FED2" w14:textId="77777777"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rPr>
                <w:szCs w:val="24"/>
              </w:rPr>
            </w:pPr>
            <w:r w:rsidRPr="00BE5003">
              <w:rPr>
                <w:szCs w:val="24"/>
              </w:rPr>
              <w:t>Non</w:t>
            </w:r>
          </w:p>
        </w:tc>
        <w:tc>
          <w:tcPr>
            <w:tcW w:w="1701" w:type="dxa"/>
            <w:gridSpan w:val="2"/>
            <w:vAlign w:val="center"/>
            <w:hideMark/>
          </w:tcPr>
          <w:p w14:paraId="279CA218" w14:textId="77777777"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rPr>
                <w:szCs w:val="24"/>
              </w:rPr>
            </w:pPr>
            <w:r w:rsidRPr="00BE5003">
              <w:rPr>
                <w:szCs w:val="24"/>
              </w:rPr>
              <w:t>Oui</w:t>
            </w:r>
          </w:p>
        </w:tc>
        <w:tc>
          <w:tcPr>
            <w:tcW w:w="1701" w:type="dxa"/>
            <w:gridSpan w:val="2"/>
            <w:vAlign w:val="center"/>
            <w:hideMark/>
          </w:tcPr>
          <w:p w14:paraId="3F034A76" w14:textId="77777777"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rPr>
                <w:szCs w:val="24"/>
              </w:rPr>
            </w:pPr>
            <w:r w:rsidRPr="00BE5003">
              <w:rPr>
                <w:szCs w:val="24"/>
              </w:rPr>
              <w:t>Pas d’intérêt</w:t>
            </w:r>
          </w:p>
        </w:tc>
        <w:tc>
          <w:tcPr>
            <w:tcW w:w="1701" w:type="dxa"/>
            <w:gridSpan w:val="2"/>
            <w:vAlign w:val="center"/>
            <w:hideMark/>
          </w:tcPr>
          <w:p w14:paraId="7C4C5F3D" w14:textId="77777777"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rPr>
                <w:szCs w:val="24"/>
              </w:rPr>
            </w:pPr>
            <w:r w:rsidRPr="00BE5003">
              <w:rPr>
                <w:szCs w:val="24"/>
              </w:rPr>
              <w:t>Pas besoin</w:t>
            </w:r>
          </w:p>
        </w:tc>
      </w:tr>
      <w:tr w:rsidR="00ED01D0" w:rsidRPr="00841E83" w14:paraId="6992E070" w14:textId="77777777" w:rsidTr="00ED01D0">
        <w:trPr>
          <w:trHeight w:val="50"/>
        </w:trPr>
        <w:tc>
          <w:tcPr>
            <w:cnfStyle w:val="001000000000" w:firstRow="0" w:lastRow="0" w:firstColumn="1" w:lastColumn="0" w:oddVBand="0" w:evenVBand="0" w:oddHBand="0" w:evenHBand="0" w:firstRowFirstColumn="0" w:firstRowLastColumn="0" w:lastRowFirstColumn="0" w:lastRowLastColumn="0"/>
            <w:tcW w:w="2122" w:type="dxa"/>
            <w:noWrap/>
          </w:tcPr>
          <w:p w14:paraId="1DE7BAE7" w14:textId="75A11B92" w:rsidR="00ED01D0" w:rsidRPr="00ED01D0" w:rsidRDefault="00ED01D0" w:rsidP="00ED01D0">
            <w:pPr>
              <w:rPr>
                <w:szCs w:val="24"/>
                <w:lang w:val="fr-CA"/>
              </w:rPr>
            </w:pPr>
            <w:proofErr w:type="spellStart"/>
            <w:r w:rsidRPr="00ED01D0">
              <w:rPr>
                <w:color w:val="593470" w:themeColor="accent1" w:themeShade="80"/>
                <w:szCs w:val="24"/>
              </w:rPr>
              <w:t>Moins</w:t>
            </w:r>
            <w:proofErr w:type="spellEnd"/>
            <w:r w:rsidRPr="00ED01D0">
              <w:rPr>
                <w:color w:val="593470" w:themeColor="accent1" w:themeShade="80"/>
                <w:szCs w:val="24"/>
              </w:rPr>
              <w:t xml:space="preserve"> de 19 900 $</w:t>
            </w:r>
          </w:p>
        </w:tc>
        <w:tc>
          <w:tcPr>
            <w:tcW w:w="850" w:type="dxa"/>
            <w:vAlign w:val="center"/>
          </w:tcPr>
          <w:p w14:paraId="77F484C6" w14:textId="6521CA5C"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50</w:t>
            </w:r>
          </w:p>
        </w:tc>
        <w:tc>
          <w:tcPr>
            <w:tcW w:w="851" w:type="dxa"/>
            <w:vAlign w:val="center"/>
          </w:tcPr>
          <w:p w14:paraId="5DF9E617" w14:textId="5C5D19DD"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38,8 %</w:t>
            </w:r>
          </w:p>
        </w:tc>
        <w:tc>
          <w:tcPr>
            <w:tcW w:w="850" w:type="dxa"/>
            <w:vAlign w:val="center"/>
          </w:tcPr>
          <w:p w14:paraId="05FE93D7" w14:textId="7AB62972"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25</w:t>
            </w:r>
          </w:p>
        </w:tc>
        <w:tc>
          <w:tcPr>
            <w:tcW w:w="851" w:type="dxa"/>
            <w:vAlign w:val="center"/>
          </w:tcPr>
          <w:p w14:paraId="56FCE6B5" w14:textId="3960E56A"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52,1 %</w:t>
            </w:r>
          </w:p>
        </w:tc>
        <w:tc>
          <w:tcPr>
            <w:tcW w:w="850" w:type="dxa"/>
            <w:vAlign w:val="center"/>
          </w:tcPr>
          <w:p w14:paraId="3B8F482D" w14:textId="554DD5AB"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7</w:t>
            </w:r>
          </w:p>
        </w:tc>
        <w:tc>
          <w:tcPr>
            <w:tcW w:w="851" w:type="dxa"/>
            <w:vAlign w:val="center"/>
          </w:tcPr>
          <w:p w14:paraId="3F2B8C3D" w14:textId="260AE9DF"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36,8 %</w:t>
            </w:r>
          </w:p>
        </w:tc>
        <w:tc>
          <w:tcPr>
            <w:tcW w:w="850" w:type="dxa"/>
            <w:vAlign w:val="center"/>
          </w:tcPr>
          <w:p w14:paraId="79B36FB8" w14:textId="0BBAE74F"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9</w:t>
            </w:r>
          </w:p>
        </w:tc>
        <w:tc>
          <w:tcPr>
            <w:tcW w:w="851" w:type="dxa"/>
            <w:vAlign w:val="center"/>
          </w:tcPr>
          <w:p w14:paraId="04AFDBE0" w14:textId="1C486644"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18,4 %</w:t>
            </w:r>
          </w:p>
        </w:tc>
      </w:tr>
      <w:tr w:rsidR="00ED01D0" w:rsidRPr="00841E83" w14:paraId="557D55CC" w14:textId="77777777" w:rsidTr="00ED01D0">
        <w:trPr>
          <w:trHeight w:val="50"/>
        </w:trPr>
        <w:tc>
          <w:tcPr>
            <w:cnfStyle w:val="001000000000" w:firstRow="0" w:lastRow="0" w:firstColumn="1" w:lastColumn="0" w:oddVBand="0" w:evenVBand="0" w:oddHBand="0" w:evenHBand="0" w:firstRowFirstColumn="0" w:firstRowLastColumn="0" w:lastRowFirstColumn="0" w:lastRowLastColumn="0"/>
            <w:tcW w:w="2122" w:type="dxa"/>
            <w:noWrap/>
          </w:tcPr>
          <w:p w14:paraId="7BF4645D" w14:textId="0E7BF7D1" w:rsidR="00ED01D0" w:rsidRPr="00ED01D0" w:rsidRDefault="00ED01D0" w:rsidP="00ED01D0">
            <w:pPr>
              <w:rPr>
                <w:color w:val="593470" w:themeColor="accent1" w:themeShade="80"/>
                <w:szCs w:val="24"/>
              </w:rPr>
            </w:pPr>
            <w:r w:rsidRPr="000651FF">
              <w:rPr>
                <w:color w:val="593470" w:themeColor="accent1" w:themeShade="80"/>
                <w:szCs w:val="22"/>
              </w:rPr>
              <w:t>20 000 à 29 900 $</w:t>
            </w:r>
          </w:p>
        </w:tc>
        <w:tc>
          <w:tcPr>
            <w:tcW w:w="850" w:type="dxa"/>
            <w:vAlign w:val="center"/>
          </w:tcPr>
          <w:p w14:paraId="69BB4256" w14:textId="20880AC2"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24</w:t>
            </w:r>
          </w:p>
        </w:tc>
        <w:tc>
          <w:tcPr>
            <w:tcW w:w="851" w:type="dxa"/>
            <w:vAlign w:val="center"/>
          </w:tcPr>
          <w:p w14:paraId="4FECD580" w14:textId="1E1175F7"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18,6 %</w:t>
            </w:r>
          </w:p>
        </w:tc>
        <w:tc>
          <w:tcPr>
            <w:tcW w:w="850" w:type="dxa"/>
            <w:vAlign w:val="center"/>
          </w:tcPr>
          <w:p w14:paraId="4BC77DCB" w14:textId="1EE75522"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5</w:t>
            </w:r>
          </w:p>
        </w:tc>
        <w:tc>
          <w:tcPr>
            <w:tcW w:w="851" w:type="dxa"/>
            <w:vAlign w:val="center"/>
          </w:tcPr>
          <w:p w14:paraId="3F31BCF9" w14:textId="2BB9A902"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10,4 %</w:t>
            </w:r>
          </w:p>
        </w:tc>
        <w:tc>
          <w:tcPr>
            <w:tcW w:w="850" w:type="dxa"/>
            <w:vAlign w:val="center"/>
          </w:tcPr>
          <w:p w14:paraId="722B6955" w14:textId="0C957949"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3</w:t>
            </w:r>
          </w:p>
        </w:tc>
        <w:tc>
          <w:tcPr>
            <w:tcW w:w="851" w:type="dxa"/>
            <w:vAlign w:val="center"/>
          </w:tcPr>
          <w:p w14:paraId="0674C9A9" w14:textId="5D5AAAE7"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15,8 %</w:t>
            </w:r>
          </w:p>
        </w:tc>
        <w:tc>
          <w:tcPr>
            <w:tcW w:w="850" w:type="dxa"/>
            <w:vAlign w:val="center"/>
          </w:tcPr>
          <w:p w14:paraId="4968FB89" w14:textId="7A5B4165"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10</w:t>
            </w:r>
          </w:p>
        </w:tc>
        <w:tc>
          <w:tcPr>
            <w:tcW w:w="851" w:type="dxa"/>
            <w:vAlign w:val="center"/>
          </w:tcPr>
          <w:p w14:paraId="5B8697E0" w14:textId="19E8CBF6"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20,4 %</w:t>
            </w:r>
          </w:p>
        </w:tc>
      </w:tr>
      <w:tr w:rsidR="00ED01D0" w:rsidRPr="00841E83" w14:paraId="3B7E6765" w14:textId="77777777" w:rsidTr="00ED01D0">
        <w:trPr>
          <w:trHeight w:val="50"/>
        </w:trPr>
        <w:tc>
          <w:tcPr>
            <w:cnfStyle w:val="001000000000" w:firstRow="0" w:lastRow="0" w:firstColumn="1" w:lastColumn="0" w:oddVBand="0" w:evenVBand="0" w:oddHBand="0" w:evenHBand="0" w:firstRowFirstColumn="0" w:firstRowLastColumn="0" w:lastRowFirstColumn="0" w:lastRowLastColumn="0"/>
            <w:tcW w:w="2122" w:type="dxa"/>
            <w:noWrap/>
          </w:tcPr>
          <w:p w14:paraId="23478956" w14:textId="44DEC07A" w:rsidR="00ED01D0" w:rsidRPr="00ED01D0" w:rsidRDefault="00ED01D0" w:rsidP="00ED01D0">
            <w:pPr>
              <w:rPr>
                <w:color w:val="593470" w:themeColor="accent1" w:themeShade="80"/>
                <w:szCs w:val="24"/>
              </w:rPr>
            </w:pPr>
            <w:r w:rsidRPr="000651FF">
              <w:rPr>
                <w:color w:val="593470" w:themeColor="accent1" w:themeShade="80"/>
                <w:szCs w:val="22"/>
              </w:rPr>
              <w:t>30 000 à 39 900 $</w:t>
            </w:r>
          </w:p>
        </w:tc>
        <w:tc>
          <w:tcPr>
            <w:tcW w:w="850" w:type="dxa"/>
            <w:vAlign w:val="center"/>
          </w:tcPr>
          <w:p w14:paraId="0A6C6730" w14:textId="12E5510B"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22</w:t>
            </w:r>
          </w:p>
        </w:tc>
        <w:tc>
          <w:tcPr>
            <w:tcW w:w="851" w:type="dxa"/>
            <w:vAlign w:val="center"/>
          </w:tcPr>
          <w:p w14:paraId="7BBF3FBA" w14:textId="0262E113"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17,1 %</w:t>
            </w:r>
          </w:p>
        </w:tc>
        <w:tc>
          <w:tcPr>
            <w:tcW w:w="850" w:type="dxa"/>
            <w:vAlign w:val="center"/>
          </w:tcPr>
          <w:p w14:paraId="72FCB19C" w14:textId="266153B8"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12</w:t>
            </w:r>
          </w:p>
        </w:tc>
        <w:tc>
          <w:tcPr>
            <w:tcW w:w="851" w:type="dxa"/>
            <w:vAlign w:val="center"/>
          </w:tcPr>
          <w:p w14:paraId="6336B55D" w14:textId="7ED58E10"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25,0 %</w:t>
            </w:r>
          </w:p>
        </w:tc>
        <w:tc>
          <w:tcPr>
            <w:tcW w:w="850" w:type="dxa"/>
            <w:vAlign w:val="center"/>
          </w:tcPr>
          <w:p w14:paraId="44D8AF30" w14:textId="61B7F2F2"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w:t>
            </w:r>
          </w:p>
        </w:tc>
        <w:tc>
          <w:tcPr>
            <w:tcW w:w="851" w:type="dxa"/>
            <w:vAlign w:val="center"/>
          </w:tcPr>
          <w:p w14:paraId="47C5AEB0" w14:textId="68F026EC"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10,5 %</w:t>
            </w:r>
          </w:p>
        </w:tc>
        <w:tc>
          <w:tcPr>
            <w:tcW w:w="850" w:type="dxa"/>
            <w:vAlign w:val="center"/>
          </w:tcPr>
          <w:p w14:paraId="05CB5F25" w14:textId="601212FC"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8</w:t>
            </w:r>
          </w:p>
        </w:tc>
        <w:tc>
          <w:tcPr>
            <w:tcW w:w="851" w:type="dxa"/>
            <w:vAlign w:val="center"/>
          </w:tcPr>
          <w:p w14:paraId="660DD3AC" w14:textId="306F32ED"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16,3 %</w:t>
            </w:r>
          </w:p>
        </w:tc>
      </w:tr>
      <w:tr w:rsidR="00ED01D0" w:rsidRPr="00841E83" w14:paraId="6036F80F" w14:textId="77777777" w:rsidTr="00ED01D0">
        <w:trPr>
          <w:trHeight w:val="50"/>
        </w:trPr>
        <w:tc>
          <w:tcPr>
            <w:cnfStyle w:val="001000000000" w:firstRow="0" w:lastRow="0" w:firstColumn="1" w:lastColumn="0" w:oddVBand="0" w:evenVBand="0" w:oddHBand="0" w:evenHBand="0" w:firstRowFirstColumn="0" w:firstRowLastColumn="0" w:lastRowFirstColumn="0" w:lastRowLastColumn="0"/>
            <w:tcW w:w="2122" w:type="dxa"/>
            <w:noWrap/>
          </w:tcPr>
          <w:p w14:paraId="0CA7EDE5" w14:textId="5578A336" w:rsidR="00ED01D0" w:rsidRPr="00ED01D0" w:rsidRDefault="00ED01D0" w:rsidP="00ED01D0">
            <w:pPr>
              <w:rPr>
                <w:color w:val="593470" w:themeColor="accent1" w:themeShade="80"/>
                <w:szCs w:val="24"/>
              </w:rPr>
            </w:pPr>
            <w:r w:rsidRPr="000651FF">
              <w:rPr>
                <w:color w:val="593470" w:themeColor="accent1" w:themeShade="80"/>
                <w:szCs w:val="22"/>
              </w:rPr>
              <w:t xml:space="preserve">40 000 $ </w:t>
            </w:r>
            <w:proofErr w:type="spellStart"/>
            <w:r w:rsidRPr="000651FF">
              <w:rPr>
                <w:color w:val="593470" w:themeColor="accent1" w:themeShade="80"/>
                <w:szCs w:val="22"/>
              </w:rPr>
              <w:t>ou</w:t>
            </w:r>
            <w:proofErr w:type="spellEnd"/>
            <w:r w:rsidRPr="000651FF">
              <w:rPr>
                <w:color w:val="593470" w:themeColor="accent1" w:themeShade="80"/>
                <w:szCs w:val="22"/>
              </w:rPr>
              <w:t xml:space="preserve"> plus</w:t>
            </w:r>
          </w:p>
        </w:tc>
        <w:tc>
          <w:tcPr>
            <w:tcW w:w="850" w:type="dxa"/>
            <w:vAlign w:val="center"/>
          </w:tcPr>
          <w:p w14:paraId="215E3353" w14:textId="35017EB9"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33</w:t>
            </w:r>
          </w:p>
        </w:tc>
        <w:tc>
          <w:tcPr>
            <w:tcW w:w="851" w:type="dxa"/>
            <w:vAlign w:val="center"/>
          </w:tcPr>
          <w:p w14:paraId="35E3B56B" w14:textId="156743C5"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25,6 %</w:t>
            </w:r>
          </w:p>
        </w:tc>
        <w:tc>
          <w:tcPr>
            <w:tcW w:w="850" w:type="dxa"/>
            <w:vAlign w:val="center"/>
          </w:tcPr>
          <w:p w14:paraId="7BB3A189" w14:textId="359F97C3"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6</w:t>
            </w:r>
          </w:p>
        </w:tc>
        <w:tc>
          <w:tcPr>
            <w:tcW w:w="851" w:type="dxa"/>
            <w:vAlign w:val="center"/>
          </w:tcPr>
          <w:p w14:paraId="3548F28A" w14:textId="468DDA59"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12,5 %</w:t>
            </w:r>
          </w:p>
        </w:tc>
        <w:tc>
          <w:tcPr>
            <w:tcW w:w="850" w:type="dxa"/>
            <w:vAlign w:val="center"/>
          </w:tcPr>
          <w:p w14:paraId="4A8D7605" w14:textId="4AFE5F40"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7</w:t>
            </w:r>
          </w:p>
        </w:tc>
        <w:tc>
          <w:tcPr>
            <w:tcW w:w="851" w:type="dxa"/>
            <w:vAlign w:val="center"/>
          </w:tcPr>
          <w:p w14:paraId="2FF56826" w14:textId="1B98E8B4"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36,8 %</w:t>
            </w:r>
          </w:p>
        </w:tc>
        <w:tc>
          <w:tcPr>
            <w:tcW w:w="850" w:type="dxa"/>
            <w:vAlign w:val="center"/>
          </w:tcPr>
          <w:p w14:paraId="74A93478" w14:textId="5423FBAF"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22</w:t>
            </w:r>
          </w:p>
        </w:tc>
        <w:tc>
          <w:tcPr>
            <w:tcW w:w="851" w:type="dxa"/>
            <w:vAlign w:val="center"/>
          </w:tcPr>
          <w:p w14:paraId="1A4EE86A" w14:textId="037B4E8E" w:rsidR="00ED01D0" w:rsidRPr="00ED01D0" w:rsidRDefault="00ED01D0" w:rsidP="00ED01D0">
            <w:pPr>
              <w:pStyle w:val="Titre"/>
              <w:jc w:val="center"/>
              <w:cnfStyle w:val="000000000000" w:firstRow="0" w:lastRow="0" w:firstColumn="0" w:lastColumn="0" w:oddVBand="0" w:evenVBand="0" w:oddHBand="0" w:evenHBand="0" w:firstRowFirstColumn="0" w:firstRowLastColumn="0" w:lastRowFirstColumn="0" w:lastRowLastColumn="0"/>
              <w:rPr>
                <w:sz w:val="24"/>
                <w:szCs w:val="24"/>
              </w:rPr>
            </w:pPr>
            <w:r w:rsidRPr="00ED01D0">
              <w:rPr>
                <w:color w:val="000000"/>
                <w:sz w:val="24"/>
                <w:szCs w:val="24"/>
              </w:rPr>
              <w:t>44,9 %</w:t>
            </w:r>
          </w:p>
        </w:tc>
      </w:tr>
      <w:tr w:rsidR="00ED01D0" w:rsidRPr="00841E83" w14:paraId="63398C95" w14:textId="77777777" w:rsidTr="00ED01D0">
        <w:trPr>
          <w:trHeight w:val="14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B342130" w14:textId="77777777" w:rsidR="00ED01D0" w:rsidRPr="000651FF" w:rsidRDefault="00ED01D0" w:rsidP="00ED01D0">
            <w:pPr>
              <w:rPr>
                <w:b w:val="0"/>
                <w:color w:val="593470" w:themeColor="accent1" w:themeShade="80"/>
                <w:szCs w:val="22"/>
              </w:rPr>
            </w:pPr>
            <w:r w:rsidRPr="000651FF">
              <w:rPr>
                <w:b w:val="0"/>
                <w:color w:val="593470" w:themeColor="accent1" w:themeShade="80"/>
                <w:szCs w:val="22"/>
              </w:rPr>
              <w:t>Total</w:t>
            </w:r>
          </w:p>
        </w:tc>
        <w:tc>
          <w:tcPr>
            <w:tcW w:w="1701" w:type="dxa"/>
            <w:gridSpan w:val="2"/>
            <w:noWrap/>
            <w:vAlign w:val="center"/>
            <w:hideMark/>
          </w:tcPr>
          <w:p w14:paraId="19EA2294" w14:textId="77777777" w:rsidR="00ED01D0" w:rsidRPr="00440F91" w:rsidRDefault="00ED01D0" w:rsidP="00ED01D0">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440F91">
              <w:rPr>
                <w:color w:val="000000"/>
                <w:szCs w:val="22"/>
              </w:rPr>
              <w:t>129</w:t>
            </w:r>
          </w:p>
        </w:tc>
        <w:tc>
          <w:tcPr>
            <w:tcW w:w="1701" w:type="dxa"/>
            <w:gridSpan w:val="2"/>
            <w:noWrap/>
            <w:vAlign w:val="center"/>
            <w:hideMark/>
          </w:tcPr>
          <w:p w14:paraId="463D5039" w14:textId="77777777" w:rsidR="00ED01D0" w:rsidRPr="00440F91" w:rsidRDefault="00ED01D0" w:rsidP="00ED01D0">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440F91">
              <w:rPr>
                <w:color w:val="000000"/>
                <w:szCs w:val="22"/>
              </w:rPr>
              <w:t>48</w:t>
            </w:r>
          </w:p>
        </w:tc>
        <w:tc>
          <w:tcPr>
            <w:tcW w:w="1701" w:type="dxa"/>
            <w:gridSpan w:val="2"/>
            <w:noWrap/>
            <w:vAlign w:val="center"/>
            <w:hideMark/>
          </w:tcPr>
          <w:p w14:paraId="393B66FC" w14:textId="77777777" w:rsidR="00ED01D0" w:rsidRPr="00440F91" w:rsidRDefault="00ED01D0" w:rsidP="00ED01D0">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440F91">
              <w:rPr>
                <w:color w:val="000000"/>
                <w:szCs w:val="22"/>
              </w:rPr>
              <w:t>19</w:t>
            </w:r>
          </w:p>
        </w:tc>
        <w:tc>
          <w:tcPr>
            <w:tcW w:w="1701" w:type="dxa"/>
            <w:gridSpan w:val="2"/>
            <w:noWrap/>
            <w:vAlign w:val="center"/>
            <w:hideMark/>
          </w:tcPr>
          <w:p w14:paraId="36EAA7F1" w14:textId="77777777" w:rsidR="00ED01D0" w:rsidRPr="00440F91" w:rsidRDefault="00ED01D0" w:rsidP="00ED01D0">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440F91">
              <w:rPr>
                <w:color w:val="000000"/>
                <w:szCs w:val="22"/>
              </w:rPr>
              <w:t>49</w:t>
            </w:r>
          </w:p>
        </w:tc>
      </w:tr>
    </w:tbl>
    <w:p w14:paraId="1BF66B29" w14:textId="77777777" w:rsidR="00BD76EA" w:rsidRDefault="00BD76EA" w:rsidP="00E24D40"/>
    <w:p w14:paraId="30E4E7CB" w14:textId="77777777" w:rsidR="005D11CD" w:rsidRDefault="005D11CD" w:rsidP="00E24D40"/>
    <w:p w14:paraId="15D85C8D" w14:textId="77777777" w:rsidR="00E24D40" w:rsidRPr="00542F61" w:rsidRDefault="00E24D40" w:rsidP="002361DD">
      <w:pPr>
        <w:pStyle w:val="Titre3"/>
        <w:numPr>
          <w:ilvl w:val="2"/>
          <w:numId w:val="38"/>
        </w:numPr>
        <w:rPr>
          <w:lang w:val="fr-CA"/>
        </w:rPr>
      </w:pPr>
      <w:bookmarkStart w:id="169" w:name="_Toc55056260"/>
      <w:r w:rsidRPr="00542F61">
        <w:rPr>
          <w:lang w:val="fr-CA"/>
        </w:rPr>
        <w:t>Incidence de l’appartenance à l’une des catégories de discrimination et domination sur la disposition des répondantes à participer au milieu communautaire</w:t>
      </w:r>
      <w:bookmarkEnd w:id="169"/>
    </w:p>
    <w:p w14:paraId="28634DF6" w14:textId="390B202F" w:rsidR="00E24D40" w:rsidRDefault="00E24D40" w:rsidP="00E24D40">
      <w:pPr>
        <w:rPr>
          <w:lang w:val="fr-CA"/>
        </w:rPr>
      </w:pPr>
    </w:p>
    <w:p w14:paraId="5E45958B" w14:textId="77777777" w:rsidR="005D11CD" w:rsidRDefault="005D11CD" w:rsidP="00E24D40">
      <w:pPr>
        <w:pStyle w:val="Lgende"/>
        <w:rPr>
          <w:sz w:val="24"/>
          <w:szCs w:val="24"/>
          <w:lang w:val="fr-CA"/>
        </w:rPr>
      </w:pPr>
    </w:p>
    <w:p w14:paraId="04B2ADD0" w14:textId="55B75AC2" w:rsidR="00E24D40" w:rsidRPr="00440F91" w:rsidRDefault="00E24D40" w:rsidP="00BD76EA">
      <w:pPr>
        <w:pStyle w:val="Lgende"/>
        <w:spacing w:line="240" w:lineRule="auto"/>
        <w:rPr>
          <w:color w:val="000000" w:themeColor="text1"/>
          <w:sz w:val="24"/>
          <w:szCs w:val="24"/>
          <w:lang w:val="fr-CA"/>
        </w:rPr>
      </w:pPr>
      <w:bookmarkStart w:id="170" w:name="_Toc55065708"/>
      <w:r w:rsidRPr="00440F91">
        <w:rPr>
          <w:sz w:val="24"/>
          <w:szCs w:val="24"/>
          <w:lang w:val="fr-CA"/>
        </w:rPr>
        <w:t>Tableau</w:t>
      </w:r>
      <w:r w:rsidR="00BD76EA">
        <w:rPr>
          <w:sz w:val="24"/>
          <w:szCs w:val="24"/>
          <w:lang w:val="fr-CA"/>
        </w:rPr>
        <w:t> </w:t>
      </w:r>
      <w:r w:rsidRPr="00440F91">
        <w:rPr>
          <w:sz w:val="24"/>
          <w:szCs w:val="24"/>
        </w:rPr>
        <w:fldChar w:fldCharType="begin"/>
      </w:r>
      <w:r w:rsidRPr="00440F91">
        <w:rPr>
          <w:sz w:val="24"/>
          <w:szCs w:val="24"/>
          <w:lang w:val="fr-CA"/>
        </w:rPr>
        <w:instrText xml:space="preserve"> SEQ Tableau \* ARABIC </w:instrText>
      </w:r>
      <w:r w:rsidRPr="00440F91">
        <w:rPr>
          <w:sz w:val="24"/>
          <w:szCs w:val="24"/>
        </w:rPr>
        <w:fldChar w:fldCharType="separate"/>
      </w:r>
      <w:r w:rsidR="00874A92">
        <w:rPr>
          <w:noProof/>
          <w:sz w:val="24"/>
          <w:szCs w:val="24"/>
          <w:lang w:val="fr-CA"/>
        </w:rPr>
        <w:t>25</w:t>
      </w:r>
      <w:r w:rsidRPr="00440F91">
        <w:rPr>
          <w:sz w:val="24"/>
          <w:szCs w:val="24"/>
        </w:rPr>
        <w:fldChar w:fldCharType="end"/>
      </w:r>
      <w:r w:rsidR="00440F91" w:rsidRPr="00440F91">
        <w:rPr>
          <w:sz w:val="24"/>
          <w:szCs w:val="24"/>
          <w:lang w:val="fr-CA"/>
        </w:rPr>
        <w:t xml:space="preserve"> </w:t>
      </w:r>
      <w:r w:rsidR="00F53760" w:rsidRPr="00F53760">
        <w:rPr>
          <w:sz w:val="24"/>
          <w:szCs w:val="24"/>
          <w:lang w:val="fr-CA"/>
        </w:rPr>
        <w:t>—</w:t>
      </w:r>
      <w:r w:rsidRPr="00440F91">
        <w:rPr>
          <w:sz w:val="24"/>
          <w:szCs w:val="24"/>
          <w:lang w:val="fr-CA"/>
        </w:rPr>
        <w:t xml:space="preserve"> Fréquentation du communautaire par les répondantes en tenant compte des catégories de discrimination</w:t>
      </w:r>
      <w:bookmarkEnd w:id="170"/>
    </w:p>
    <w:tbl>
      <w:tblPr>
        <w:tblStyle w:val="GridTable1Light-Accent11"/>
        <w:tblW w:w="8784" w:type="dxa"/>
        <w:tblLayout w:type="fixed"/>
        <w:tblLook w:val="04A0" w:firstRow="1" w:lastRow="0" w:firstColumn="1" w:lastColumn="0" w:noHBand="0" w:noVBand="1"/>
      </w:tblPr>
      <w:tblGrid>
        <w:gridCol w:w="2689"/>
        <w:gridCol w:w="1523"/>
        <w:gridCol w:w="1524"/>
        <w:gridCol w:w="1524"/>
        <w:gridCol w:w="1524"/>
      </w:tblGrid>
      <w:tr w:rsidR="00E24D40" w:rsidRPr="00BE5003" w14:paraId="55790E25" w14:textId="77777777" w:rsidTr="00ED01D0">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689" w:type="dxa"/>
            <w:hideMark/>
          </w:tcPr>
          <w:p w14:paraId="55C2B710" w14:textId="77777777" w:rsidR="00E24D40" w:rsidRPr="00BE5003" w:rsidRDefault="00E24D40" w:rsidP="00BE5003">
            <w:pPr>
              <w:pStyle w:val="Enttetableau"/>
              <w:rPr>
                <w:b w:val="0"/>
                <w:bCs w:val="0"/>
              </w:rPr>
            </w:pPr>
            <w:r w:rsidRPr="00BE5003">
              <w:rPr>
                <w:b w:val="0"/>
                <w:bCs w:val="0"/>
              </w:rPr>
              <w:t> </w:t>
            </w:r>
          </w:p>
        </w:tc>
        <w:tc>
          <w:tcPr>
            <w:tcW w:w="6095" w:type="dxa"/>
            <w:gridSpan w:val="4"/>
            <w:vAlign w:val="center"/>
            <w:hideMark/>
          </w:tcPr>
          <w:p w14:paraId="29F5CAFD" w14:textId="739F56FF"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 xml:space="preserve">Fréquentez-vous les centres de femmes ou organismes de services </w:t>
            </w:r>
            <w:proofErr w:type="gramStart"/>
            <w:r w:rsidRPr="00BE5003">
              <w:rPr>
                <w:b w:val="0"/>
                <w:bCs w:val="0"/>
              </w:rPr>
              <w:t>communautaires</w:t>
            </w:r>
            <w:r w:rsidR="00BD76EA" w:rsidRPr="00BE5003">
              <w:rPr>
                <w:b w:val="0"/>
                <w:bCs w:val="0"/>
              </w:rPr>
              <w:t> </w:t>
            </w:r>
            <w:r w:rsidRPr="00BE5003">
              <w:rPr>
                <w:b w:val="0"/>
                <w:bCs w:val="0"/>
              </w:rPr>
              <w:t>?</w:t>
            </w:r>
            <w:proofErr w:type="gramEnd"/>
          </w:p>
        </w:tc>
      </w:tr>
      <w:tr w:rsidR="00E24D40" w:rsidRPr="00E067CD" w14:paraId="1D8B4758" w14:textId="77777777" w:rsidTr="00ED01D0">
        <w:trPr>
          <w:trHeight w:val="428"/>
        </w:trPr>
        <w:tc>
          <w:tcPr>
            <w:cnfStyle w:val="001000000000" w:firstRow="0" w:lastRow="0" w:firstColumn="1" w:lastColumn="0" w:oddVBand="0" w:evenVBand="0" w:oddHBand="0" w:evenHBand="0" w:firstRowFirstColumn="0" w:firstRowLastColumn="0" w:lastRowFirstColumn="0" w:lastRowLastColumn="0"/>
            <w:tcW w:w="2689" w:type="dxa"/>
          </w:tcPr>
          <w:p w14:paraId="20209129" w14:textId="77777777" w:rsidR="00E24D40" w:rsidRPr="00BE5003" w:rsidRDefault="00E24D40" w:rsidP="00BE5003">
            <w:pPr>
              <w:pStyle w:val="Enttetableau"/>
              <w:jc w:val="left"/>
              <w:rPr>
                <w:b w:val="0"/>
                <w:bCs w:val="0"/>
              </w:rPr>
            </w:pPr>
            <w:r w:rsidRPr="00BE5003">
              <w:rPr>
                <w:b w:val="0"/>
                <w:bCs w:val="0"/>
              </w:rPr>
              <w:t>Catégorie</w:t>
            </w:r>
          </w:p>
        </w:tc>
        <w:tc>
          <w:tcPr>
            <w:tcW w:w="1523" w:type="dxa"/>
            <w:noWrap/>
            <w:vAlign w:val="center"/>
          </w:tcPr>
          <w:p w14:paraId="1C6DA511" w14:textId="01E996A5"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pPr>
            <w:r w:rsidRPr="00BE5003">
              <w:t xml:space="preserve">Non </w:t>
            </w:r>
            <w:r w:rsidR="00741942" w:rsidRPr="00BE5003">
              <w:t>#</w:t>
            </w:r>
          </w:p>
        </w:tc>
        <w:tc>
          <w:tcPr>
            <w:tcW w:w="1524" w:type="dxa"/>
            <w:noWrap/>
            <w:vAlign w:val="center"/>
          </w:tcPr>
          <w:p w14:paraId="3562487B" w14:textId="77777777"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pPr>
            <w:r w:rsidRPr="00BE5003">
              <w:t>Non %</w:t>
            </w:r>
          </w:p>
        </w:tc>
        <w:tc>
          <w:tcPr>
            <w:tcW w:w="1524" w:type="dxa"/>
            <w:noWrap/>
            <w:vAlign w:val="center"/>
          </w:tcPr>
          <w:p w14:paraId="16835F38" w14:textId="6996743B"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pPr>
            <w:r w:rsidRPr="00BE5003">
              <w:t xml:space="preserve">Oui </w:t>
            </w:r>
            <w:r w:rsidR="00A56E7B" w:rsidRPr="00BE5003">
              <w:t>#</w:t>
            </w:r>
          </w:p>
        </w:tc>
        <w:tc>
          <w:tcPr>
            <w:tcW w:w="1524" w:type="dxa"/>
            <w:noWrap/>
            <w:vAlign w:val="center"/>
          </w:tcPr>
          <w:p w14:paraId="48E8943A" w14:textId="77777777" w:rsidR="00E24D40" w:rsidRPr="00BE5003" w:rsidRDefault="00E24D40" w:rsidP="00BE5003">
            <w:pPr>
              <w:pStyle w:val="Enttetableau"/>
              <w:cnfStyle w:val="000000000000" w:firstRow="0" w:lastRow="0" w:firstColumn="0" w:lastColumn="0" w:oddVBand="0" w:evenVBand="0" w:oddHBand="0" w:evenHBand="0" w:firstRowFirstColumn="0" w:firstRowLastColumn="0" w:lastRowFirstColumn="0" w:lastRowLastColumn="0"/>
            </w:pPr>
            <w:r w:rsidRPr="00BE5003">
              <w:t>Oui %</w:t>
            </w:r>
          </w:p>
        </w:tc>
      </w:tr>
      <w:tr w:rsidR="00E24D40" w:rsidRPr="00964DB7" w14:paraId="18D939D6" w14:textId="77777777" w:rsidTr="00ED01D0">
        <w:trPr>
          <w:trHeight w:val="265"/>
        </w:trPr>
        <w:tc>
          <w:tcPr>
            <w:cnfStyle w:val="001000000000" w:firstRow="0" w:lastRow="0" w:firstColumn="1" w:lastColumn="0" w:oddVBand="0" w:evenVBand="0" w:oddHBand="0" w:evenHBand="0" w:firstRowFirstColumn="0" w:firstRowLastColumn="0" w:lastRowFirstColumn="0" w:lastRowLastColumn="0"/>
            <w:tcW w:w="2689" w:type="dxa"/>
            <w:hideMark/>
          </w:tcPr>
          <w:p w14:paraId="033CBF62" w14:textId="77777777" w:rsidR="00E24D40" w:rsidRPr="000651FF" w:rsidRDefault="00E24D40" w:rsidP="00BD76EA">
            <w:pPr>
              <w:rPr>
                <w:rFonts w:ascii="Calibri" w:hAnsi="Calibri" w:cs="Calibri"/>
                <w:b w:val="0"/>
                <w:color w:val="593470" w:themeColor="accent1" w:themeShade="80"/>
                <w:szCs w:val="22"/>
                <w:lang w:eastAsia="fr-CA"/>
              </w:rPr>
            </w:pPr>
            <w:r w:rsidRPr="000651FF">
              <w:rPr>
                <w:rFonts w:ascii="Calibri" w:hAnsi="Calibri" w:cstheme="minorHAnsi"/>
                <w:b w:val="0"/>
                <w:color w:val="593470" w:themeColor="accent1" w:themeShade="80"/>
                <w:szCs w:val="22"/>
                <w:lang w:eastAsia="fr-CA"/>
              </w:rPr>
              <w:t>Femmes avec handicap</w:t>
            </w:r>
          </w:p>
        </w:tc>
        <w:tc>
          <w:tcPr>
            <w:tcW w:w="1523" w:type="dxa"/>
            <w:noWrap/>
            <w:hideMark/>
          </w:tcPr>
          <w:p w14:paraId="4C86BFDC"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16</w:t>
            </w:r>
          </w:p>
        </w:tc>
        <w:tc>
          <w:tcPr>
            <w:tcW w:w="1524" w:type="dxa"/>
            <w:noWrap/>
            <w:hideMark/>
          </w:tcPr>
          <w:p w14:paraId="687B29AC" w14:textId="634AD3B5"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73</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c>
          <w:tcPr>
            <w:tcW w:w="1524" w:type="dxa"/>
            <w:noWrap/>
            <w:hideMark/>
          </w:tcPr>
          <w:p w14:paraId="57FA98A7"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6</w:t>
            </w:r>
          </w:p>
        </w:tc>
        <w:tc>
          <w:tcPr>
            <w:tcW w:w="1524" w:type="dxa"/>
            <w:noWrap/>
            <w:hideMark/>
          </w:tcPr>
          <w:p w14:paraId="43BF3175" w14:textId="48A89F8B"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27</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964DB7" w14:paraId="17941D56" w14:textId="77777777" w:rsidTr="00ED01D0">
        <w:trPr>
          <w:trHeight w:val="270"/>
        </w:trPr>
        <w:tc>
          <w:tcPr>
            <w:cnfStyle w:val="001000000000" w:firstRow="0" w:lastRow="0" w:firstColumn="1" w:lastColumn="0" w:oddVBand="0" w:evenVBand="0" w:oddHBand="0" w:evenHBand="0" w:firstRowFirstColumn="0" w:firstRowLastColumn="0" w:lastRowFirstColumn="0" w:lastRowLastColumn="0"/>
            <w:tcW w:w="2689" w:type="dxa"/>
            <w:hideMark/>
          </w:tcPr>
          <w:p w14:paraId="608C8289" w14:textId="77777777" w:rsidR="00E24D40" w:rsidRPr="000651FF" w:rsidRDefault="00E24D40" w:rsidP="00BD76EA">
            <w:pPr>
              <w:rPr>
                <w:rFonts w:ascii="Calibri" w:hAnsi="Calibri" w:cs="Calibri"/>
                <w:b w:val="0"/>
                <w:color w:val="593470" w:themeColor="accent1" w:themeShade="80"/>
                <w:szCs w:val="22"/>
                <w:lang w:eastAsia="fr-CA"/>
              </w:rPr>
            </w:pPr>
            <w:r w:rsidRPr="000651FF">
              <w:rPr>
                <w:rFonts w:ascii="Calibri" w:hAnsi="Calibri" w:cstheme="minorHAnsi"/>
                <w:b w:val="0"/>
                <w:color w:val="593470" w:themeColor="accent1" w:themeShade="80"/>
                <w:szCs w:val="22"/>
                <w:lang w:eastAsia="fr-CA"/>
              </w:rPr>
              <w:t xml:space="preserve">Femmes </w:t>
            </w:r>
            <w:proofErr w:type="spellStart"/>
            <w:r w:rsidRPr="000651FF">
              <w:rPr>
                <w:rFonts w:ascii="Calibri" w:hAnsi="Calibri" w:cstheme="minorHAnsi"/>
                <w:b w:val="0"/>
                <w:color w:val="593470" w:themeColor="accent1" w:themeShade="80"/>
                <w:szCs w:val="22"/>
                <w:lang w:eastAsia="fr-CA"/>
              </w:rPr>
              <w:t>monoparentales</w:t>
            </w:r>
            <w:proofErr w:type="spellEnd"/>
          </w:p>
        </w:tc>
        <w:tc>
          <w:tcPr>
            <w:tcW w:w="1523" w:type="dxa"/>
            <w:noWrap/>
            <w:hideMark/>
          </w:tcPr>
          <w:p w14:paraId="097899AA"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11</w:t>
            </w:r>
          </w:p>
        </w:tc>
        <w:tc>
          <w:tcPr>
            <w:tcW w:w="1524" w:type="dxa"/>
            <w:noWrap/>
            <w:hideMark/>
          </w:tcPr>
          <w:p w14:paraId="72ABC4B4" w14:textId="07FD7AB4"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46</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c>
          <w:tcPr>
            <w:tcW w:w="1524" w:type="dxa"/>
            <w:noWrap/>
            <w:hideMark/>
          </w:tcPr>
          <w:p w14:paraId="42A62533"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13</w:t>
            </w:r>
          </w:p>
        </w:tc>
        <w:tc>
          <w:tcPr>
            <w:tcW w:w="1524" w:type="dxa"/>
            <w:noWrap/>
            <w:hideMark/>
          </w:tcPr>
          <w:p w14:paraId="7AEE0072" w14:textId="225911C0"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54</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964DB7" w14:paraId="04155A7A" w14:textId="77777777" w:rsidTr="00ED01D0">
        <w:trPr>
          <w:trHeight w:val="262"/>
        </w:trPr>
        <w:tc>
          <w:tcPr>
            <w:cnfStyle w:val="001000000000" w:firstRow="0" w:lastRow="0" w:firstColumn="1" w:lastColumn="0" w:oddVBand="0" w:evenVBand="0" w:oddHBand="0" w:evenHBand="0" w:firstRowFirstColumn="0" w:firstRowLastColumn="0" w:lastRowFirstColumn="0" w:lastRowLastColumn="0"/>
            <w:tcW w:w="2689" w:type="dxa"/>
            <w:hideMark/>
          </w:tcPr>
          <w:p w14:paraId="283632E7" w14:textId="77777777" w:rsidR="00E24D40" w:rsidRPr="000651FF" w:rsidRDefault="00E24D40" w:rsidP="00BD76EA">
            <w:pPr>
              <w:rPr>
                <w:rFonts w:ascii="Calibri" w:hAnsi="Calibri" w:cs="Calibri"/>
                <w:b w:val="0"/>
                <w:color w:val="593470" w:themeColor="accent1" w:themeShade="80"/>
                <w:szCs w:val="22"/>
                <w:lang w:eastAsia="fr-CA"/>
              </w:rPr>
            </w:pPr>
            <w:r w:rsidRPr="000651FF">
              <w:rPr>
                <w:rFonts w:ascii="Calibri" w:hAnsi="Calibri" w:cstheme="minorHAnsi"/>
                <w:b w:val="0"/>
                <w:color w:val="593470" w:themeColor="accent1" w:themeShade="80"/>
                <w:szCs w:val="22"/>
                <w:lang w:eastAsia="fr-CA"/>
              </w:rPr>
              <w:t xml:space="preserve">Femmes </w:t>
            </w:r>
            <w:proofErr w:type="spellStart"/>
            <w:r w:rsidRPr="000651FF">
              <w:rPr>
                <w:rFonts w:ascii="Calibri" w:hAnsi="Calibri" w:cstheme="minorHAnsi"/>
                <w:b w:val="0"/>
                <w:color w:val="593470" w:themeColor="accent1" w:themeShade="80"/>
                <w:szCs w:val="22"/>
                <w:lang w:eastAsia="fr-CA"/>
              </w:rPr>
              <w:t>immigrantes</w:t>
            </w:r>
            <w:proofErr w:type="spellEnd"/>
          </w:p>
        </w:tc>
        <w:tc>
          <w:tcPr>
            <w:tcW w:w="1523" w:type="dxa"/>
            <w:noWrap/>
            <w:hideMark/>
          </w:tcPr>
          <w:p w14:paraId="424B8669"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35</w:t>
            </w:r>
          </w:p>
        </w:tc>
        <w:tc>
          <w:tcPr>
            <w:tcW w:w="1524" w:type="dxa"/>
            <w:noWrap/>
            <w:hideMark/>
          </w:tcPr>
          <w:p w14:paraId="6670305A" w14:textId="4E0ABBBB"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58</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c>
          <w:tcPr>
            <w:tcW w:w="1524" w:type="dxa"/>
            <w:noWrap/>
            <w:hideMark/>
          </w:tcPr>
          <w:p w14:paraId="78FBCE19"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25</w:t>
            </w:r>
          </w:p>
        </w:tc>
        <w:tc>
          <w:tcPr>
            <w:tcW w:w="1524" w:type="dxa"/>
            <w:noWrap/>
            <w:hideMark/>
          </w:tcPr>
          <w:p w14:paraId="6F1E9A60" w14:textId="0CD0CBA1"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42</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964DB7" w14:paraId="70A8F3AF" w14:textId="77777777" w:rsidTr="00ED01D0">
        <w:trPr>
          <w:trHeight w:val="222"/>
        </w:trPr>
        <w:tc>
          <w:tcPr>
            <w:cnfStyle w:val="001000000000" w:firstRow="0" w:lastRow="0" w:firstColumn="1" w:lastColumn="0" w:oddVBand="0" w:evenVBand="0" w:oddHBand="0" w:evenHBand="0" w:firstRowFirstColumn="0" w:firstRowLastColumn="0" w:lastRowFirstColumn="0" w:lastRowLastColumn="0"/>
            <w:tcW w:w="2689" w:type="dxa"/>
            <w:hideMark/>
          </w:tcPr>
          <w:p w14:paraId="423CA8B3" w14:textId="77777777" w:rsidR="00E24D40" w:rsidRPr="000651FF" w:rsidRDefault="00E24D40" w:rsidP="00BD76EA">
            <w:pPr>
              <w:rPr>
                <w:rFonts w:ascii="Calibri" w:hAnsi="Calibri" w:cs="Calibri"/>
                <w:b w:val="0"/>
                <w:color w:val="593470" w:themeColor="accent1" w:themeShade="80"/>
                <w:szCs w:val="22"/>
                <w:lang w:eastAsia="fr-CA"/>
              </w:rPr>
            </w:pPr>
            <w:r w:rsidRPr="000651FF">
              <w:rPr>
                <w:rFonts w:ascii="Calibri" w:hAnsi="Calibri" w:cstheme="minorHAnsi"/>
                <w:b w:val="0"/>
                <w:color w:val="593470" w:themeColor="accent1" w:themeShade="80"/>
                <w:szCs w:val="22"/>
                <w:lang w:eastAsia="fr-CA"/>
              </w:rPr>
              <w:t xml:space="preserve">Femmes </w:t>
            </w:r>
            <w:proofErr w:type="spellStart"/>
            <w:r w:rsidRPr="000651FF">
              <w:rPr>
                <w:rFonts w:ascii="Calibri" w:hAnsi="Calibri" w:cstheme="minorHAnsi"/>
                <w:b w:val="0"/>
                <w:color w:val="593470" w:themeColor="accent1" w:themeShade="80"/>
                <w:szCs w:val="22"/>
                <w:lang w:eastAsia="fr-CA"/>
              </w:rPr>
              <w:t>racisées</w:t>
            </w:r>
            <w:proofErr w:type="spellEnd"/>
          </w:p>
        </w:tc>
        <w:tc>
          <w:tcPr>
            <w:tcW w:w="1523" w:type="dxa"/>
            <w:noWrap/>
            <w:hideMark/>
          </w:tcPr>
          <w:p w14:paraId="2C20C594"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22</w:t>
            </w:r>
          </w:p>
        </w:tc>
        <w:tc>
          <w:tcPr>
            <w:tcW w:w="1524" w:type="dxa"/>
            <w:noWrap/>
            <w:hideMark/>
          </w:tcPr>
          <w:p w14:paraId="00487D7C" w14:textId="41209909"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61</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c>
          <w:tcPr>
            <w:tcW w:w="1524" w:type="dxa"/>
            <w:noWrap/>
            <w:hideMark/>
          </w:tcPr>
          <w:p w14:paraId="7802B2CB"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14</w:t>
            </w:r>
          </w:p>
        </w:tc>
        <w:tc>
          <w:tcPr>
            <w:tcW w:w="1524" w:type="dxa"/>
            <w:noWrap/>
            <w:hideMark/>
          </w:tcPr>
          <w:p w14:paraId="1A921128" w14:textId="1A9BB4EE"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39</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r w:rsidR="00E24D40" w:rsidRPr="00E067CD" w14:paraId="153028AF" w14:textId="77777777" w:rsidTr="00ED01D0">
        <w:trPr>
          <w:trHeight w:val="212"/>
        </w:trPr>
        <w:tc>
          <w:tcPr>
            <w:cnfStyle w:val="001000000000" w:firstRow="0" w:lastRow="0" w:firstColumn="1" w:lastColumn="0" w:oddVBand="0" w:evenVBand="0" w:oddHBand="0" w:evenHBand="0" w:firstRowFirstColumn="0" w:firstRowLastColumn="0" w:lastRowFirstColumn="0" w:lastRowLastColumn="0"/>
            <w:tcW w:w="2689" w:type="dxa"/>
            <w:hideMark/>
          </w:tcPr>
          <w:p w14:paraId="1C997DB5" w14:textId="77777777" w:rsidR="00E24D40" w:rsidRPr="000651FF" w:rsidRDefault="00E24D40" w:rsidP="00BD76EA">
            <w:pPr>
              <w:rPr>
                <w:rFonts w:ascii="Calibri" w:hAnsi="Calibri" w:cs="Calibri"/>
                <w:b w:val="0"/>
                <w:color w:val="593470" w:themeColor="accent1" w:themeShade="80"/>
                <w:szCs w:val="22"/>
                <w:lang w:eastAsia="fr-CA"/>
              </w:rPr>
            </w:pPr>
            <w:proofErr w:type="spellStart"/>
            <w:r w:rsidRPr="000651FF">
              <w:rPr>
                <w:rFonts w:ascii="Calibri" w:hAnsi="Calibri" w:cstheme="minorHAnsi"/>
                <w:b w:val="0"/>
                <w:color w:val="593470" w:themeColor="accent1" w:themeShade="80"/>
                <w:szCs w:val="22"/>
                <w:lang w:eastAsia="fr-CA"/>
              </w:rPr>
              <w:t>Aucune</w:t>
            </w:r>
            <w:proofErr w:type="spellEnd"/>
            <w:r w:rsidRPr="000651FF">
              <w:rPr>
                <w:rFonts w:ascii="Calibri" w:hAnsi="Calibri" w:cstheme="minorHAnsi"/>
                <w:b w:val="0"/>
                <w:color w:val="593470" w:themeColor="accent1" w:themeShade="80"/>
                <w:szCs w:val="22"/>
                <w:lang w:eastAsia="fr-CA"/>
              </w:rPr>
              <w:t xml:space="preserve"> </w:t>
            </w:r>
            <w:proofErr w:type="spellStart"/>
            <w:r w:rsidRPr="000651FF">
              <w:rPr>
                <w:rFonts w:ascii="Calibri" w:hAnsi="Calibri" w:cstheme="minorHAnsi"/>
                <w:b w:val="0"/>
                <w:color w:val="593470" w:themeColor="accent1" w:themeShade="80"/>
                <w:szCs w:val="22"/>
                <w:lang w:eastAsia="fr-CA"/>
              </w:rPr>
              <w:t>catégorie</w:t>
            </w:r>
            <w:proofErr w:type="spellEnd"/>
          </w:p>
        </w:tc>
        <w:tc>
          <w:tcPr>
            <w:tcW w:w="1523" w:type="dxa"/>
            <w:noWrap/>
            <w:hideMark/>
          </w:tcPr>
          <w:p w14:paraId="4778496B"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66</w:t>
            </w:r>
          </w:p>
        </w:tc>
        <w:tc>
          <w:tcPr>
            <w:tcW w:w="1524" w:type="dxa"/>
            <w:noWrap/>
            <w:hideMark/>
          </w:tcPr>
          <w:p w14:paraId="6CA55E57" w14:textId="6278CCF3"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83</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c>
          <w:tcPr>
            <w:tcW w:w="1524" w:type="dxa"/>
            <w:noWrap/>
            <w:hideMark/>
          </w:tcPr>
          <w:p w14:paraId="1F2132F5" w14:textId="77777777"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theme="minorHAnsi"/>
                <w:color w:val="000000"/>
                <w:szCs w:val="22"/>
                <w:lang w:eastAsia="fr-CA"/>
              </w:rPr>
              <w:t>14</w:t>
            </w:r>
          </w:p>
        </w:tc>
        <w:tc>
          <w:tcPr>
            <w:tcW w:w="1524" w:type="dxa"/>
            <w:noWrap/>
            <w:hideMark/>
          </w:tcPr>
          <w:p w14:paraId="57ACA483" w14:textId="4F5B72D9" w:rsidR="00E24D40" w:rsidRPr="00440F91"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fr-CA"/>
              </w:rPr>
            </w:pPr>
            <w:r w:rsidRPr="00440F91">
              <w:rPr>
                <w:rFonts w:ascii="Calibri" w:hAnsi="Calibri" w:cs="Calibri"/>
                <w:color w:val="000000"/>
                <w:szCs w:val="22"/>
                <w:lang w:eastAsia="fr-CA"/>
              </w:rPr>
              <w:t>18</w:t>
            </w:r>
            <w:r w:rsidR="00BD76EA">
              <w:rPr>
                <w:rFonts w:ascii="Calibri" w:hAnsi="Calibri" w:cs="Calibri"/>
                <w:color w:val="000000"/>
                <w:szCs w:val="22"/>
                <w:lang w:eastAsia="fr-CA"/>
              </w:rPr>
              <w:t> </w:t>
            </w:r>
            <w:r w:rsidRPr="00440F91">
              <w:rPr>
                <w:rFonts w:ascii="Calibri" w:hAnsi="Calibri" w:cs="Calibri"/>
                <w:color w:val="000000"/>
                <w:szCs w:val="22"/>
                <w:lang w:eastAsia="fr-CA"/>
              </w:rPr>
              <w:t>%</w:t>
            </w:r>
          </w:p>
        </w:tc>
      </w:tr>
    </w:tbl>
    <w:p w14:paraId="7395750C" w14:textId="77777777" w:rsidR="00E24D40" w:rsidRPr="00711986" w:rsidRDefault="00E24D40" w:rsidP="00E24D40">
      <w:pPr>
        <w:spacing w:line="235" w:lineRule="atLeast"/>
        <w:rPr>
          <w:color w:val="000000" w:themeColor="text1"/>
        </w:rPr>
      </w:pPr>
    </w:p>
    <w:p w14:paraId="47B84565" w14:textId="020F5C9B" w:rsidR="00E24D40" w:rsidRPr="00542F61" w:rsidRDefault="00E24D40" w:rsidP="00E24D40">
      <w:pPr>
        <w:spacing w:line="235" w:lineRule="atLeast"/>
        <w:rPr>
          <w:color w:val="000000" w:themeColor="text1"/>
          <w:lang w:val="fr-CA"/>
        </w:rPr>
      </w:pPr>
      <w:r w:rsidRPr="00542F61">
        <w:rPr>
          <w:color w:val="000000" w:themeColor="text1"/>
          <w:lang w:val="fr-CA"/>
        </w:rPr>
        <w:t>On remarque ici que les femmes monoparentales sont celles qui fréquentent le plus les groupes communautaires, suivies par les</w:t>
      </w:r>
      <w:r w:rsidR="00ED01D0">
        <w:rPr>
          <w:color w:val="000000" w:themeColor="text1"/>
          <w:lang w:val="fr-CA"/>
        </w:rPr>
        <w:t xml:space="preserve"> femmes</w:t>
      </w:r>
      <w:r w:rsidRPr="00542F61">
        <w:rPr>
          <w:color w:val="000000" w:themeColor="text1"/>
          <w:lang w:val="fr-CA"/>
        </w:rPr>
        <w:t xml:space="preserve"> immigrantes. </w:t>
      </w:r>
    </w:p>
    <w:p w14:paraId="034B0D3C" w14:textId="77777777" w:rsidR="00E24D40" w:rsidRPr="00542F61" w:rsidRDefault="00E24D40" w:rsidP="00E24D40">
      <w:pPr>
        <w:spacing w:line="235" w:lineRule="atLeast"/>
        <w:rPr>
          <w:color w:val="000000" w:themeColor="text1"/>
          <w:lang w:val="fr-CA"/>
        </w:rPr>
      </w:pPr>
    </w:p>
    <w:p w14:paraId="71476C98" w14:textId="652AA826" w:rsidR="00E24D40" w:rsidRPr="00542F61" w:rsidRDefault="00E24D40" w:rsidP="00E24D40">
      <w:pPr>
        <w:spacing w:line="235" w:lineRule="atLeast"/>
        <w:rPr>
          <w:color w:val="000000" w:themeColor="text1"/>
          <w:lang w:val="fr-CA"/>
        </w:rPr>
      </w:pPr>
      <w:r w:rsidRPr="00542F61">
        <w:rPr>
          <w:color w:val="000000" w:themeColor="text1"/>
          <w:lang w:val="fr-CA"/>
        </w:rPr>
        <w:t xml:space="preserve">Là aussi, nous nous sommes </w:t>
      </w:r>
      <w:proofErr w:type="gramStart"/>
      <w:r w:rsidRPr="00542F61">
        <w:rPr>
          <w:color w:val="000000" w:themeColor="text1"/>
          <w:lang w:val="fr-CA"/>
        </w:rPr>
        <w:t>demandé</w:t>
      </w:r>
      <w:r w:rsidR="00ED01D0">
        <w:rPr>
          <w:color w:val="000000" w:themeColor="text1"/>
          <w:lang w:val="fr-CA"/>
        </w:rPr>
        <w:t>es</w:t>
      </w:r>
      <w:proofErr w:type="gramEnd"/>
      <w:r w:rsidRPr="00542F61">
        <w:rPr>
          <w:color w:val="000000" w:themeColor="text1"/>
          <w:lang w:val="fr-CA"/>
        </w:rPr>
        <w:t xml:space="preserve"> à quelles catégories de discrimination appartenaient les femmes ayant déclaré qu’elles ne fréquentent pas le milieu </w:t>
      </w:r>
      <w:r w:rsidRPr="00542F61">
        <w:rPr>
          <w:color w:val="000000" w:themeColor="text1"/>
          <w:lang w:val="fr-CA"/>
        </w:rPr>
        <w:lastRenderedPageBreak/>
        <w:t>communautaire parce qu’elles n’en ont pas besoin ou qu’elles n’y voient pas d’intérêt. Nous avons obtenu le tableau suivant (25a).</w:t>
      </w:r>
    </w:p>
    <w:p w14:paraId="5C1DED18" w14:textId="77777777" w:rsidR="00E24D40" w:rsidRPr="00542F61" w:rsidRDefault="00E24D40" w:rsidP="00E24D40">
      <w:pPr>
        <w:spacing w:line="235" w:lineRule="atLeast"/>
        <w:rPr>
          <w:color w:val="000000" w:themeColor="text1"/>
          <w:lang w:val="fr-CA"/>
        </w:rPr>
      </w:pPr>
    </w:p>
    <w:p w14:paraId="031D9574" w14:textId="17C0F25A" w:rsidR="00E24D40" w:rsidRPr="00440F91" w:rsidRDefault="00E24D40" w:rsidP="00BD76EA">
      <w:pPr>
        <w:pStyle w:val="Lgende"/>
        <w:spacing w:line="240" w:lineRule="auto"/>
        <w:rPr>
          <w:color w:val="000000" w:themeColor="text1"/>
          <w:sz w:val="24"/>
          <w:szCs w:val="22"/>
          <w:lang w:val="fr-CA"/>
        </w:rPr>
      </w:pPr>
      <w:r w:rsidRPr="00440F91">
        <w:rPr>
          <w:sz w:val="24"/>
          <w:szCs w:val="22"/>
          <w:lang w:val="fr-CA"/>
        </w:rPr>
        <w:t>Tableau</w:t>
      </w:r>
      <w:r w:rsidR="00BD76EA">
        <w:rPr>
          <w:sz w:val="24"/>
          <w:szCs w:val="22"/>
          <w:lang w:val="fr-CA"/>
        </w:rPr>
        <w:t> </w:t>
      </w:r>
      <w:r w:rsidRPr="00440F91">
        <w:rPr>
          <w:sz w:val="24"/>
          <w:szCs w:val="22"/>
          <w:lang w:val="fr-CA"/>
        </w:rPr>
        <w:t>25a</w:t>
      </w:r>
      <w:r w:rsidR="00440F91" w:rsidRPr="00440F91">
        <w:rPr>
          <w:sz w:val="24"/>
          <w:szCs w:val="22"/>
          <w:lang w:val="fr-CA"/>
        </w:rPr>
        <w:t xml:space="preserve"> </w:t>
      </w:r>
      <w:r w:rsidR="00F53760">
        <w:rPr>
          <w:sz w:val="24"/>
          <w:lang w:val="fr-CA"/>
        </w:rPr>
        <w:t>—</w:t>
      </w:r>
      <w:r w:rsidRPr="00440F91">
        <w:rPr>
          <w:sz w:val="24"/>
          <w:szCs w:val="22"/>
          <w:lang w:val="fr-CA"/>
        </w:rPr>
        <w:t xml:space="preserve"> Femmes ne se sentant pas </w:t>
      </w:r>
      <w:r w:rsidR="00896562" w:rsidRPr="00440F91">
        <w:rPr>
          <w:sz w:val="24"/>
          <w:szCs w:val="22"/>
          <w:lang w:val="fr-CA"/>
        </w:rPr>
        <w:t>interpelées</w:t>
      </w:r>
      <w:r w:rsidRPr="00440F91">
        <w:rPr>
          <w:sz w:val="24"/>
          <w:szCs w:val="22"/>
          <w:lang w:val="fr-CA"/>
        </w:rPr>
        <w:t xml:space="preserve"> par le communautaire en tenant compte des catégories de discrimination</w:t>
      </w:r>
    </w:p>
    <w:p w14:paraId="20FB2D8D" w14:textId="77777777" w:rsidR="00E24D40" w:rsidRPr="00542F61" w:rsidRDefault="00E24D40" w:rsidP="00BD76EA">
      <w:pPr>
        <w:spacing w:line="240" w:lineRule="auto"/>
        <w:rPr>
          <w:color w:val="000000" w:themeColor="text1"/>
          <w:lang w:val="fr-CA"/>
        </w:rPr>
      </w:pPr>
    </w:p>
    <w:tbl>
      <w:tblPr>
        <w:tblStyle w:val="GridTable1Light-Accent11"/>
        <w:tblW w:w="8784" w:type="dxa"/>
        <w:tblLayout w:type="fixed"/>
        <w:tblLook w:val="04A0" w:firstRow="1" w:lastRow="0" w:firstColumn="1" w:lastColumn="0" w:noHBand="0" w:noVBand="1"/>
      </w:tblPr>
      <w:tblGrid>
        <w:gridCol w:w="2813"/>
        <w:gridCol w:w="2985"/>
        <w:gridCol w:w="2986"/>
      </w:tblGrid>
      <w:tr w:rsidR="00E24D40" w:rsidRPr="00BE5003" w14:paraId="2F90A87A" w14:textId="77777777" w:rsidTr="00ED01D0">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813" w:type="dxa"/>
            <w:vAlign w:val="center"/>
            <w:hideMark/>
          </w:tcPr>
          <w:p w14:paraId="5F0F4CB8" w14:textId="40B8436D" w:rsidR="00E24D40" w:rsidRPr="00BE5003" w:rsidRDefault="00D845CD" w:rsidP="00BE5003">
            <w:pPr>
              <w:pStyle w:val="Enttetableau"/>
              <w:jc w:val="left"/>
              <w:rPr>
                <w:b w:val="0"/>
                <w:bCs w:val="0"/>
              </w:rPr>
            </w:pPr>
            <w:r w:rsidRPr="00BE5003">
              <w:rPr>
                <w:b w:val="0"/>
                <w:bCs w:val="0"/>
              </w:rPr>
              <w:t>Catégo</w:t>
            </w:r>
            <w:bookmarkStart w:id="171" w:name="_GoBack"/>
            <w:bookmarkEnd w:id="171"/>
            <w:r w:rsidRPr="00BE5003">
              <w:rPr>
                <w:b w:val="0"/>
                <w:bCs w:val="0"/>
              </w:rPr>
              <w:t>rie</w:t>
            </w:r>
          </w:p>
        </w:tc>
        <w:tc>
          <w:tcPr>
            <w:tcW w:w="2985" w:type="dxa"/>
            <w:noWrap/>
            <w:vAlign w:val="center"/>
            <w:hideMark/>
          </w:tcPr>
          <w:p w14:paraId="68FF1F29" w14:textId="1D62334F" w:rsidR="00E24D40" w:rsidRPr="00BE5003" w:rsidRDefault="00741942" w:rsidP="00BE5003">
            <w:pPr>
              <w:pStyle w:val="Enttetableau"/>
              <w:cnfStyle w:val="100000000000" w:firstRow="1" w:lastRow="0" w:firstColumn="0" w:lastColumn="0" w:oddVBand="0" w:evenVBand="0" w:oddHBand="0" w:evenHBand="0" w:firstRowFirstColumn="0" w:firstRowLastColumn="0" w:lastRowFirstColumn="0" w:lastRowLastColumn="0"/>
              <w:rPr>
                <w:b w:val="0"/>
                <w:bCs w:val="0"/>
              </w:rPr>
            </w:pPr>
            <w:r w:rsidRPr="00BE5003">
              <w:rPr>
                <w:b w:val="0"/>
                <w:bCs w:val="0"/>
              </w:rPr>
              <w:t>#</w:t>
            </w:r>
            <w:r w:rsidR="00440F91" w:rsidRPr="00BE5003">
              <w:rPr>
                <w:b w:val="0"/>
                <w:bCs w:val="0"/>
              </w:rPr>
              <w:t xml:space="preserve"> de répondantes</w:t>
            </w:r>
          </w:p>
        </w:tc>
        <w:tc>
          <w:tcPr>
            <w:tcW w:w="2986" w:type="dxa"/>
            <w:noWrap/>
            <w:vAlign w:val="center"/>
            <w:hideMark/>
          </w:tcPr>
          <w:p w14:paraId="1E5B4C73" w14:textId="77777777" w:rsidR="00E24D40" w:rsidRPr="00BE5003" w:rsidRDefault="00E24D40" w:rsidP="00BE5003">
            <w:pPr>
              <w:pStyle w:val="Enttetableau"/>
              <w:cnfStyle w:val="100000000000" w:firstRow="1" w:lastRow="0" w:firstColumn="0" w:lastColumn="0" w:oddVBand="0" w:evenVBand="0" w:oddHBand="0" w:evenHBand="0" w:firstRowFirstColumn="0" w:firstRowLastColumn="0" w:lastRowFirstColumn="0" w:lastRowLastColumn="0"/>
              <w:rPr>
                <w:b w:val="0"/>
                <w:bCs w:val="0"/>
                <w:lang w:val="fr-CA"/>
              </w:rPr>
            </w:pPr>
            <w:r w:rsidRPr="00BE5003">
              <w:rPr>
                <w:b w:val="0"/>
                <w:bCs w:val="0"/>
                <w:lang w:val="fr-CA"/>
              </w:rPr>
              <w:t>% dans l’ensemble de la catégorie</w:t>
            </w:r>
          </w:p>
        </w:tc>
      </w:tr>
      <w:tr w:rsidR="00E24D40" w:rsidRPr="00A20F75" w14:paraId="57053FAC" w14:textId="77777777" w:rsidTr="00BE5003">
        <w:trPr>
          <w:trHeight w:val="65"/>
        </w:trPr>
        <w:tc>
          <w:tcPr>
            <w:cnfStyle w:val="001000000000" w:firstRow="0" w:lastRow="0" w:firstColumn="1" w:lastColumn="0" w:oddVBand="0" w:evenVBand="0" w:oddHBand="0" w:evenHBand="0" w:firstRowFirstColumn="0" w:firstRowLastColumn="0" w:lastRowFirstColumn="0" w:lastRowLastColumn="0"/>
            <w:tcW w:w="2813" w:type="dxa"/>
            <w:hideMark/>
          </w:tcPr>
          <w:p w14:paraId="5B9C1BD9" w14:textId="77777777" w:rsidR="00E24D40" w:rsidRPr="000651FF" w:rsidRDefault="00E24D40" w:rsidP="00BD76EA">
            <w:pPr>
              <w:rPr>
                <w:rFonts w:ascii="Calibri" w:hAnsi="Calibri" w:cs="Calibri"/>
                <w:b w:val="0"/>
                <w:color w:val="593470" w:themeColor="accent1" w:themeShade="80"/>
                <w:lang w:eastAsia="fr-CA"/>
              </w:rPr>
            </w:pPr>
            <w:r w:rsidRPr="000651FF">
              <w:rPr>
                <w:rFonts w:ascii="Calibri" w:hAnsi="Calibri" w:cstheme="minorHAnsi"/>
                <w:b w:val="0"/>
                <w:color w:val="593470" w:themeColor="accent1" w:themeShade="80"/>
                <w:lang w:eastAsia="fr-CA"/>
              </w:rPr>
              <w:t>Femmes avec handicap</w:t>
            </w:r>
          </w:p>
        </w:tc>
        <w:tc>
          <w:tcPr>
            <w:tcW w:w="2985" w:type="dxa"/>
            <w:noWrap/>
            <w:vAlign w:val="center"/>
            <w:hideMark/>
          </w:tcPr>
          <w:p w14:paraId="0EE53145" w14:textId="77777777"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4</w:t>
            </w:r>
          </w:p>
        </w:tc>
        <w:tc>
          <w:tcPr>
            <w:tcW w:w="2986" w:type="dxa"/>
            <w:noWrap/>
            <w:vAlign w:val="center"/>
            <w:hideMark/>
          </w:tcPr>
          <w:p w14:paraId="099FEAF4" w14:textId="193DC7B0"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18</w:t>
            </w:r>
            <w:r w:rsidR="00BD76EA">
              <w:rPr>
                <w:rFonts w:ascii="Calibri" w:hAnsi="Calibri" w:cs="Calibri"/>
                <w:color w:val="000000"/>
                <w:lang w:eastAsia="fr-CA"/>
              </w:rPr>
              <w:t> </w:t>
            </w:r>
            <w:r w:rsidRPr="00711986">
              <w:rPr>
                <w:rFonts w:ascii="Calibri" w:hAnsi="Calibri" w:cs="Calibri"/>
                <w:color w:val="000000"/>
                <w:lang w:eastAsia="fr-CA"/>
              </w:rPr>
              <w:t>%</w:t>
            </w:r>
          </w:p>
        </w:tc>
      </w:tr>
      <w:tr w:rsidR="00E24D40" w:rsidRPr="00A20F75" w14:paraId="33932554" w14:textId="77777777" w:rsidTr="00ED01D0">
        <w:trPr>
          <w:trHeight w:val="281"/>
        </w:trPr>
        <w:tc>
          <w:tcPr>
            <w:cnfStyle w:val="001000000000" w:firstRow="0" w:lastRow="0" w:firstColumn="1" w:lastColumn="0" w:oddVBand="0" w:evenVBand="0" w:oddHBand="0" w:evenHBand="0" w:firstRowFirstColumn="0" w:firstRowLastColumn="0" w:lastRowFirstColumn="0" w:lastRowLastColumn="0"/>
            <w:tcW w:w="2813" w:type="dxa"/>
            <w:hideMark/>
          </w:tcPr>
          <w:p w14:paraId="7F6889B0" w14:textId="77777777" w:rsidR="00E24D40" w:rsidRPr="000651FF" w:rsidRDefault="00E24D40" w:rsidP="00BD76EA">
            <w:pPr>
              <w:rPr>
                <w:rFonts w:ascii="Calibri" w:hAnsi="Calibri" w:cs="Calibri"/>
                <w:b w:val="0"/>
                <w:color w:val="593470" w:themeColor="accent1" w:themeShade="80"/>
                <w:lang w:eastAsia="fr-CA"/>
              </w:rPr>
            </w:pPr>
            <w:r w:rsidRPr="000651FF">
              <w:rPr>
                <w:rFonts w:ascii="Calibri" w:hAnsi="Calibri" w:cstheme="minorHAnsi"/>
                <w:b w:val="0"/>
                <w:color w:val="593470" w:themeColor="accent1" w:themeShade="80"/>
                <w:lang w:eastAsia="fr-CA"/>
              </w:rPr>
              <w:t xml:space="preserve">Femmes </w:t>
            </w:r>
            <w:proofErr w:type="spellStart"/>
            <w:r w:rsidRPr="000651FF">
              <w:rPr>
                <w:rFonts w:ascii="Calibri" w:hAnsi="Calibri" w:cstheme="minorHAnsi"/>
                <w:b w:val="0"/>
                <w:color w:val="593470" w:themeColor="accent1" w:themeShade="80"/>
                <w:lang w:eastAsia="fr-CA"/>
              </w:rPr>
              <w:t>monoparentales</w:t>
            </w:r>
            <w:proofErr w:type="spellEnd"/>
          </w:p>
        </w:tc>
        <w:tc>
          <w:tcPr>
            <w:tcW w:w="2985" w:type="dxa"/>
            <w:noWrap/>
            <w:vAlign w:val="center"/>
            <w:hideMark/>
          </w:tcPr>
          <w:p w14:paraId="68772DD4" w14:textId="77777777"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1</w:t>
            </w:r>
          </w:p>
        </w:tc>
        <w:tc>
          <w:tcPr>
            <w:tcW w:w="2986" w:type="dxa"/>
            <w:noWrap/>
            <w:vAlign w:val="center"/>
            <w:hideMark/>
          </w:tcPr>
          <w:p w14:paraId="3F2618D3" w14:textId="72226E38"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4</w:t>
            </w:r>
            <w:r w:rsidR="00BD76EA">
              <w:rPr>
                <w:rFonts w:ascii="Calibri" w:hAnsi="Calibri" w:cs="Calibri"/>
                <w:color w:val="000000"/>
                <w:lang w:eastAsia="fr-CA"/>
              </w:rPr>
              <w:t> </w:t>
            </w:r>
            <w:r w:rsidRPr="00711986">
              <w:rPr>
                <w:rFonts w:ascii="Calibri" w:hAnsi="Calibri" w:cs="Calibri"/>
                <w:color w:val="000000"/>
                <w:lang w:eastAsia="fr-CA"/>
              </w:rPr>
              <w:t>%</w:t>
            </w:r>
          </w:p>
        </w:tc>
      </w:tr>
      <w:tr w:rsidR="00E24D40" w:rsidRPr="00A20F75" w14:paraId="37243DA9" w14:textId="77777777" w:rsidTr="00ED01D0">
        <w:trPr>
          <w:trHeight w:val="258"/>
        </w:trPr>
        <w:tc>
          <w:tcPr>
            <w:cnfStyle w:val="001000000000" w:firstRow="0" w:lastRow="0" w:firstColumn="1" w:lastColumn="0" w:oddVBand="0" w:evenVBand="0" w:oddHBand="0" w:evenHBand="0" w:firstRowFirstColumn="0" w:firstRowLastColumn="0" w:lastRowFirstColumn="0" w:lastRowLastColumn="0"/>
            <w:tcW w:w="2813" w:type="dxa"/>
            <w:hideMark/>
          </w:tcPr>
          <w:p w14:paraId="2F0BD6B7" w14:textId="77777777" w:rsidR="00E24D40" w:rsidRPr="000651FF" w:rsidRDefault="00E24D40" w:rsidP="00BD76EA">
            <w:pPr>
              <w:rPr>
                <w:rFonts w:ascii="Calibri" w:hAnsi="Calibri" w:cs="Calibri"/>
                <w:b w:val="0"/>
                <w:color w:val="593470" w:themeColor="accent1" w:themeShade="80"/>
                <w:lang w:eastAsia="fr-CA"/>
              </w:rPr>
            </w:pPr>
            <w:r w:rsidRPr="000651FF">
              <w:rPr>
                <w:rFonts w:ascii="Calibri" w:hAnsi="Calibri" w:cstheme="minorHAnsi"/>
                <w:b w:val="0"/>
                <w:color w:val="593470" w:themeColor="accent1" w:themeShade="80"/>
                <w:lang w:eastAsia="fr-CA"/>
              </w:rPr>
              <w:t xml:space="preserve">Femmes </w:t>
            </w:r>
            <w:proofErr w:type="spellStart"/>
            <w:r w:rsidRPr="000651FF">
              <w:rPr>
                <w:rFonts w:ascii="Calibri" w:hAnsi="Calibri" w:cstheme="minorHAnsi"/>
                <w:b w:val="0"/>
                <w:color w:val="593470" w:themeColor="accent1" w:themeShade="80"/>
                <w:lang w:eastAsia="fr-CA"/>
              </w:rPr>
              <w:t>immigrantes</w:t>
            </w:r>
            <w:proofErr w:type="spellEnd"/>
          </w:p>
        </w:tc>
        <w:tc>
          <w:tcPr>
            <w:tcW w:w="2985" w:type="dxa"/>
            <w:noWrap/>
            <w:vAlign w:val="center"/>
            <w:hideMark/>
          </w:tcPr>
          <w:p w14:paraId="74390418" w14:textId="77777777"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16</w:t>
            </w:r>
          </w:p>
        </w:tc>
        <w:tc>
          <w:tcPr>
            <w:tcW w:w="2986" w:type="dxa"/>
            <w:noWrap/>
            <w:vAlign w:val="center"/>
            <w:hideMark/>
          </w:tcPr>
          <w:p w14:paraId="4A5EEFD9" w14:textId="2DEB5EE5"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27</w:t>
            </w:r>
            <w:r w:rsidR="00BD76EA">
              <w:rPr>
                <w:rFonts w:ascii="Calibri" w:hAnsi="Calibri" w:cs="Calibri"/>
                <w:color w:val="000000"/>
                <w:lang w:eastAsia="fr-CA"/>
              </w:rPr>
              <w:t> </w:t>
            </w:r>
            <w:r w:rsidRPr="00711986">
              <w:rPr>
                <w:rFonts w:ascii="Calibri" w:hAnsi="Calibri" w:cs="Calibri"/>
                <w:color w:val="000000"/>
                <w:lang w:eastAsia="fr-CA"/>
              </w:rPr>
              <w:t>%</w:t>
            </w:r>
          </w:p>
        </w:tc>
      </w:tr>
      <w:tr w:rsidR="00E24D40" w:rsidRPr="00A20F75" w14:paraId="04E3AB2A" w14:textId="77777777" w:rsidTr="00ED01D0">
        <w:trPr>
          <w:trHeight w:val="233"/>
        </w:trPr>
        <w:tc>
          <w:tcPr>
            <w:cnfStyle w:val="001000000000" w:firstRow="0" w:lastRow="0" w:firstColumn="1" w:lastColumn="0" w:oddVBand="0" w:evenVBand="0" w:oddHBand="0" w:evenHBand="0" w:firstRowFirstColumn="0" w:firstRowLastColumn="0" w:lastRowFirstColumn="0" w:lastRowLastColumn="0"/>
            <w:tcW w:w="2813" w:type="dxa"/>
            <w:hideMark/>
          </w:tcPr>
          <w:p w14:paraId="045E5078" w14:textId="77777777" w:rsidR="00E24D40" w:rsidRPr="000651FF" w:rsidRDefault="00E24D40" w:rsidP="00BD76EA">
            <w:pPr>
              <w:rPr>
                <w:rFonts w:ascii="Calibri" w:hAnsi="Calibri" w:cs="Calibri"/>
                <w:b w:val="0"/>
                <w:color w:val="593470" w:themeColor="accent1" w:themeShade="80"/>
                <w:lang w:eastAsia="fr-CA"/>
              </w:rPr>
            </w:pPr>
            <w:r w:rsidRPr="000651FF">
              <w:rPr>
                <w:rFonts w:ascii="Calibri" w:hAnsi="Calibri" w:cstheme="minorHAnsi"/>
                <w:b w:val="0"/>
                <w:color w:val="593470" w:themeColor="accent1" w:themeShade="80"/>
                <w:lang w:eastAsia="fr-CA"/>
              </w:rPr>
              <w:t xml:space="preserve">Femmes </w:t>
            </w:r>
            <w:proofErr w:type="spellStart"/>
            <w:r w:rsidRPr="000651FF">
              <w:rPr>
                <w:rFonts w:ascii="Calibri" w:hAnsi="Calibri" w:cstheme="minorHAnsi"/>
                <w:b w:val="0"/>
                <w:color w:val="593470" w:themeColor="accent1" w:themeShade="80"/>
                <w:lang w:eastAsia="fr-CA"/>
              </w:rPr>
              <w:t>racisées</w:t>
            </w:r>
            <w:proofErr w:type="spellEnd"/>
          </w:p>
        </w:tc>
        <w:tc>
          <w:tcPr>
            <w:tcW w:w="2985" w:type="dxa"/>
            <w:noWrap/>
            <w:vAlign w:val="center"/>
            <w:hideMark/>
          </w:tcPr>
          <w:p w14:paraId="3141B76E" w14:textId="77777777"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9</w:t>
            </w:r>
          </w:p>
        </w:tc>
        <w:tc>
          <w:tcPr>
            <w:tcW w:w="2986" w:type="dxa"/>
            <w:noWrap/>
            <w:vAlign w:val="center"/>
            <w:hideMark/>
          </w:tcPr>
          <w:p w14:paraId="4126B467" w14:textId="39A4371B"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25</w:t>
            </w:r>
            <w:r w:rsidR="00BD76EA">
              <w:rPr>
                <w:rFonts w:ascii="Calibri" w:hAnsi="Calibri" w:cs="Calibri"/>
                <w:color w:val="000000"/>
                <w:lang w:eastAsia="fr-CA"/>
              </w:rPr>
              <w:t> </w:t>
            </w:r>
            <w:r w:rsidRPr="00711986">
              <w:rPr>
                <w:rFonts w:ascii="Calibri" w:hAnsi="Calibri" w:cs="Calibri"/>
                <w:color w:val="000000"/>
                <w:lang w:eastAsia="fr-CA"/>
              </w:rPr>
              <w:t>%</w:t>
            </w:r>
          </w:p>
        </w:tc>
      </w:tr>
      <w:tr w:rsidR="00E24D40" w:rsidRPr="00A20F75" w14:paraId="7892C13F" w14:textId="77777777" w:rsidTr="00ED01D0">
        <w:trPr>
          <w:trHeight w:val="282"/>
        </w:trPr>
        <w:tc>
          <w:tcPr>
            <w:cnfStyle w:val="001000000000" w:firstRow="0" w:lastRow="0" w:firstColumn="1" w:lastColumn="0" w:oddVBand="0" w:evenVBand="0" w:oddHBand="0" w:evenHBand="0" w:firstRowFirstColumn="0" w:firstRowLastColumn="0" w:lastRowFirstColumn="0" w:lastRowLastColumn="0"/>
            <w:tcW w:w="2813" w:type="dxa"/>
            <w:hideMark/>
          </w:tcPr>
          <w:p w14:paraId="2D2A1245" w14:textId="77777777" w:rsidR="00E24D40" w:rsidRPr="000651FF" w:rsidRDefault="00E24D40" w:rsidP="00BD76EA">
            <w:pPr>
              <w:rPr>
                <w:rFonts w:ascii="Calibri" w:hAnsi="Calibri" w:cs="Calibri"/>
                <w:b w:val="0"/>
                <w:color w:val="593470" w:themeColor="accent1" w:themeShade="80"/>
                <w:lang w:eastAsia="fr-CA"/>
              </w:rPr>
            </w:pPr>
            <w:proofErr w:type="spellStart"/>
            <w:r w:rsidRPr="000651FF">
              <w:rPr>
                <w:rFonts w:ascii="Calibri" w:hAnsi="Calibri" w:cstheme="minorHAnsi"/>
                <w:b w:val="0"/>
                <w:color w:val="593470" w:themeColor="accent1" w:themeShade="80"/>
                <w:lang w:eastAsia="fr-CA"/>
              </w:rPr>
              <w:t>Aucune</w:t>
            </w:r>
            <w:proofErr w:type="spellEnd"/>
            <w:r w:rsidRPr="000651FF">
              <w:rPr>
                <w:rFonts w:ascii="Calibri" w:hAnsi="Calibri" w:cstheme="minorHAnsi"/>
                <w:b w:val="0"/>
                <w:color w:val="593470" w:themeColor="accent1" w:themeShade="80"/>
                <w:lang w:eastAsia="fr-CA"/>
              </w:rPr>
              <w:t xml:space="preserve"> </w:t>
            </w:r>
            <w:proofErr w:type="spellStart"/>
            <w:r w:rsidRPr="000651FF">
              <w:rPr>
                <w:rFonts w:ascii="Calibri" w:hAnsi="Calibri" w:cstheme="minorHAnsi"/>
                <w:b w:val="0"/>
                <w:color w:val="593470" w:themeColor="accent1" w:themeShade="80"/>
                <w:lang w:eastAsia="fr-CA"/>
              </w:rPr>
              <w:t>catégorie</w:t>
            </w:r>
            <w:proofErr w:type="spellEnd"/>
          </w:p>
        </w:tc>
        <w:tc>
          <w:tcPr>
            <w:tcW w:w="2985" w:type="dxa"/>
            <w:noWrap/>
            <w:vAlign w:val="center"/>
            <w:hideMark/>
          </w:tcPr>
          <w:p w14:paraId="420BBAC1" w14:textId="77777777"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45</w:t>
            </w:r>
          </w:p>
        </w:tc>
        <w:tc>
          <w:tcPr>
            <w:tcW w:w="2986" w:type="dxa"/>
            <w:noWrap/>
            <w:vAlign w:val="center"/>
            <w:hideMark/>
          </w:tcPr>
          <w:p w14:paraId="57086836" w14:textId="6BE2DE53" w:rsidR="00E24D40" w:rsidRPr="00711986" w:rsidRDefault="00E24D40" w:rsidP="00BD76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CA"/>
              </w:rPr>
            </w:pPr>
            <w:r w:rsidRPr="00711986">
              <w:rPr>
                <w:rFonts w:ascii="Calibri" w:hAnsi="Calibri" w:cs="Calibri"/>
                <w:color w:val="000000"/>
                <w:lang w:eastAsia="fr-CA"/>
              </w:rPr>
              <w:t>56</w:t>
            </w:r>
            <w:r w:rsidR="00BD76EA">
              <w:rPr>
                <w:rFonts w:ascii="Calibri" w:hAnsi="Calibri" w:cs="Calibri"/>
                <w:color w:val="000000"/>
                <w:lang w:eastAsia="fr-CA"/>
              </w:rPr>
              <w:t> </w:t>
            </w:r>
            <w:r w:rsidRPr="00711986">
              <w:rPr>
                <w:rFonts w:ascii="Calibri" w:hAnsi="Calibri" w:cs="Calibri"/>
                <w:color w:val="000000"/>
                <w:lang w:eastAsia="fr-CA"/>
              </w:rPr>
              <w:t>%</w:t>
            </w:r>
          </w:p>
        </w:tc>
      </w:tr>
    </w:tbl>
    <w:p w14:paraId="310C81BA" w14:textId="77777777" w:rsidR="00E24D40" w:rsidRDefault="00E24D40" w:rsidP="00E24D40">
      <w:pPr>
        <w:rPr>
          <w:color w:val="000000" w:themeColor="text1"/>
        </w:rPr>
      </w:pPr>
    </w:p>
    <w:p w14:paraId="4A9B667B" w14:textId="31B47FD5" w:rsidR="00542F61" w:rsidRPr="00542F61" w:rsidRDefault="00E24D40" w:rsidP="00542F61">
      <w:pPr>
        <w:rPr>
          <w:lang w:val="fr-CA"/>
        </w:rPr>
      </w:pPr>
      <w:r w:rsidRPr="00542F61">
        <w:rPr>
          <w:color w:val="000000" w:themeColor="text1"/>
          <w:lang w:val="fr-CA"/>
        </w:rPr>
        <w:t xml:space="preserve">Il appert ici que les répondantes ne s’identifiant à aucune catégorie de discrimination et </w:t>
      </w:r>
      <w:r w:rsidR="0031585A">
        <w:rPr>
          <w:color w:val="000000" w:themeColor="text1"/>
          <w:lang w:val="fr-CA"/>
        </w:rPr>
        <w:t xml:space="preserve">de </w:t>
      </w:r>
      <w:r w:rsidRPr="00542F61">
        <w:rPr>
          <w:color w:val="000000" w:themeColor="text1"/>
          <w:lang w:val="fr-CA"/>
        </w:rPr>
        <w:t>domination sont les plus nombreuses, proportionnellement, à ne pas fréquenter le milieu communautaire par manque d’intérêt ou de besoin. Les femmes monoparentales sont celles qui ont indiqué le plus rarement cette raison.</w:t>
      </w:r>
    </w:p>
    <w:p w14:paraId="07C01C61" w14:textId="77777777" w:rsidR="00E24D40" w:rsidRPr="00542F61" w:rsidRDefault="00E24D40" w:rsidP="00E24D40">
      <w:pPr>
        <w:rPr>
          <w:lang w:val="fr-CA"/>
        </w:rPr>
      </w:pPr>
    </w:p>
    <w:p w14:paraId="700D60FF" w14:textId="77777777" w:rsidR="00E24D40" w:rsidRPr="00542F61" w:rsidRDefault="00E24D40" w:rsidP="007D57BC">
      <w:pPr>
        <w:pStyle w:val="Titre2"/>
      </w:pPr>
      <w:bookmarkStart w:id="172" w:name="_Toc34664754"/>
      <w:bookmarkStart w:id="173" w:name="_Toc55056261"/>
      <w:r w:rsidRPr="00542F61">
        <w:t>4.4 Synthèse et facteurs pouvant favoriser la participation</w:t>
      </w:r>
      <w:bookmarkEnd w:id="172"/>
      <w:bookmarkEnd w:id="173"/>
    </w:p>
    <w:p w14:paraId="4C4F01D9" w14:textId="670C54D5" w:rsidR="00E24D40" w:rsidRPr="00542F61" w:rsidRDefault="00E24D40" w:rsidP="00E24D40">
      <w:pPr>
        <w:rPr>
          <w:lang w:val="fr-CA"/>
        </w:rPr>
      </w:pPr>
      <w:bookmarkStart w:id="174" w:name="_Hlk55054657"/>
      <w:r w:rsidRPr="00542F61">
        <w:rPr>
          <w:color w:val="000000"/>
          <w:lang w:val="fr-CA"/>
        </w:rPr>
        <w:t xml:space="preserve">Pour terminer cette section, nous récapitulons des dimensions clés des entraves et facilitants à la participation. </w:t>
      </w:r>
      <w:r w:rsidRPr="00542F61">
        <w:rPr>
          <w:lang w:val="fr-CA"/>
        </w:rPr>
        <w:t xml:space="preserve">Nous mobiliserons ces informations et celles sur les besoins de répondantes pour faire des propositions </w:t>
      </w:r>
      <w:r w:rsidR="00036B10">
        <w:rPr>
          <w:lang w:val="fr-CA"/>
        </w:rPr>
        <w:t xml:space="preserve">de solutions </w:t>
      </w:r>
      <w:r w:rsidRPr="00542F61">
        <w:rPr>
          <w:lang w:val="fr-CA"/>
        </w:rPr>
        <w:t>concrètes dans la section suivante.</w:t>
      </w:r>
    </w:p>
    <w:p w14:paraId="0E06D00E" w14:textId="77777777" w:rsidR="00E24D40" w:rsidRPr="00542F61" w:rsidRDefault="00E24D40" w:rsidP="00E24D40">
      <w:pPr>
        <w:rPr>
          <w:color w:val="000000"/>
          <w:lang w:val="fr-CA"/>
        </w:rPr>
      </w:pPr>
    </w:p>
    <w:p w14:paraId="366863FB" w14:textId="5A5C1266" w:rsidR="00E24D40" w:rsidRPr="00542F61" w:rsidRDefault="00E24D40" w:rsidP="00E24D40">
      <w:pPr>
        <w:rPr>
          <w:color w:val="000000"/>
          <w:lang w:val="fr-CA"/>
        </w:rPr>
      </w:pPr>
      <w:r w:rsidRPr="00542F61">
        <w:rPr>
          <w:b/>
          <w:bCs/>
          <w:color w:val="000000"/>
          <w:lang w:val="fr-CA"/>
        </w:rPr>
        <w:t>Les raisons de la non-fréquentation</w:t>
      </w:r>
      <w:r w:rsidRPr="00542F61">
        <w:rPr>
          <w:color w:val="000000"/>
          <w:lang w:val="fr-CA"/>
        </w:rPr>
        <w:t xml:space="preserve"> </w:t>
      </w:r>
      <w:r w:rsidRPr="00542F61">
        <w:rPr>
          <w:b/>
          <w:bCs/>
          <w:color w:val="000000"/>
          <w:lang w:val="fr-CA"/>
        </w:rPr>
        <w:t>du milieu communautaire</w:t>
      </w:r>
      <w:r w:rsidRPr="00542F61">
        <w:rPr>
          <w:color w:val="000000"/>
          <w:lang w:val="fr-CA"/>
        </w:rPr>
        <w:t xml:space="preserve"> données par les répondantes sont, </w:t>
      </w:r>
      <w:r w:rsidR="00036B10">
        <w:rPr>
          <w:color w:val="000000"/>
          <w:lang w:val="fr-CA"/>
        </w:rPr>
        <w:t>par</w:t>
      </w:r>
      <w:r w:rsidR="00036B10" w:rsidRPr="00542F61">
        <w:rPr>
          <w:color w:val="000000"/>
          <w:lang w:val="fr-CA"/>
        </w:rPr>
        <w:t xml:space="preserve"> </w:t>
      </w:r>
      <w:r w:rsidRPr="00542F61">
        <w:rPr>
          <w:color w:val="000000"/>
          <w:lang w:val="fr-CA"/>
        </w:rPr>
        <w:t>ordre d’importance :</w:t>
      </w:r>
      <w:r w:rsidR="00BD76EA">
        <w:rPr>
          <w:color w:val="000000"/>
          <w:lang w:val="fr-CA"/>
        </w:rPr>
        <w:t xml:space="preserve"> </w:t>
      </w:r>
      <w:r w:rsidRPr="00542F61">
        <w:rPr>
          <w:color w:val="000000"/>
          <w:lang w:val="fr-CA"/>
        </w:rPr>
        <w:t>a)</w:t>
      </w:r>
      <w:r w:rsidR="00036B10">
        <w:rPr>
          <w:color w:val="000000"/>
          <w:lang w:val="fr-CA"/>
        </w:rPr>
        <w:t> </w:t>
      </w:r>
      <w:r w:rsidRPr="00542F61">
        <w:rPr>
          <w:color w:val="000000"/>
          <w:lang w:val="fr-CA"/>
        </w:rPr>
        <w:t>le manque d’information</w:t>
      </w:r>
      <w:r w:rsidRPr="00542F61">
        <w:rPr>
          <w:rFonts w:ascii="Arial" w:hAnsi="Arial" w:cs="Arial"/>
          <w:color w:val="000000"/>
          <w:lang w:val="fr-CA"/>
        </w:rPr>
        <w:t> </w:t>
      </w:r>
      <w:r w:rsidRPr="00542F61">
        <w:rPr>
          <w:color w:val="000000"/>
          <w:lang w:val="fr-CA"/>
        </w:rPr>
        <w:t>; b)</w:t>
      </w:r>
      <w:r w:rsidR="00036B10">
        <w:rPr>
          <w:color w:val="000000"/>
          <w:lang w:val="fr-CA"/>
        </w:rPr>
        <w:t> </w:t>
      </w:r>
      <w:r w:rsidRPr="00542F61">
        <w:rPr>
          <w:color w:val="000000"/>
          <w:lang w:val="fr-CA"/>
        </w:rPr>
        <w:t>le manque d’intérêt ou de besoin</w:t>
      </w:r>
      <w:r w:rsidRPr="00542F61">
        <w:rPr>
          <w:rFonts w:ascii="Arial" w:hAnsi="Arial" w:cs="Arial"/>
          <w:color w:val="000000"/>
          <w:lang w:val="fr-CA"/>
        </w:rPr>
        <w:t> </w:t>
      </w:r>
      <w:r w:rsidRPr="00542F61">
        <w:rPr>
          <w:color w:val="000000"/>
          <w:lang w:val="fr-CA"/>
        </w:rPr>
        <w:t>; c)</w:t>
      </w:r>
      <w:r w:rsidR="00036B10">
        <w:rPr>
          <w:color w:val="000000"/>
          <w:lang w:val="fr-CA"/>
        </w:rPr>
        <w:t> </w:t>
      </w:r>
      <w:r w:rsidRPr="00542F61">
        <w:rPr>
          <w:color w:val="000000"/>
          <w:lang w:val="fr-CA"/>
        </w:rPr>
        <w:t>la gêne, la peur, la timidité</w:t>
      </w:r>
      <w:r w:rsidRPr="00542F61">
        <w:rPr>
          <w:rFonts w:ascii="Arial" w:hAnsi="Arial" w:cs="Arial"/>
          <w:color w:val="000000"/>
          <w:lang w:val="fr-CA"/>
        </w:rPr>
        <w:t> </w:t>
      </w:r>
      <w:r w:rsidRPr="00542F61">
        <w:rPr>
          <w:color w:val="000000"/>
          <w:lang w:val="fr-CA"/>
        </w:rPr>
        <w:t>; d)</w:t>
      </w:r>
      <w:r w:rsidR="00036B10">
        <w:rPr>
          <w:color w:val="000000"/>
          <w:lang w:val="fr-CA"/>
        </w:rPr>
        <w:t> </w:t>
      </w:r>
      <w:r w:rsidRPr="00542F61">
        <w:rPr>
          <w:color w:val="000000"/>
          <w:lang w:val="fr-CA"/>
        </w:rPr>
        <w:t>les problèmes d’accessibilité</w:t>
      </w:r>
      <w:r w:rsidRPr="00542F61">
        <w:rPr>
          <w:rFonts w:ascii="Arial" w:hAnsi="Arial" w:cs="Arial"/>
          <w:color w:val="000000"/>
          <w:lang w:val="fr-CA"/>
        </w:rPr>
        <w:t> </w:t>
      </w:r>
      <w:r w:rsidRPr="00542F61">
        <w:rPr>
          <w:color w:val="000000"/>
          <w:lang w:val="fr-CA"/>
        </w:rPr>
        <w:t>; et e)</w:t>
      </w:r>
      <w:r w:rsidR="00036B10">
        <w:rPr>
          <w:color w:val="000000"/>
          <w:lang w:val="fr-CA"/>
        </w:rPr>
        <w:t> </w:t>
      </w:r>
      <w:r w:rsidRPr="00542F61">
        <w:rPr>
          <w:color w:val="000000"/>
          <w:lang w:val="fr-CA"/>
        </w:rPr>
        <w:t>le manque de temps</w:t>
      </w:r>
      <w:r w:rsidRPr="00C27646">
        <w:rPr>
          <w:rStyle w:val="Appelnotedebasdep"/>
        </w:rPr>
        <w:footnoteReference w:id="14"/>
      </w:r>
      <w:r w:rsidRPr="00542F61">
        <w:rPr>
          <w:color w:val="000000"/>
          <w:lang w:val="fr-CA"/>
        </w:rPr>
        <w:t xml:space="preserve">. </w:t>
      </w:r>
    </w:p>
    <w:p w14:paraId="5DD0652E" w14:textId="77777777" w:rsidR="00E24D40" w:rsidRPr="00542F61" w:rsidRDefault="00E24D40" w:rsidP="00E24D40">
      <w:pPr>
        <w:rPr>
          <w:color w:val="000000"/>
          <w:lang w:val="fr-CA"/>
        </w:rPr>
      </w:pPr>
    </w:p>
    <w:p w14:paraId="1EC67D1D" w14:textId="6B36A244" w:rsidR="00E24D40" w:rsidRPr="00542F61" w:rsidRDefault="00E24D40" w:rsidP="00E24D40">
      <w:pPr>
        <w:rPr>
          <w:lang w:val="fr-CA"/>
        </w:rPr>
      </w:pPr>
      <w:r w:rsidRPr="00542F61">
        <w:rPr>
          <w:b/>
          <w:bCs/>
          <w:lang w:val="fr-CA"/>
        </w:rPr>
        <w:t>Les raisons pour lesquelles les femmes qui fréquente</w:t>
      </w:r>
      <w:r w:rsidR="00036B10">
        <w:rPr>
          <w:b/>
          <w:bCs/>
          <w:lang w:val="fr-CA"/>
        </w:rPr>
        <w:t>nt</w:t>
      </w:r>
      <w:r w:rsidRPr="00542F61">
        <w:rPr>
          <w:b/>
          <w:bCs/>
          <w:lang w:val="fr-CA"/>
        </w:rPr>
        <w:t xml:space="preserve"> le milieu communautaire le font </w:t>
      </w:r>
      <w:r w:rsidRPr="00542F61">
        <w:rPr>
          <w:bCs/>
          <w:lang w:val="fr-CA"/>
        </w:rPr>
        <w:t>sont</w:t>
      </w:r>
      <w:r w:rsidRPr="00542F61">
        <w:rPr>
          <w:lang w:val="fr-CA"/>
        </w:rPr>
        <w:t xml:space="preserve">, </w:t>
      </w:r>
      <w:r w:rsidR="00036B10">
        <w:rPr>
          <w:lang w:val="fr-CA"/>
        </w:rPr>
        <w:t>par</w:t>
      </w:r>
      <w:r w:rsidR="00036B10" w:rsidRPr="00542F61">
        <w:rPr>
          <w:lang w:val="fr-CA"/>
        </w:rPr>
        <w:t xml:space="preserve"> </w:t>
      </w:r>
      <w:r w:rsidRPr="00542F61">
        <w:rPr>
          <w:lang w:val="fr-CA"/>
        </w:rPr>
        <w:t xml:space="preserve">ordre </w:t>
      </w:r>
      <w:r w:rsidR="00036B10">
        <w:rPr>
          <w:lang w:val="fr-CA"/>
        </w:rPr>
        <w:t>d’importance</w:t>
      </w:r>
      <w:r w:rsidRPr="00542F61">
        <w:rPr>
          <w:lang w:val="fr-CA"/>
        </w:rPr>
        <w:t> : la nourriture, l’information sur les services, l’aide pour les enfants, le bénévolat, rompre l’isolement, trouver un logement, la formation/éducation, trouver un emploi et «</w:t>
      </w:r>
      <w:r w:rsidR="00BD76EA">
        <w:rPr>
          <w:lang w:val="fr-CA"/>
        </w:rPr>
        <w:t> </w:t>
      </w:r>
      <w:r w:rsidRPr="00542F61">
        <w:rPr>
          <w:lang w:val="fr-CA"/>
        </w:rPr>
        <w:t>autres</w:t>
      </w:r>
      <w:r w:rsidR="00BD76EA">
        <w:rPr>
          <w:lang w:val="fr-CA"/>
        </w:rPr>
        <w:t> </w:t>
      </w:r>
      <w:r w:rsidRPr="00542F61">
        <w:rPr>
          <w:lang w:val="fr-CA"/>
        </w:rPr>
        <w:t xml:space="preserve">». </w:t>
      </w:r>
    </w:p>
    <w:p w14:paraId="3FBA8E7D" w14:textId="77777777" w:rsidR="00E24D40" w:rsidRPr="00542F61" w:rsidRDefault="00E24D40" w:rsidP="00E24D40">
      <w:pPr>
        <w:rPr>
          <w:color w:val="000000"/>
          <w:lang w:val="fr-CA"/>
        </w:rPr>
      </w:pPr>
    </w:p>
    <w:p w14:paraId="72F919CA" w14:textId="42C2D47B" w:rsidR="00E24D40" w:rsidRPr="00542F61" w:rsidRDefault="00E24D40" w:rsidP="00E24D40">
      <w:pPr>
        <w:rPr>
          <w:color w:val="000000" w:themeColor="text1"/>
          <w:lang w:val="fr-CA"/>
        </w:rPr>
      </w:pPr>
      <w:r w:rsidRPr="00542F61">
        <w:rPr>
          <w:b/>
          <w:bCs/>
          <w:lang w:val="fr-CA"/>
        </w:rPr>
        <w:lastRenderedPageBreak/>
        <w:t xml:space="preserve">Les facteurs qui pourraient faciliter la participation des répondantes qui ne </w:t>
      </w:r>
      <w:r w:rsidRPr="00542F61">
        <w:rPr>
          <w:b/>
          <w:bCs/>
          <w:color w:val="000000" w:themeColor="text1"/>
          <w:lang w:val="fr-CA"/>
        </w:rPr>
        <w:t xml:space="preserve">fréquentent pas le communautaire </w:t>
      </w:r>
      <w:r w:rsidRPr="00542F61">
        <w:rPr>
          <w:bCs/>
          <w:color w:val="000000" w:themeColor="text1"/>
          <w:lang w:val="fr-CA"/>
        </w:rPr>
        <w:t>sont</w:t>
      </w:r>
      <w:r w:rsidRPr="00542F61">
        <w:rPr>
          <w:color w:val="000000" w:themeColor="text1"/>
          <w:lang w:val="fr-CA"/>
        </w:rPr>
        <w:t xml:space="preserve">, </w:t>
      </w:r>
      <w:r w:rsidR="00036B10">
        <w:rPr>
          <w:color w:val="000000" w:themeColor="text1"/>
          <w:lang w:val="fr-CA"/>
        </w:rPr>
        <w:t>par</w:t>
      </w:r>
      <w:r w:rsidR="00036B10" w:rsidRPr="00542F61">
        <w:rPr>
          <w:color w:val="000000" w:themeColor="text1"/>
          <w:lang w:val="fr-CA"/>
        </w:rPr>
        <w:t xml:space="preserve"> </w:t>
      </w:r>
      <w:r w:rsidRPr="00542F61">
        <w:rPr>
          <w:color w:val="000000" w:themeColor="text1"/>
          <w:lang w:val="fr-CA"/>
        </w:rPr>
        <w:t xml:space="preserve">ordre </w:t>
      </w:r>
      <w:r w:rsidR="00036B10">
        <w:rPr>
          <w:color w:val="000000" w:themeColor="text1"/>
          <w:lang w:val="fr-CA"/>
        </w:rPr>
        <w:t>d’importance</w:t>
      </w:r>
      <w:r w:rsidR="00036B10" w:rsidRPr="00542F61">
        <w:rPr>
          <w:color w:val="000000" w:themeColor="text1"/>
          <w:lang w:val="fr-CA"/>
        </w:rPr>
        <w:t> </w:t>
      </w:r>
      <w:r w:rsidRPr="00542F61">
        <w:rPr>
          <w:color w:val="000000" w:themeColor="text1"/>
          <w:lang w:val="fr-CA"/>
        </w:rPr>
        <w:t>: mieux connaître les organismes et les services offerts, horaires en soirée ou en fin de semaine, diversité de services et activités, services de garde pendant les activités, activités mixtes hommes/femmes, «</w:t>
      </w:r>
      <w:r w:rsidR="00BD76EA">
        <w:rPr>
          <w:color w:val="000000" w:themeColor="text1"/>
          <w:lang w:val="fr-CA"/>
        </w:rPr>
        <w:t> </w:t>
      </w:r>
      <w:r w:rsidRPr="00542F61">
        <w:rPr>
          <w:color w:val="000000" w:themeColor="text1"/>
          <w:lang w:val="fr-CA"/>
        </w:rPr>
        <w:t>autres</w:t>
      </w:r>
      <w:r w:rsidR="00BD76EA">
        <w:rPr>
          <w:color w:val="000000" w:themeColor="text1"/>
          <w:lang w:val="fr-CA"/>
        </w:rPr>
        <w:t> </w:t>
      </w:r>
      <w:r w:rsidRPr="00542F61">
        <w:rPr>
          <w:color w:val="000000" w:themeColor="text1"/>
          <w:lang w:val="fr-CA"/>
        </w:rPr>
        <w:t>».</w:t>
      </w:r>
    </w:p>
    <w:p w14:paraId="595F460E" w14:textId="77777777" w:rsidR="00E24D40" w:rsidRPr="00542F61" w:rsidRDefault="00E24D40" w:rsidP="00E24D40">
      <w:pPr>
        <w:rPr>
          <w:color w:val="000000" w:themeColor="text1"/>
          <w:lang w:val="fr-CA"/>
        </w:rPr>
      </w:pPr>
    </w:p>
    <w:p w14:paraId="370F61AD" w14:textId="1733AB41" w:rsidR="00E24D40" w:rsidRPr="00542F61" w:rsidRDefault="00E24D40" w:rsidP="00E24D40">
      <w:pPr>
        <w:rPr>
          <w:color w:val="000000" w:themeColor="text1"/>
          <w:lang w:val="fr-CA"/>
        </w:rPr>
      </w:pPr>
      <w:r w:rsidRPr="00542F61">
        <w:rPr>
          <w:color w:val="000000" w:themeColor="text1"/>
          <w:lang w:val="fr-CA"/>
        </w:rPr>
        <w:t xml:space="preserve">L’analyse de </w:t>
      </w:r>
      <w:r w:rsidRPr="00542F61">
        <w:rPr>
          <w:b/>
          <w:bCs/>
          <w:color w:val="000000" w:themeColor="text1"/>
          <w:lang w:val="fr-CA"/>
        </w:rPr>
        <w:t>l’incidence de l’occupation</w:t>
      </w:r>
      <w:r w:rsidRPr="00542F61">
        <w:rPr>
          <w:color w:val="000000" w:themeColor="text1"/>
          <w:lang w:val="fr-CA"/>
        </w:rPr>
        <w:t xml:space="preserve"> sur la participation des répondantes aux activités du milieu communautaire nous dit aussi que les travailleuses et les étudiantes sont les deux groupes qui fréquentent le moins le milieu et qui se sentent le moins </w:t>
      </w:r>
      <w:r w:rsidR="00896562" w:rsidRPr="00542F61">
        <w:rPr>
          <w:color w:val="000000" w:themeColor="text1"/>
          <w:lang w:val="fr-CA"/>
        </w:rPr>
        <w:t>interpelés</w:t>
      </w:r>
      <w:r w:rsidR="00896562">
        <w:rPr>
          <w:color w:val="000000" w:themeColor="text1"/>
          <w:lang w:val="fr-CA"/>
        </w:rPr>
        <w:t xml:space="preserve"> </w:t>
      </w:r>
      <w:r w:rsidRPr="00542F61">
        <w:rPr>
          <w:color w:val="000000" w:themeColor="text1"/>
          <w:lang w:val="fr-CA"/>
        </w:rPr>
        <w:t xml:space="preserve">par lui. </w:t>
      </w:r>
      <w:r w:rsidRPr="00542F61">
        <w:rPr>
          <w:b/>
          <w:bCs/>
          <w:color w:val="000000" w:themeColor="text1"/>
          <w:lang w:val="fr-CA"/>
        </w:rPr>
        <w:t xml:space="preserve">La comparaison des revenus </w:t>
      </w:r>
      <w:r w:rsidRPr="00542F61">
        <w:rPr>
          <w:color w:val="000000" w:themeColor="text1"/>
          <w:lang w:val="fr-CA"/>
        </w:rPr>
        <w:t>indique</w:t>
      </w:r>
      <w:r w:rsidR="00036B10">
        <w:rPr>
          <w:color w:val="000000" w:themeColor="text1"/>
          <w:lang w:val="fr-CA"/>
        </w:rPr>
        <w:t>,</w:t>
      </w:r>
      <w:r w:rsidRPr="00542F61">
        <w:rPr>
          <w:color w:val="000000" w:themeColor="text1"/>
          <w:lang w:val="fr-CA"/>
        </w:rPr>
        <w:t xml:space="preserve"> pour sa part</w:t>
      </w:r>
      <w:r w:rsidR="00036B10">
        <w:rPr>
          <w:color w:val="000000" w:themeColor="text1"/>
          <w:lang w:val="fr-CA"/>
        </w:rPr>
        <w:t>,</w:t>
      </w:r>
      <w:r w:rsidRPr="00542F61">
        <w:rPr>
          <w:color w:val="000000" w:themeColor="text1"/>
          <w:lang w:val="fr-CA"/>
        </w:rPr>
        <w:t xml:space="preserve"> que les femmes n’étant pas </w:t>
      </w:r>
      <w:r w:rsidR="00896562" w:rsidRPr="00542F61">
        <w:rPr>
          <w:color w:val="000000" w:themeColor="text1"/>
          <w:lang w:val="fr-CA"/>
        </w:rPr>
        <w:t>interpelé</w:t>
      </w:r>
      <w:r w:rsidR="00896562">
        <w:rPr>
          <w:color w:val="000000" w:themeColor="text1"/>
          <w:lang w:val="fr-CA"/>
        </w:rPr>
        <w:t>e</w:t>
      </w:r>
      <w:r w:rsidR="00896562" w:rsidRPr="00542F61">
        <w:rPr>
          <w:color w:val="000000" w:themeColor="text1"/>
          <w:lang w:val="fr-CA"/>
        </w:rPr>
        <w:t>s</w:t>
      </w:r>
      <w:r w:rsidRPr="00542F61">
        <w:rPr>
          <w:color w:val="000000" w:themeColor="text1"/>
          <w:lang w:val="fr-CA"/>
        </w:rPr>
        <w:t xml:space="preserve"> par le communautaire sont celles qui ont les revenus les plus élevés, alors que celles qui le fréquentent se trouvent surreprésentées dans la tranche de revenu la plus faible. Finalement, l’analyse de </w:t>
      </w:r>
      <w:r w:rsidRPr="00542F61">
        <w:rPr>
          <w:b/>
          <w:bCs/>
          <w:color w:val="000000" w:themeColor="text1"/>
          <w:lang w:val="fr-CA"/>
        </w:rPr>
        <w:t>l’incidence des catégories sociales</w:t>
      </w:r>
      <w:r w:rsidRPr="00542F61">
        <w:rPr>
          <w:color w:val="000000" w:themeColor="text1"/>
          <w:lang w:val="fr-CA"/>
        </w:rPr>
        <w:t xml:space="preserve"> (FH, FM, FI et FR) sur la participation des répondantes dans le communautaire montre que les femmes qui participent le moins et qui se sentent le moins </w:t>
      </w:r>
      <w:r w:rsidR="00896562" w:rsidRPr="00542F61">
        <w:rPr>
          <w:color w:val="000000" w:themeColor="text1"/>
          <w:lang w:val="fr-CA"/>
        </w:rPr>
        <w:t>interpelé</w:t>
      </w:r>
      <w:r w:rsidR="00896562">
        <w:rPr>
          <w:color w:val="000000" w:themeColor="text1"/>
          <w:lang w:val="fr-CA"/>
        </w:rPr>
        <w:t>e</w:t>
      </w:r>
      <w:r w:rsidR="00896562" w:rsidRPr="00542F61">
        <w:rPr>
          <w:color w:val="000000" w:themeColor="text1"/>
          <w:lang w:val="fr-CA"/>
        </w:rPr>
        <w:t>s</w:t>
      </w:r>
      <w:r w:rsidRPr="00542F61">
        <w:rPr>
          <w:color w:val="000000" w:themeColor="text1"/>
          <w:lang w:val="fr-CA"/>
        </w:rPr>
        <w:t xml:space="preserve"> par ce milieu sont celles qui n’appartiennent à aucune des catégories de discrimination retenues (elles ne sont pas en situation de handicap, ni monoparentales, ni immigrantes, ni racisées).</w:t>
      </w:r>
    </w:p>
    <w:p w14:paraId="6422F479" w14:textId="77777777" w:rsidR="00E24D40" w:rsidRPr="00542F61" w:rsidRDefault="00E24D40" w:rsidP="00E24D40">
      <w:pPr>
        <w:rPr>
          <w:color w:val="000000" w:themeColor="text1"/>
          <w:lang w:val="fr-CA"/>
        </w:rPr>
      </w:pPr>
    </w:p>
    <w:p w14:paraId="35C86621" w14:textId="1927D646" w:rsidR="00381362" w:rsidRPr="00542F61" w:rsidRDefault="00E24D40" w:rsidP="00440F91">
      <w:pPr>
        <w:rPr>
          <w:color w:val="000000" w:themeColor="text1"/>
          <w:lang w:val="fr-CA"/>
        </w:rPr>
      </w:pPr>
      <w:r w:rsidRPr="00542F61">
        <w:rPr>
          <w:color w:val="000000" w:themeColor="text1"/>
          <w:lang w:val="fr-CA"/>
        </w:rPr>
        <w:t>Somme toute, les informations recueillies nous permettent d’affirmer</w:t>
      </w:r>
      <w:r w:rsidR="00036B10">
        <w:rPr>
          <w:color w:val="000000" w:themeColor="text1"/>
          <w:lang w:val="fr-CA"/>
        </w:rPr>
        <w:t xml:space="preserve"> que</w:t>
      </w:r>
      <w:r w:rsidRPr="00542F61">
        <w:rPr>
          <w:color w:val="000000" w:themeColor="text1"/>
          <w:lang w:val="fr-CA"/>
        </w:rPr>
        <w:t> : a)</w:t>
      </w:r>
      <w:r w:rsidR="00036B10">
        <w:rPr>
          <w:color w:val="000000" w:themeColor="text1"/>
          <w:lang w:val="fr-CA"/>
        </w:rPr>
        <w:t> </w:t>
      </w:r>
      <w:r w:rsidRPr="00542F61">
        <w:rPr>
          <w:color w:val="000000" w:themeColor="text1"/>
          <w:lang w:val="fr-CA"/>
        </w:rPr>
        <w:t xml:space="preserve">l’un des principaux défis du milieu communautaire </w:t>
      </w:r>
      <w:r w:rsidR="00036B10">
        <w:rPr>
          <w:color w:val="000000" w:themeColor="text1"/>
          <w:lang w:val="fr-CA"/>
        </w:rPr>
        <w:t>pour rejoindre</w:t>
      </w:r>
      <w:r w:rsidRPr="00542F61">
        <w:rPr>
          <w:color w:val="000000" w:themeColor="text1"/>
          <w:lang w:val="fr-CA"/>
        </w:rPr>
        <w:t xml:space="preserve"> davantage de femmes est d’élargir la perception que les Montréalaises ont de ses activités et services</w:t>
      </w:r>
      <w:r w:rsidR="00BD76EA">
        <w:rPr>
          <w:color w:val="000000" w:themeColor="text1"/>
          <w:lang w:val="fr-CA"/>
        </w:rPr>
        <w:t> </w:t>
      </w:r>
      <w:r w:rsidRPr="00542F61">
        <w:rPr>
          <w:color w:val="000000" w:themeColor="text1"/>
          <w:lang w:val="fr-CA"/>
        </w:rPr>
        <w:t>; b)</w:t>
      </w:r>
      <w:r w:rsidR="00036B10">
        <w:rPr>
          <w:color w:val="000000" w:themeColor="text1"/>
          <w:lang w:val="fr-CA"/>
        </w:rPr>
        <w:t> </w:t>
      </w:r>
      <w:r w:rsidRPr="00542F61">
        <w:rPr>
          <w:color w:val="000000" w:themeColor="text1"/>
          <w:lang w:val="fr-CA"/>
        </w:rPr>
        <w:t>l’offre de services et d’activités est pertinente (elle correspond aux besoins et permet d’appréhender les problèmes sociétaires) et que les interventions communautaires gagneraient à être réarticulées afin de mettre en valeur le caractère politique de ces interventions</w:t>
      </w:r>
      <w:r w:rsidR="00BD76EA">
        <w:rPr>
          <w:color w:val="000000" w:themeColor="text1"/>
          <w:lang w:val="fr-CA"/>
        </w:rPr>
        <w:t> </w:t>
      </w:r>
      <w:r w:rsidRPr="00542F61">
        <w:rPr>
          <w:color w:val="000000" w:themeColor="text1"/>
          <w:lang w:val="fr-CA"/>
        </w:rPr>
        <w:t>;</w:t>
      </w:r>
      <w:r w:rsidR="00A47A6C">
        <w:rPr>
          <w:color w:val="000000" w:themeColor="text1"/>
          <w:lang w:val="fr-CA"/>
        </w:rPr>
        <w:t xml:space="preserve"> </w:t>
      </w:r>
      <w:r w:rsidR="00036B10">
        <w:rPr>
          <w:color w:val="000000" w:themeColor="text1"/>
          <w:lang w:val="fr-CA"/>
        </w:rPr>
        <w:t xml:space="preserve">et </w:t>
      </w:r>
      <w:r w:rsidRPr="00542F61">
        <w:rPr>
          <w:color w:val="000000" w:themeColor="text1"/>
          <w:lang w:val="fr-CA"/>
        </w:rPr>
        <w:t>c)</w:t>
      </w:r>
      <w:r w:rsidR="00036B10">
        <w:rPr>
          <w:color w:val="000000" w:themeColor="text1"/>
          <w:lang w:val="fr-CA"/>
        </w:rPr>
        <w:t> </w:t>
      </w:r>
      <w:r w:rsidRPr="00542F61">
        <w:rPr>
          <w:color w:val="000000" w:themeColor="text1"/>
          <w:lang w:val="fr-CA"/>
        </w:rPr>
        <w:t>une partie importante de femmes qui ne fréquent</w:t>
      </w:r>
      <w:r w:rsidR="00036B10">
        <w:rPr>
          <w:color w:val="000000" w:themeColor="text1"/>
          <w:lang w:val="fr-CA"/>
        </w:rPr>
        <w:t>e</w:t>
      </w:r>
      <w:r w:rsidRPr="00542F61">
        <w:rPr>
          <w:color w:val="000000" w:themeColor="text1"/>
          <w:lang w:val="fr-CA"/>
        </w:rPr>
        <w:t>nt pas les groupes communautaires seraient pourtant en mesure de bénéficier des activités que ceux-ci proposent.</w:t>
      </w:r>
      <w:bookmarkEnd w:id="174"/>
      <w:r w:rsidR="006145AF">
        <w:rPr>
          <w:color w:val="000000" w:themeColor="text1"/>
          <w:lang w:val="fr-CA"/>
        </w:rPr>
        <w:br w:type="page"/>
      </w:r>
    </w:p>
    <w:p w14:paraId="226B44A5" w14:textId="10F57814" w:rsidR="00381362" w:rsidRPr="00835F0F" w:rsidRDefault="00C42443" w:rsidP="00D60E58">
      <w:pPr>
        <w:pStyle w:val="Titre1"/>
      </w:pPr>
      <w:bookmarkStart w:id="175" w:name="_Toc55056262"/>
      <w:r>
        <w:lastRenderedPageBreak/>
        <w:t xml:space="preserve">5. </w:t>
      </w:r>
      <w:r w:rsidR="00381362" w:rsidRPr="00835F0F">
        <w:t>RECOMMANDATIONS ET DÉFIS</w:t>
      </w:r>
      <w:bookmarkEnd w:id="175"/>
    </w:p>
    <w:p w14:paraId="0835308E" w14:textId="56ECA022" w:rsidR="00381362" w:rsidRPr="00542F61" w:rsidRDefault="00381362" w:rsidP="00381362">
      <w:pPr>
        <w:rPr>
          <w:color w:val="000000" w:themeColor="text1"/>
          <w:lang w:val="fr-CA"/>
        </w:rPr>
      </w:pPr>
      <w:r w:rsidRPr="00542F61">
        <w:rPr>
          <w:color w:val="000000" w:themeColor="text1"/>
          <w:lang w:val="fr-CA"/>
        </w:rPr>
        <w:t xml:space="preserve">Cette partie du rapport vise à faire ressortir les principaux enjeux que le milieu communautaire doit affronter pour </w:t>
      </w:r>
      <w:r w:rsidR="00036B10">
        <w:rPr>
          <w:color w:val="000000" w:themeColor="text1"/>
          <w:lang w:val="fr-CA"/>
        </w:rPr>
        <w:t>rejoindre</w:t>
      </w:r>
      <w:r w:rsidR="00036B10" w:rsidRPr="00542F61">
        <w:rPr>
          <w:color w:val="000000" w:themeColor="text1"/>
          <w:lang w:val="fr-CA"/>
        </w:rPr>
        <w:t xml:space="preserve"> </w:t>
      </w:r>
      <w:r w:rsidRPr="00542F61">
        <w:rPr>
          <w:color w:val="000000" w:themeColor="text1"/>
          <w:lang w:val="fr-CA"/>
        </w:rPr>
        <w:t>une population plus large et ainsi mieux faire avancer les causes des femmes les plus défavorisées de la société. La formulation des recommandations et défis se fait en trois parties. La première concerne les défis externes, particulièrement liés au financement des groupes communautaires</w:t>
      </w:r>
      <w:r w:rsidR="00BD76EA">
        <w:rPr>
          <w:color w:val="000000" w:themeColor="text1"/>
          <w:lang w:val="fr-CA"/>
        </w:rPr>
        <w:t> </w:t>
      </w:r>
      <w:r w:rsidRPr="00542F61">
        <w:rPr>
          <w:color w:val="000000" w:themeColor="text1"/>
          <w:lang w:val="fr-CA"/>
        </w:rPr>
        <w:t>; la deuxième propose des stratégies à mettre en place pour atteindre les femmes qui ne fréquentent pas les organismes communautaires</w:t>
      </w:r>
      <w:r w:rsidR="00BD76EA">
        <w:rPr>
          <w:color w:val="000000" w:themeColor="text1"/>
          <w:lang w:val="fr-CA"/>
        </w:rPr>
        <w:t> </w:t>
      </w:r>
      <w:r w:rsidRPr="00542F61">
        <w:rPr>
          <w:color w:val="000000" w:themeColor="text1"/>
          <w:lang w:val="fr-CA"/>
        </w:rPr>
        <w:t xml:space="preserve">; et </w:t>
      </w:r>
      <w:proofErr w:type="gramStart"/>
      <w:r w:rsidRPr="00542F61">
        <w:rPr>
          <w:color w:val="000000" w:themeColor="text1"/>
          <w:lang w:val="fr-CA"/>
        </w:rPr>
        <w:t>la troisième cerne</w:t>
      </w:r>
      <w:proofErr w:type="gramEnd"/>
      <w:r w:rsidRPr="00542F61">
        <w:rPr>
          <w:color w:val="000000" w:themeColor="text1"/>
          <w:lang w:val="fr-CA"/>
        </w:rPr>
        <w:t xml:space="preserve"> des tensions entre les objectifs avoués des organismes et leurs pratiques. Compte tenu des limites de cette recherche, ces recommandations se veulent un point de départ pour la réflexion. L’analyse que nous proposons ici</w:t>
      </w:r>
      <w:r w:rsidRPr="00542F61">
        <w:rPr>
          <w:lang w:val="fr-CA"/>
        </w:rPr>
        <w:t xml:space="preserve"> se base, rappelons-le, sur trois sources : a)</w:t>
      </w:r>
      <w:r w:rsidR="00036B10">
        <w:rPr>
          <w:lang w:val="fr-CA"/>
        </w:rPr>
        <w:t> </w:t>
      </w:r>
      <w:r w:rsidRPr="00542F61">
        <w:rPr>
          <w:lang w:val="fr-CA"/>
        </w:rPr>
        <w:t>les connaissances qui se dégagent de la littérature quant à la réalité des femmes les plus défavorisées</w:t>
      </w:r>
      <w:r w:rsidR="00036B10">
        <w:rPr>
          <w:lang w:val="fr-CA"/>
        </w:rPr>
        <w:t xml:space="preserve">, </w:t>
      </w:r>
      <w:r w:rsidRPr="00542F61">
        <w:rPr>
          <w:lang w:val="fr-CA"/>
        </w:rPr>
        <w:t>littérature dont nous avons fait état dans la première partie du rapport et sur laquelle nous nous sommes appuyées pour construire le concept de féminisation intersectionnelle de la précarisation et de la pauvreté</w:t>
      </w:r>
      <w:r w:rsidR="00BD76EA">
        <w:rPr>
          <w:lang w:val="fr-CA"/>
        </w:rPr>
        <w:t> </w:t>
      </w:r>
      <w:r w:rsidRPr="00542F61">
        <w:rPr>
          <w:lang w:val="fr-CA"/>
        </w:rPr>
        <w:t>; b)</w:t>
      </w:r>
      <w:r w:rsidR="00036B10">
        <w:rPr>
          <w:lang w:val="fr-CA"/>
        </w:rPr>
        <w:t> </w:t>
      </w:r>
      <w:r w:rsidRPr="00542F61">
        <w:rPr>
          <w:lang w:val="fr-CA"/>
        </w:rPr>
        <w:t>les données recueillies par l’intermédiaire des groupes de discussion organisés avec des travailleuses du milieu communautaire</w:t>
      </w:r>
      <w:r w:rsidR="00BD76EA">
        <w:rPr>
          <w:lang w:val="fr-CA"/>
        </w:rPr>
        <w:t> </w:t>
      </w:r>
      <w:r w:rsidRPr="00542F61">
        <w:rPr>
          <w:lang w:val="fr-CA"/>
        </w:rPr>
        <w:t xml:space="preserve">; </w:t>
      </w:r>
      <w:r w:rsidR="00036B10">
        <w:rPr>
          <w:lang w:val="fr-CA"/>
        </w:rPr>
        <w:t xml:space="preserve">et </w:t>
      </w:r>
      <w:r w:rsidRPr="00542F61">
        <w:rPr>
          <w:lang w:val="fr-CA"/>
        </w:rPr>
        <w:t>c)</w:t>
      </w:r>
      <w:r w:rsidR="00036B10">
        <w:rPr>
          <w:lang w:val="fr-CA"/>
        </w:rPr>
        <w:t> </w:t>
      </w:r>
      <w:r w:rsidRPr="00542F61">
        <w:rPr>
          <w:lang w:val="fr-CA"/>
        </w:rPr>
        <w:t xml:space="preserve">les données recueillies par l’intermédiaire du sondage effectué auprès des Montréalaises. </w:t>
      </w:r>
    </w:p>
    <w:p w14:paraId="7B947D6A" w14:textId="77777777" w:rsidR="00381362" w:rsidRPr="00542F61" w:rsidRDefault="00381362" w:rsidP="00381362">
      <w:pPr>
        <w:rPr>
          <w:lang w:val="fr-CA"/>
        </w:rPr>
      </w:pPr>
    </w:p>
    <w:p w14:paraId="0A9C56CE" w14:textId="77777777" w:rsidR="00381362" w:rsidRPr="00542F61" w:rsidRDefault="00381362" w:rsidP="007D57BC">
      <w:pPr>
        <w:pStyle w:val="Titre2"/>
      </w:pPr>
      <w:bookmarkStart w:id="176" w:name="_Toc34664766"/>
      <w:bookmarkStart w:id="177" w:name="_Toc55056263"/>
      <w:bookmarkStart w:id="178" w:name="_Hlk55054898"/>
      <w:r w:rsidRPr="00542F61">
        <w:t>5.1 Sous-financement et autres contraintes budgétaires</w:t>
      </w:r>
      <w:bookmarkEnd w:id="176"/>
      <w:bookmarkEnd w:id="177"/>
    </w:p>
    <w:bookmarkEnd w:id="178"/>
    <w:p w14:paraId="2ABAC3BA" w14:textId="6C073820" w:rsidR="00381362" w:rsidRPr="00542F61" w:rsidRDefault="00381362" w:rsidP="00381362">
      <w:pPr>
        <w:rPr>
          <w:lang w:val="fr-CA"/>
        </w:rPr>
      </w:pPr>
      <w:r w:rsidRPr="00542F61">
        <w:rPr>
          <w:lang w:val="fr-CA"/>
        </w:rPr>
        <w:t xml:space="preserve">Plusieurs dimensions clés de la mission des organismes communautaires, de la participation des femmes à ce milieu et de l’adéquation des réponses qu’il offre aux besoins de celles-ci nécessitent un financement plus important que celui dont disposent à l’heure actuelle les organismes et un respect ferme de l’autonomie de ces derniers par le gouvernement. À titre d’exemple, élargir les horaires pour offrir des activités et des services en soirée et en fin de semaine, proposer davantage d’activités ou encore mettre systématiquement sur pied un service de garderie constituent autant d’éléments qui permettraient </w:t>
      </w:r>
      <w:r w:rsidR="00036B10">
        <w:rPr>
          <w:lang w:val="fr-CA"/>
        </w:rPr>
        <w:t>de rejoindre</w:t>
      </w:r>
      <w:r w:rsidR="00036B10" w:rsidRPr="00542F61">
        <w:rPr>
          <w:lang w:val="fr-CA"/>
        </w:rPr>
        <w:t xml:space="preserve"> </w:t>
      </w:r>
      <w:r w:rsidRPr="00542F61">
        <w:rPr>
          <w:lang w:val="fr-CA"/>
        </w:rPr>
        <w:t xml:space="preserve">davantage de femmes. Or, ceux-ci ne peuvent être mis en place de </w:t>
      </w:r>
      <w:r w:rsidR="00036B10">
        <w:rPr>
          <w:lang w:val="fr-CA"/>
        </w:rPr>
        <w:t>façon pérenne</w:t>
      </w:r>
      <w:r w:rsidRPr="00542F61">
        <w:rPr>
          <w:lang w:val="fr-CA"/>
        </w:rPr>
        <w:t xml:space="preserve"> sans que le financement des groupes soit revu à la hausse. </w:t>
      </w:r>
    </w:p>
    <w:p w14:paraId="59F37476" w14:textId="77777777" w:rsidR="00381362" w:rsidRPr="00542F61" w:rsidRDefault="00381362" w:rsidP="00381362">
      <w:pPr>
        <w:rPr>
          <w:lang w:val="fr-CA"/>
        </w:rPr>
      </w:pPr>
    </w:p>
    <w:p w14:paraId="6BC7AE0D" w14:textId="6DA9CDC3" w:rsidR="00381362" w:rsidRPr="00542F61" w:rsidRDefault="00381362" w:rsidP="00381362">
      <w:pPr>
        <w:rPr>
          <w:lang w:val="fr-CA"/>
        </w:rPr>
      </w:pPr>
      <w:r w:rsidRPr="00542F61">
        <w:rPr>
          <w:lang w:val="fr-CA"/>
        </w:rPr>
        <w:t xml:space="preserve">Non seulement le financement des organismes est déficitaire, mais, de surcroît, des besoins nouveaux apparaissent dans la population desservie et les organismes communautaires se voient de plus en plus forcés d’assurer la prestation de services que l’État a progressivement délaissée dans le cadre des politiques d’austérité et de privatisation (Hébert, Fortier et </w:t>
      </w:r>
      <w:proofErr w:type="spellStart"/>
      <w:r w:rsidRPr="00542F61">
        <w:rPr>
          <w:lang w:val="fr-CA"/>
        </w:rPr>
        <w:t>Depelteau</w:t>
      </w:r>
      <w:proofErr w:type="spellEnd"/>
      <w:r w:rsidR="00036B10">
        <w:rPr>
          <w:lang w:val="fr-CA"/>
        </w:rPr>
        <w:t>,</w:t>
      </w:r>
      <w:r w:rsidRPr="00542F61">
        <w:rPr>
          <w:lang w:val="fr-CA"/>
        </w:rPr>
        <w:t xml:space="preserve"> 2013). De plus, les organismes doivent se battre quotidiennement pour planifier </w:t>
      </w:r>
      <w:r w:rsidRPr="00542F61">
        <w:rPr>
          <w:lang w:val="fr-CA"/>
        </w:rPr>
        <w:lastRenderedPageBreak/>
        <w:t xml:space="preserve">leur offre de services en fonction des besoins des femmes sur le terrain. Il s’agit là d’un défi majeur puisque plusieurs ne reçoivent de financement qu’en fonction des prérogatives des programmes subventionnaires définis par les bailleurs de fonds, alors que ces définitions ne correspondent pas toujours aux réalités sur le terrain. À titre d’exemple encore une fois, le ministère de l’Immigration donne priorité au financement d’activités et de services visant </w:t>
      </w:r>
      <w:r w:rsidRPr="00542F61">
        <w:rPr>
          <w:color w:val="000000" w:themeColor="text1"/>
          <w:lang w:val="fr-CA"/>
        </w:rPr>
        <w:t>l’intégration des nouvelles arrivantes qui ont le statut d’immigrante</w:t>
      </w:r>
      <w:r w:rsidRPr="00542F61">
        <w:rPr>
          <w:lang w:val="fr-CA"/>
        </w:rPr>
        <w:t>. Or, ce statut ne comprend pas les personnes demanderesses d’asile, une nouvelle catégorie d’immigrantes dont la présence est de plus en plus importante au Québec, de sorte que, jusqu’à très récemment, le financement pour ces dernières était inexistant dans tous les organismes. Aujourd’hui, à la suite de pressions exercées par les organismes, un financement minimal est accordé pour accompagner ces personnes. Malgré tout, ce financement demeure très précaire, bien plus que celui accordé aux organismes pour venir en aide aux femmes résidentes. Soulignons enfin, en guise de conclusion à cette courte évocation des problématiques budgétaires, que l’accompagnement des femmes à l’extérieur des organismes communautaires, par exemple au bureau de l’aide sociale ou à l’école, notamment pour les femmes immigrantes ou encore les femmes en situation de handicap, est un besoin criant que les organismes peinent à combler dû à un manque de personnel pour y répondre.</w:t>
      </w:r>
    </w:p>
    <w:p w14:paraId="666D2B19" w14:textId="77777777" w:rsidR="00381362" w:rsidRPr="00542F61" w:rsidRDefault="00381362" w:rsidP="00381362">
      <w:pPr>
        <w:rPr>
          <w:lang w:val="fr-CA"/>
        </w:rPr>
      </w:pPr>
    </w:p>
    <w:p w14:paraId="051B3A06" w14:textId="77777777" w:rsidR="00381362" w:rsidRPr="00542F61" w:rsidRDefault="00381362" w:rsidP="007D57BC">
      <w:pPr>
        <w:pStyle w:val="Titre2"/>
      </w:pPr>
      <w:bookmarkStart w:id="179" w:name="_Toc55056264"/>
      <w:bookmarkStart w:id="180" w:name="_Toc34664767"/>
      <w:bookmarkStart w:id="181" w:name="_Hlk55054921"/>
      <w:r w:rsidRPr="00542F61">
        <w:t>5.2 Faire rayonner le milieu communautaire</w:t>
      </w:r>
      <w:bookmarkEnd w:id="179"/>
      <w:r w:rsidRPr="00542F61">
        <w:t xml:space="preserve"> </w:t>
      </w:r>
      <w:bookmarkEnd w:id="180"/>
    </w:p>
    <w:bookmarkEnd w:id="181"/>
    <w:p w14:paraId="008DA6CA" w14:textId="39746958" w:rsidR="00381362" w:rsidRDefault="00381362" w:rsidP="00381362">
      <w:pPr>
        <w:rPr>
          <w:color w:val="000000" w:themeColor="text1"/>
          <w:lang w:val="fr-CA"/>
        </w:rPr>
      </w:pPr>
      <w:r w:rsidRPr="00542F61">
        <w:rPr>
          <w:color w:val="000000" w:themeColor="text1"/>
          <w:lang w:val="fr-CA"/>
        </w:rPr>
        <w:t xml:space="preserve">Les réponses données au sondage par les femmes qui ne participent pas aux activités du milieu communautaire mènent à un constat très clair. Celui-ci nous informe </w:t>
      </w:r>
      <w:r w:rsidR="00952EC1">
        <w:rPr>
          <w:color w:val="000000" w:themeColor="text1"/>
          <w:lang w:val="fr-CA"/>
        </w:rPr>
        <w:t>à la fois</w:t>
      </w:r>
      <w:r w:rsidRPr="00542F61">
        <w:rPr>
          <w:color w:val="000000" w:themeColor="text1"/>
          <w:lang w:val="fr-CA"/>
        </w:rPr>
        <w:t xml:space="preserve"> d’un problème et de la consigne générale pour le résoudre : l’entrave la plus importante à la participation des femmes au milieu communautaire est le manque de connaissance du milieu et l’élément qui pourrait le plus la stimuler est de mieux le connaître (section</w:t>
      </w:r>
      <w:r w:rsidR="00BD76EA">
        <w:rPr>
          <w:color w:val="000000" w:themeColor="text1"/>
          <w:lang w:val="fr-CA"/>
        </w:rPr>
        <w:t> </w:t>
      </w:r>
      <w:r w:rsidRPr="00542F61">
        <w:rPr>
          <w:color w:val="000000" w:themeColor="text1"/>
          <w:lang w:val="fr-CA"/>
        </w:rPr>
        <w:t xml:space="preserve">4.1). Ce constat rejoint une préoccupation importante des groupes partenaires de cette recherche et des travailleuses qui ont intégré nos groupes de discussion : </w:t>
      </w:r>
      <w:r w:rsidR="00952EC1">
        <w:rPr>
          <w:lang w:val="fr-CA"/>
        </w:rPr>
        <w:t>rejoindre</w:t>
      </w:r>
      <w:r w:rsidR="00952EC1" w:rsidRPr="00542F61">
        <w:rPr>
          <w:lang w:val="fr-CA"/>
        </w:rPr>
        <w:t xml:space="preserve"> </w:t>
      </w:r>
      <w:r w:rsidRPr="00542F61">
        <w:rPr>
          <w:lang w:val="fr-CA"/>
        </w:rPr>
        <w:t>un plus grand nombre de femmes qui pourraient avoir besoin de leurs activités et services. Les travailleuses des groupes partenaires de cette recherche</w:t>
      </w:r>
      <w:r w:rsidR="00952EC1">
        <w:rPr>
          <w:lang w:val="fr-CA"/>
        </w:rPr>
        <w:t xml:space="preserve"> </w:t>
      </w:r>
      <w:r w:rsidRPr="00542F61">
        <w:rPr>
          <w:lang w:val="fr-CA"/>
        </w:rPr>
        <w:t xml:space="preserve">savent que leurs organismes gagneraient à être mieux connus par les femmes et, inversement, que les femmes gagneraient à mieux connaître le communautaire. </w:t>
      </w:r>
      <w:r w:rsidRPr="00542F61">
        <w:rPr>
          <w:color w:val="000000" w:themeColor="text1"/>
          <w:lang w:val="fr-CA"/>
        </w:rPr>
        <w:t xml:space="preserve">Compte tenu de ces éléments, </w:t>
      </w:r>
      <w:r w:rsidRPr="00542F61">
        <w:rPr>
          <w:b/>
          <w:bCs/>
          <w:color w:val="000000" w:themeColor="text1"/>
          <w:lang w:val="fr-CA"/>
        </w:rPr>
        <w:t>une priorité des organismes est de se faire connaître par celles qui ne les connaissent pas encore</w:t>
      </w:r>
      <w:r w:rsidRPr="00542F61">
        <w:rPr>
          <w:color w:val="000000" w:themeColor="text1"/>
          <w:lang w:val="fr-CA"/>
        </w:rPr>
        <w:t xml:space="preserve">. </w:t>
      </w:r>
    </w:p>
    <w:p w14:paraId="41FA3088" w14:textId="77777777" w:rsidR="0029389F" w:rsidRPr="00542F61" w:rsidRDefault="0029389F" w:rsidP="00381362">
      <w:pPr>
        <w:rPr>
          <w:color w:val="000000" w:themeColor="text1"/>
          <w:lang w:val="fr-CA"/>
        </w:rPr>
      </w:pPr>
    </w:p>
    <w:p w14:paraId="5544461C" w14:textId="77777777" w:rsidR="00381362" w:rsidRPr="00542F61" w:rsidRDefault="00381362" w:rsidP="00381362">
      <w:pPr>
        <w:rPr>
          <w:color w:val="000000" w:themeColor="text1"/>
          <w:lang w:val="fr-CA"/>
        </w:rPr>
      </w:pPr>
    </w:p>
    <w:p w14:paraId="374278E4" w14:textId="49CE2BF4" w:rsidR="00381362" w:rsidRPr="00542F61" w:rsidRDefault="00381362" w:rsidP="00381362">
      <w:pPr>
        <w:rPr>
          <w:color w:val="000000" w:themeColor="text1"/>
          <w:lang w:val="fr-CA"/>
        </w:rPr>
      </w:pPr>
      <w:r w:rsidRPr="00542F61">
        <w:rPr>
          <w:color w:val="000000" w:themeColor="text1"/>
          <w:lang w:val="fr-CA"/>
        </w:rPr>
        <w:lastRenderedPageBreak/>
        <w:t xml:space="preserve">Mais quelles sont ces femmes à </w:t>
      </w:r>
      <w:r w:rsidR="00952EC1">
        <w:rPr>
          <w:color w:val="000000" w:themeColor="text1"/>
          <w:lang w:val="fr-CA"/>
        </w:rPr>
        <w:t>rejoindre</w:t>
      </w:r>
      <w:r w:rsidR="00952EC1" w:rsidRPr="00542F61">
        <w:rPr>
          <w:color w:val="000000" w:themeColor="text1"/>
          <w:lang w:val="fr-CA"/>
        </w:rPr>
        <w:t xml:space="preserve"> </w:t>
      </w:r>
      <w:r w:rsidRPr="00542F61">
        <w:rPr>
          <w:color w:val="000000" w:themeColor="text1"/>
          <w:lang w:val="fr-CA"/>
        </w:rPr>
        <w:t xml:space="preserve">et comment </w:t>
      </w:r>
      <w:r w:rsidR="00952EC1">
        <w:rPr>
          <w:color w:val="000000" w:themeColor="text1"/>
          <w:lang w:val="fr-CA"/>
        </w:rPr>
        <w:t>le faire</w:t>
      </w:r>
      <w:r w:rsidR="00633D0A">
        <w:rPr>
          <w:color w:val="000000" w:themeColor="text1"/>
          <w:lang w:val="fr-CA"/>
        </w:rPr>
        <w:t xml:space="preserve"> </w:t>
      </w:r>
      <w:r w:rsidRPr="00542F61">
        <w:rPr>
          <w:color w:val="000000" w:themeColor="text1"/>
          <w:lang w:val="fr-CA"/>
        </w:rPr>
        <w:t xml:space="preserve">? </w:t>
      </w:r>
    </w:p>
    <w:p w14:paraId="0C24842B" w14:textId="77777777" w:rsidR="00381362" w:rsidRPr="00542F61" w:rsidRDefault="00381362" w:rsidP="00381362">
      <w:pPr>
        <w:rPr>
          <w:color w:val="000000" w:themeColor="text1"/>
          <w:lang w:val="fr-CA"/>
        </w:rPr>
      </w:pPr>
    </w:p>
    <w:p w14:paraId="6FEF2814" w14:textId="724C8096" w:rsidR="00381362" w:rsidRPr="00542F61" w:rsidRDefault="00381362" w:rsidP="00381362">
      <w:pPr>
        <w:rPr>
          <w:color w:val="000000" w:themeColor="text1"/>
          <w:lang w:val="fr-CA"/>
        </w:rPr>
      </w:pPr>
      <w:bookmarkStart w:id="182" w:name="_Hlk55054964"/>
      <w:r w:rsidRPr="00542F61">
        <w:rPr>
          <w:color w:val="000000" w:themeColor="text1"/>
          <w:lang w:val="fr-CA"/>
        </w:rPr>
        <w:t xml:space="preserve">En comparant le profil des femmes qui fréquentent le milieu communautaire avec celui des femmes qui ne s’y intéressent pas, on note que les premières ont des revenus plus faibles que les secondes. On voit aussi que les femmes appartenant à une catégorie de discrimination et </w:t>
      </w:r>
      <w:r w:rsidR="00952EC1">
        <w:rPr>
          <w:color w:val="000000" w:themeColor="text1"/>
          <w:lang w:val="fr-CA"/>
        </w:rPr>
        <w:t xml:space="preserve">de </w:t>
      </w:r>
      <w:r w:rsidRPr="00542F61">
        <w:rPr>
          <w:color w:val="000000" w:themeColor="text1"/>
          <w:lang w:val="fr-CA"/>
        </w:rPr>
        <w:t xml:space="preserve">domination (FH, FMP, FI, FR) fréquentent davantage le milieu communautaire que celles qui ne sont pas </w:t>
      </w:r>
      <w:r w:rsidR="00CA61DA">
        <w:rPr>
          <w:color w:val="000000" w:themeColor="text1"/>
          <w:lang w:val="fr-CA"/>
        </w:rPr>
        <w:t>concernées</w:t>
      </w:r>
      <w:r w:rsidR="00CA61DA" w:rsidRPr="00542F61">
        <w:rPr>
          <w:color w:val="000000" w:themeColor="text1"/>
          <w:lang w:val="fr-CA"/>
        </w:rPr>
        <w:t xml:space="preserve"> </w:t>
      </w:r>
      <w:r w:rsidRPr="00542F61">
        <w:rPr>
          <w:color w:val="000000" w:themeColor="text1"/>
          <w:lang w:val="fr-CA"/>
        </w:rPr>
        <w:t>par ces catégories. Enfin, on remarque que, selon l’occupation, les femmes qui fréquentent le moins le communautaire sont les travailleuses et les étudiantes. À l’aune de ces observations, nous proposons dans ce qui suit trois pistes pour mieux faire connaître le milieu : 1)</w:t>
      </w:r>
      <w:r w:rsidR="00CA61DA">
        <w:rPr>
          <w:color w:val="000000" w:themeColor="text1"/>
          <w:lang w:val="fr-CA"/>
        </w:rPr>
        <w:t> </w:t>
      </w:r>
      <w:r w:rsidRPr="00542F61">
        <w:rPr>
          <w:color w:val="000000" w:themeColor="text1"/>
          <w:lang w:val="fr-CA"/>
        </w:rPr>
        <w:t>mettre en lumière les aspects moins connus des activités offertes (5.2.1)</w:t>
      </w:r>
      <w:r w:rsidR="00BD76EA">
        <w:rPr>
          <w:color w:val="000000" w:themeColor="text1"/>
          <w:lang w:val="fr-CA"/>
        </w:rPr>
        <w:t> </w:t>
      </w:r>
      <w:r w:rsidRPr="00542F61">
        <w:rPr>
          <w:color w:val="000000" w:themeColor="text1"/>
          <w:lang w:val="fr-CA"/>
        </w:rPr>
        <w:t>; 2)</w:t>
      </w:r>
      <w:r w:rsidR="00CA61DA">
        <w:rPr>
          <w:color w:val="000000" w:themeColor="text1"/>
          <w:lang w:val="fr-CA"/>
        </w:rPr>
        <w:t> </w:t>
      </w:r>
      <w:r w:rsidRPr="00542F61">
        <w:rPr>
          <w:color w:val="000000" w:themeColor="text1"/>
          <w:lang w:val="fr-CA"/>
        </w:rPr>
        <w:t>renforcer les échanges entre organismes (5.2.2)</w:t>
      </w:r>
      <w:r w:rsidR="00BD76EA">
        <w:rPr>
          <w:color w:val="000000" w:themeColor="text1"/>
          <w:lang w:val="fr-CA"/>
        </w:rPr>
        <w:t> </w:t>
      </w:r>
      <w:r w:rsidRPr="00542F61">
        <w:rPr>
          <w:color w:val="000000" w:themeColor="text1"/>
          <w:lang w:val="fr-CA"/>
        </w:rPr>
        <w:t>;</w:t>
      </w:r>
      <w:r w:rsidR="00CA61DA">
        <w:rPr>
          <w:color w:val="000000" w:themeColor="text1"/>
          <w:lang w:val="fr-CA"/>
        </w:rPr>
        <w:t xml:space="preserve"> et</w:t>
      </w:r>
      <w:r w:rsidRPr="00542F61">
        <w:rPr>
          <w:color w:val="000000" w:themeColor="text1"/>
          <w:lang w:val="fr-CA"/>
        </w:rPr>
        <w:t xml:space="preserve"> 3)</w:t>
      </w:r>
      <w:r w:rsidR="00CA61DA">
        <w:rPr>
          <w:color w:val="000000" w:themeColor="text1"/>
          <w:lang w:val="fr-CA"/>
        </w:rPr>
        <w:t> </w:t>
      </w:r>
      <w:r w:rsidRPr="00542F61">
        <w:rPr>
          <w:color w:val="000000" w:themeColor="text1"/>
          <w:lang w:val="fr-CA"/>
        </w:rPr>
        <w:t>penser des activités et des espaces d’action à investir pour des groupes de femmes qui semblent moins intéressées par le communautaire (5.2.3).</w:t>
      </w:r>
    </w:p>
    <w:bookmarkEnd w:id="182"/>
    <w:p w14:paraId="44E18BE4" w14:textId="77777777" w:rsidR="00381362" w:rsidRPr="00542F61" w:rsidRDefault="00381362" w:rsidP="00381362">
      <w:pPr>
        <w:rPr>
          <w:color w:val="000000" w:themeColor="text1"/>
          <w:lang w:val="fr-CA"/>
        </w:rPr>
      </w:pPr>
    </w:p>
    <w:p w14:paraId="1BC070CA" w14:textId="18F4DF13" w:rsidR="00381362" w:rsidRPr="00542F61" w:rsidRDefault="00381362" w:rsidP="00381362">
      <w:pPr>
        <w:rPr>
          <w:color w:val="000000" w:themeColor="text1"/>
          <w:lang w:val="fr-CA"/>
        </w:rPr>
      </w:pPr>
      <w:r w:rsidRPr="00542F61">
        <w:rPr>
          <w:color w:val="000000" w:themeColor="text1"/>
          <w:lang w:val="fr-CA"/>
        </w:rPr>
        <w:t xml:space="preserve">Soulignons pour terminer que l’enjeu consistant à se faire connaître </w:t>
      </w:r>
      <w:r w:rsidR="00CA61DA">
        <w:rPr>
          <w:color w:val="000000" w:themeColor="text1"/>
          <w:lang w:val="fr-CA"/>
        </w:rPr>
        <w:t>n’exige</w:t>
      </w:r>
      <w:r w:rsidRPr="00542F61">
        <w:rPr>
          <w:color w:val="000000" w:themeColor="text1"/>
          <w:lang w:val="fr-CA"/>
        </w:rPr>
        <w:t xml:space="preserve"> pas seulement des stratégies de </w:t>
      </w:r>
      <w:proofErr w:type="spellStart"/>
      <w:r w:rsidRPr="00542F61">
        <w:rPr>
          <w:color w:val="000000" w:themeColor="text1"/>
          <w:lang w:val="fr-CA"/>
        </w:rPr>
        <w:t>visibilisation</w:t>
      </w:r>
      <w:proofErr w:type="spellEnd"/>
      <w:r w:rsidRPr="00542F61">
        <w:rPr>
          <w:color w:val="000000" w:themeColor="text1"/>
          <w:lang w:val="fr-CA"/>
        </w:rPr>
        <w:t xml:space="preserve"> (être plus présent.es sur les réseaux sociaux, faire des affiches, faire des envois par la poste, etc.)</w:t>
      </w:r>
      <w:r w:rsidR="00CA61DA">
        <w:rPr>
          <w:color w:val="000000" w:themeColor="text1"/>
          <w:lang w:val="fr-CA"/>
        </w:rPr>
        <w:t>, mais bien</w:t>
      </w:r>
      <w:r w:rsidRPr="00542F61">
        <w:rPr>
          <w:color w:val="000000" w:themeColor="text1"/>
          <w:lang w:val="fr-CA"/>
        </w:rPr>
        <w:t xml:space="preserve"> aussi </w:t>
      </w:r>
      <w:r w:rsidR="00CA61DA">
        <w:rPr>
          <w:color w:val="000000" w:themeColor="text1"/>
          <w:lang w:val="fr-CA"/>
        </w:rPr>
        <w:t xml:space="preserve">de </w:t>
      </w:r>
      <w:r w:rsidRPr="00542F61">
        <w:rPr>
          <w:color w:val="000000" w:themeColor="text1"/>
          <w:lang w:val="fr-CA"/>
        </w:rPr>
        <w:t xml:space="preserve">penser </w:t>
      </w:r>
      <w:r w:rsidR="00CA61DA">
        <w:rPr>
          <w:color w:val="000000" w:themeColor="text1"/>
          <w:lang w:val="fr-CA"/>
        </w:rPr>
        <w:t>le propos</w:t>
      </w:r>
      <w:r w:rsidRPr="00542F61">
        <w:rPr>
          <w:color w:val="000000" w:themeColor="text1"/>
          <w:lang w:val="fr-CA"/>
        </w:rPr>
        <w:t xml:space="preserve"> du message que le milieu communautaire veut communiquer.</w:t>
      </w:r>
    </w:p>
    <w:p w14:paraId="40B3A962" w14:textId="77777777" w:rsidR="00381362" w:rsidRPr="00542F61" w:rsidRDefault="00381362" w:rsidP="00381362">
      <w:pPr>
        <w:rPr>
          <w:color w:val="FF0000"/>
          <w:lang w:val="fr-CA"/>
        </w:rPr>
      </w:pPr>
    </w:p>
    <w:p w14:paraId="4775F0B0" w14:textId="23DE8D67" w:rsidR="00381362" w:rsidRPr="00542F61" w:rsidRDefault="00381362" w:rsidP="00B50848">
      <w:pPr>
        <w:pStyle w:val="Titre3"/>
        <w:ind w:left="851" w:hanging="851"/>
        <w:rPr>
          <w:lang w:val="fr-CA"/>
        </w:rPr>
      </w:pPr>
      <w:bookmarkStart w:id="183" w:name="_Toc34664768"/>
      <w:bookmarkStart w:id="184" w:name="_Toc55056265"/>
      <w:r w:rsidRPr="00542F61">
        <w:rPr>
          <w:lang w:val="fr-CA"/>
        </w:rPr>
        <w:t>5.2.1 Élargir les représentations que les femmes ont du milieu communautaire</w:t>
      </w:r>
      <w:bookmarkEnd w:id="183"/>
      <w:bookmarkEnd w:id="184"/>
    </w:p>
    <w:p w14:paraId="129F72D9" w14:textId="09349115" w:rsidR="00381362" w:rsidRPr="00542F61" w:rsidRDefault="00381362" w:rsidP="00381362">
      <w:pPr>
        <w:rPr>
          <w:color w:val="000000" w:themeColor="text1"/>
          <w:lang w:val="fr-CA"/>
        </w:rPr>
      </w:pPr>
      <w:r w:rsidRPr="00542F61">
        <w:rPr>
          <w:color w:val="000000" w:themeColor="text1"/>
          <w:lang w:val="fr-CA"/>
        </w:rPr>
        <w:t xml:space="preserve">À la lumière des informations obtenues par cette recherche, il nous semble que le message le plus répandu concernant le </w:t>
      </w:r>
      <w:r w:rsidRPr="008D2CD5">
        <w:rPr>
          <w:color w:val="000000" w:themeColor="text1"/>
          <w:lang w:val="fr-CA"/>
        </w:rPr>
        <w:t xml:space="preserve">communautaire est incomplet </w:t>
      </w:r>
      <w:r w:rsidR="00185E9E" w:rsidRPr="008D2CD5">
        <w:rPr>
          <w:color w:val="000000" w:themeColor="text1"/>
          <w:lang w:val="fr-CA"/>
        </w:rPr>
        <w:t xml:space="preserve">(dans le sens que le communautaire n’est pas seulement un espace d’aide pour les moins favorisées, mais aussi un espace d’organisation et participation en vue d’amener des changements sociaux) </w:t>
      </w:r>
      <w:r w:rsidRPr="008D2CD5">
        <w:rPr>
          <w:color w:val="000000" w:themeColor="text1"/>
          <w:lang w:val="fr-CA"/>
        </w:rPr>
        <w:t xml:space="preserve">et que </w:t>
      </w:r>
      <w:r w:rsidRPr="00542F61">
        <w:rPr>
          <w:color w:val="000000" w:themeColor="text1"/>
          <w:lang w:val="fr-CA"/>
        </w:rPr>
        <w:t xml:space="preserve">cela mène à une incompréhension de ce que sont les organisations de femmes et leurs objectifs. Deux stratégies pour élargir les représentations que les femmes ont </w:t>
      </w:r>
      <w:proofErr w:type="spellStart"/>
      <w:r w:rsidRPr="00542F61">
        <w:rPr>
          <w:color w:val="000000" w:themeColor="text1"/>
          <w:lang w:val="fr-CA"/>
        </w:rPr>
        <w:t>du</w:t>
      </w:r>
      <w:proofErr w:type="spellEnd"/>
      <w:r w:rsidRPr="00542F61">
        <w:rPr>
          <w:color w:val="000000" w:themeColor="text1"/>
          <w:lang w:val="fr-CA"/>
        </w:rPr>
        <w:t xml:space="preserve"> communautaire sont proposées </w:t>
      </w:r>
      <w:r w:rsidR="00EF3393">
        <w:rPr>
          <w:color w:val="000000" w:themeColor="text1"/>
          <w:lang w:val="fr-CA"/>
        </w:rPr>
        <w:t>ici</w:t>
      </w:r>
      <w:r w:rsidRPr="00542F61">
        <w:rPr>
          <w:color w:val="000000" w:themeColor="text1"/>
          <w:lang w:val="fr-CA"/>
        </w:rPr>
        <w:t>.</w:t>
      </w:r>
    </w:p>
    <w:p w14:paraId="0A059952" w14:textId="77777777" w:rsidR="00381362" w:rsidRPr="00542F61" w:rsidRDefault="00381362" w:rsidP="00381362">
      <w:pPr>
        <w:rPr>
          <w:color w:val="000000" w:themeColor="text1"/>
          <w:lang w:val="fr-CA"/>
        </w:rPr>
      </w:pPr>
    </w:p>
    <w:p w14:paraId="13D791E5" w14:textId="19C49EF8" w:rsidR="00381362" w:rsidRPr="00542F61" w:rsidRDefault="00381362" w:rsidP="00381362">
      <w:pPr>
        <w:pStyle w:val="Titre4"/>
        <w:rPr>
          <w:lang w:val="fr-CA"/>
        </w:rPr>
      </w:pPr>
      <w:r w:rsidRPr="00542F61">
        <w:rPr>
          <w:lang w:val="fr-CA"/>
        </w:rPr>
        <w:t>5.2.1.1 Rehausser la visibilité de</w:t>
      </w:r>
      <w:r w:rsidR="00CA61DA">
        <w:rPr>
          <w:lang w:val="fr-CA"/>
        </w:rPr>
        <w:t xml:space="preserve"> l’</w:t>
      </w:r>
      <w:r w:rsidRPr="00542F61">
        <w:rPr>
          <w:lang w:val="fr-CA"/>
        </w:rPr>
        <w:t>aspect politique des interventions</w:t>
      </w:r>
    </w:p>
    <w:p w14:paraId="5004AD05" w14:textId="1378C5D6" w:rsidR="00381362" w:rsidRPr="00542F61" w:rsidRDefault="00CA61DA" w:rsidP="00381362">
      <w:pPr>
        <w:rPr>
          <w:color w:val="000000" w:themeColor="text1"/>
          <w:lang w:val="fr-CA"/>
        </w:rPr>
      </w:pPr>
      <w:r>
        <w:rPr>
          <w:color w:val="000000" w:themeColor="text1"/>
          <w:lang w:val="fr-CA"/>
        </w:rPr>
        <w:t>En regard du</w:t>
      </w:r>
      <w:r w:rsidR="00381362" w:rsidRPr="00542F61">
        <w:rPr>
          <w:color w:val="000000" w:themeColor="text1"/>
          <w:lang w:val="fr-CA"/>
        </w:rPr>
        <w:t xml:space="preserve"> profil des femmes qui fréquentent le plus le milieu communautaire, on peut postuler que dans l’imaginaire de nos répondantes, ce milieu s’adresse principalement aux femmes précarisées. Cela est en partie vrai : le communautaire cherche à répondre aux besoins de la population </w:t>
      </w:r>
      <w:r>
        <w:rPr>
          <w:color w:val="000000" w:themeColor="text1"/>
          <w:lang w:val="fr-CA"/>
        </w:rPr>
        <w:t>et</w:t>
      </w:r>
      <w:r w:rsidR="00381362" w:rsidRPr="00542F61">
        <w:rPr>
          <w:color w:val="000000" w:themeColor="text1"/>
          <w:lang w:val="fr-CA"/>
        </w:rPr>
        <w:t xml:space="preserve"> la population précarisée a</w:t>
      </w:r>
      <w:r>
        <w:rPr>
          <w:color w:val="000000" w:themeColor="text1"/>
          <w:lang w:val="fr-CA"/>
        </w:rPr>
        <w:t>urait vraisembla</w:t>
      </w:r>
      <w:r w:rsidR="005850D3">
        <w:rPr>
          <w:color w:val="000000" w:themeColor="text1"/>
          <w:lang w:val="fr-CA"/>
        </w:rPr>
        <w:t>b</w:t>
      </w:r>
      <w:r>
        <w:rPr>
          <w:color w:val="000000" w:themeColor="text1"/>
          <w:lang w:val="fr-CA"/>
        </w:rPr>
        <w:t>lement</w:t>
      </w:r>
      <w:r w:rsidR="00381362" w:rsidRPr="00542F61">
        <w:rPr>
          <w:color w:val="000000" w:themeColor="text1"/>
          <w:lang w:val="fr-CA"/>
        </w:rPr>
        <w:t xml:space="preserve"> davantage de besoins non comblés que la population privilégiée. Cela étant dit, il ne faut pas perdre </w:t>
      </w:r>
      <w:r w:rsidR="00381362" w:rsidRPr="00542F61">
        <w:rPr>
          <w:color w:val="000000" w:themeColor="text1"/>
          <w:lang w:val="fr-CA"/>
        </w:rPr>
        <w:lastRenderedPageBreak/>
        <w:t>de vue que les organismes de femmes travaillent aussi dans une optique d’</w:t>
      </w:r>
      <w:proofErr w:type="spellStart"/>
      <w:r w:rsidR="00381362" w:rsidRPr="005850D3">
        <w:rPr>
          <w:i/>
          <w:iCs/>
          <w:color w:val="000000" w:themeColor="text1"/>
          <w:lang w:val="fr-CA"/>
        </w:rPr>
        <w:t>empowerment</w:t>
      </w:r>
      <w:proofErr w:type="spellEnd"/>
      <w:r w:rsidR="00381362" w:rsidRPr="00542F61">
        <w:rPr>
          <w:color w:val="000000" w:themeColor="text1"/>
          <w:lang w:val="fr-CA"/>
        </w:rPr>
        <w:t xml:space="preserve"> pour l’ensemble des femmes, </w:t>
      </w:r>
      <w:r>
        <w:rPr>
          <w:color w:val="000000" w:themeColor="text1"/>
          <w:lang w:val="fr-CA"/>
        </w:rPr>
        <w:t>consistant à</w:t>
      </w:r>
      <w:r w:rsidR="00381362" w:rsidRPr="00542F61">
        <w:rPr>
          <w:color w:val="000000" w:themeColor="text1"/>
          <w:lang w:val="fr-CA"/>
        </w:rPr>
        <w:t xml:space="preserve"> les accompagner dans un processus de </w:t>
      </w:r>
      <w:r>
        <w:rPr>
          <w:color w:val="000000" w:themeColor="text1"/>
          <w:lang w:val="fr-CA"/>
        </w:rPr>
        <w:t>re</w:t>
      </w:r>
      <w:r w:rsidR="00381362" w:rsidRPr="00542F61">
        <w:rPr>
          <w:color w:val="000000" w:themeColor="text1"/>
          <w:lang w:val="fr-CA"/>
        </w:rPr>
        <w:t>prise de pouvoir sur leur vie</w:t>
      </w:r>
      <w:r w:rsidR="001D64F0">
        <w:rPr>
          <w:color w:val="000000" w:themeColor="text1"/>
          <w:lang w:val="fr-CA"/>
        </w:rPr>
        <w:t>.</w:t>
      </w:r>
      <w:r w:rsidR="00381362" w:rsidRPr="00542F61">
        <w:rPr>
          <w:color w:val="000000" w:themeColor="text1"/>
          <w:lang w:val="fr-CA"/>
        </w:rPr>
        <w:t xml:space="preserve"> </w:t>
      </w:r>
      <w:r w:rsidR="001D64F0">
        <w:rPr>
          <w:color w:val="000000" w:themeColor="text1"/>
          <w:lang w:val="fr-CA"/>
        </w:rPr>
        <w:t>C</w:t>
      </w:r>
      <w:r w:rsidR="00381362" w:rsidRPr="00542F61">
        <w:rPr>
          <w:color w:val="000000" w:themeColor="text1"/>
          <w:lang w:val="fr-CA"/>
        </w:rPr>
        <w:t>eci implique non seulement de pallier les problèmes cré</w:t>
      </w:r>
      <w:r w:rsidR="00C0442C">
        <w:rPr>
          <w:color w:val="000000" w:themeColor="text1"/>
          <w:lang w:val="fr-CA"/>
        </w:rPr>
        <w:t>é</w:t>
      </w:r>
      <w:r w:rsidR="00381362" w:rsidRPr="00542F61">
        <w:rPr>
          <w:color w:val="000000" w:themeColor="text1"/>
          <w:lang w:val="fr-CA"/>
        </w:rPr>
        <w:t xml:space="preserve">s par la précarisation, mais aussi de s’attaquer aux causes structurelles de ces problèmes. C’est pourquoi les organismes communautaires n’agissent pas strictement </w:t>
      </w:r>
      <w:r w:rsidR="00381362" w:rsidRPr="00542F61">
        <w:rPr>
          <w:lang w:val="fr-CA"/>
        </w:rPr>
        <w:t>en réponse à des besoins immédiats liés à la précarité économique</w:t>
      </w:r>
      <w:r w:rsidR="00381362" w:rsidRPr="00542F61">
        <w:rPr>
          <w:color w:val="000000" w:themeColor="text1"/>
          <w:lang w:val="fr-CA"/>
        </w:rPr>
        <w:t xml:space="preserve">. Ils sont aussi des espaces d’organisation et de mobilisation politique en vue de transformations sociales. C’est dans cette perspective que les activités proposées par le communautaire ne s’adressent pas qu’aux femmes les plus défavorisées. Elles s’adressent à toutes celles qui sont </w:t>
      </w:r>
      <w:r w:rsidR="00896562" w:rsidRPr="00542F61">
        <w:rPr>
          <w:color w:val="000000" w:themeColor="text1"/>
          <w:lang w:val="fr-CA"/>
        </w:rPr>
        <w:t>interpelées</w:t>
      </w:r>
      <w:r w:rsidR="00381362" w:rsidRPr="00542F61">
        <w:rPr>
          <w:color w:val="000000" w:themeColor="text1"/>
          <w:lang w:val="fr-CA"/>
        </w:rPr>
        <w:t xml:space="preserve"> par les transformations sociales d’envergure. Par exemple, les ateliers et autres espaces de rencontre et d’échange entre femmes peuvent contribuer à rompre l’isolement, problème qui ne touche pas uniquement les femmes précarisées économiquement ou politiquement. Les formations féministes et certaines revendications de droits s’adressent à toutes les femmes y compris celles qui ont des revenus élevés. De même, la lutte contre le racisme ne concerne pas exclusivement les femmes racisées et pourrait intégrer des femmes qui jouissent de privilèges dans la société. Les organismes de femmes du milieu communautaire ont tout à gagner à approcher des femmes qui ne sont pas parmi les plus précarisées. Ce qu’ils ont à proposer à celles-ci ne se trouve pas principalement dans l’offre de services pour contrer la pauvreté ou la précarité, mais dans une réunion des efforts pour le changement social, efforts dans lesquels le communautaire est déjà investi et auxquels contribuent </w:t>
      </w:r>
      <w:r w:rsidR="001D64F0" w:rsidRPr="00542F61">
        <w:rPr>
          <w:color w:val="000000" w:themeColor="text1"/>
          <w:lang w:val="fr-CA"/>
        </w:rPr>
        <w:t xml:space="preserve">à ce jour </w:t>
      </w:r>
      <w:r w:rsidR="00381362" w:rsidRPr="00542F61">
        <w:rPr>
          <w:color w:val="000000" w:themeColor="text1"/>
          <w:lang w:val="fr-CA"/>
        </w:rPr>
        <w:t xml:space="preserve">principalement les femmes précarisées. </w:t>
      </w:r>
      <w:r w:rsidR="00381362" w:rsidRPr="00542F61">
        <w:rPr>
          <w:i/>
          <w:color w:val="000000" w:themeColor="text1"/>
          <w:lang w:val="fr-CA"/>
        </w:rPr>
        <w:t xml:space="preserve">Si les organismes veulent élargir et </w:t>
      </w:r>
      <w:r w:rsidR="00381362" w:rsidRPr="00542F61">
        <w:rPr>
          <w:b/>
          <w:bCs/>
          <w:i/>
          <w:color w:val="000000" w:themeColor="text1"/>
          <w:lang w:val="fr-CA"/>
        </w:rPr>
        <w:t>rehausser la visibilité de leurs activités à caractère organisationnel et politique</w:t>
      </w:r>
      <w:r w:rsidR="00381362" w:rsidRPr="00542F61">
        <w:rPr>
          <w:i/>
          <w:color w:val="000000" w:themeColor="text1"/>
          <w:lang w:val="fr-CA"/>
        </w:rPr>
        <w:t>, il faudrait d’emblée souligner explicitement (noir sur blanc) celles-ci dans leurs documents de présentation</w:t>
      </w:r>
      <w:r w:rsidR="00381362" w:rsidRPr="00542F61">
        <w:rPr>
          <w:color w:val="000000" w:themeColor="text1"/>
          <w:lang w:val="fr-CA"/>
        </w:rPr>
        <w:t>.</w:t>
      </w:r>
    </w:p>
    <w:p w14:paraId="5E6E86CF" w14:textId="77777777" w:rsidR="00381362" w:rsidRPr="00542F61" w:rsidRDefault="00381362" w:rsidP="00381362">
      <w:pPr>
        <w:rPr>
          <w:color w:val="000000" w:themeColor="text1"/>
          <w:lang w:val="fr-CA"/>
        </w:rPr>
      </w:pPr>
    </w:p>
    <w:p w14:paraId="5136A5EA" w14:textId="7EF054F6" w:rsidR="00381362" w:rsidRPr="00542F61" w:rsidRDefault="00381362" w:rsidP="00381362">
      <w:pPr>
        <w:pStyle w:val="Titre4"/>
        <w:rPr>
          <w:lang w:val="fr-CA"/>
        </w:rPr>
      </w:pPr>
      <w:r w:rsidRPr="00542F61">
        <w:rPr>
          <w:lang w:val="fr-CA"/>
        </w:rPr>
        <w:t>5.2.1.2 Démystifier ce qu’est le féminisme</w:t>
      </w:r>
    </w:p>
    <w:p w14:paraId="3887DF5F" w14:textId="1B4A5672" w:rsidR="00381362" w:rsidRPr="00542F61" w:rsidRDefault="00381362" w:rsidP="00381362">
      <w:pPr>
        <w:rPr>
          <w:lang w:val="fr-CA"/>
        </w:rPr>
      </w:pPr>
      <w:r w:rsidRPr="00542F61">
        <w:rPr>
          <w:lang w:val="fr-CA"/>
        </w:rPr>
        <w:t xml:space="preserve">Autre enjeu d’importance : plusieurs femmes, tant </w:t>
      </w:r>
      <w:r w:rsidR="00CE5E16">
        <w:rPr>
          <w:lang w:val="fr-CA"/>
        </w:rPr>
        <w:t xml:space="preserve">celles </w:t>
      </w:r>
      <w:r w:rsidRPr="00542F61">
        <w:rPr>
          <w:lang w:val="fr-CA"/>
        </w:rPr>
        <w:t>nées au Québec qu</w:t>
      </w:r>
      <w:r w:rsidR="00CE5E16">
        <w:rPr>
          <w:lang w:val="fr-CA"/>
        </w:rPr>
        <w:t xml:space="preserve">e les femmes </w:t>
      </w:r>
      <w:r w:rsidRPr="00542F61">
        <w:rPr>
          <w:lang w:val="fr-CA"/>
        </w:rPr>
        <w:t>immigrantes, ont des idées imprécises de ce qu’est le féminisme, de la diversité d</w:t>
      </w:r>
      <w:r w:rsidR="00C0442C">
        <w:rPr>
          <w:lang w:val="fr-CA"/>
        </w:rPr>
        <w:t xml:space="preserve">es </w:t>
      </w:r>
      <w:r w:rsidRPr="00542F61">
        <w:rPr>
          <w:lang w:val="fr-CA"/>
        </w:rPr>
        <w:t>approches féministes existant</w:t>
      </w:r>
      <w:r w:rsidR="00C0442C">
        <w:rPr>
          <w:lang w:val="fr-CA"/>
        </w:rPr>
        <w:t>e</w:t>
      </w:r>
      <w:r w:rsidRPr="00542F61">
        <w:rPr>
          <w:lang w:val="fr-CA"/>
        </w:rPr>
        <w:t xml:space="preserve">s et </w:t>
      </w:r>
      <w:r w:rsidR="00C0442C">
        <w:rPr>
          <w:lang w:val="fr-CA"/>
        </w:rPr>
        <w:t xml:space="preserve">de </w:t>
      </w:r>
      <w:r w:rsidRPr="00542F61">
        <w:rPr>
          <w:lang w:val="fr-CA"/>
        </w:rPr>
        <w:t xml:space="preserve">l’impact que les luttes féministes ont ou pourraient avoir sur leur vie. Il importe donc, pour les groupes de femmes, de poursuivre la recherche de manières efficaces de </w:t>
      </w:r>
      <w:r w:rsidRPr="00542F61">
        <w:rPr>
          <w:b/>
          <w:bCs/>
          <w:lang w:val="fr-CA"/>
        </w:rPr>
        <w:t>démystifier le féminisme et d’expliciter ce qu’il est</w:t>
      </w:r>
      <w:r w:rsidRPr="00542F61">
        <w:rPr>
          <w:lang w:val="fr-CA"/>
        </w:rPr>
        <w:t xml:space="preserve">, notamment afin d’élargir les représentations que certaines ont des groupes de femmes. </w:t>
      </w:r>
    </w:p>
    <w:p w14:paraId="52AF0942" w14:textId="3F6D1841" w:rsidR="00D73325" w:rsidRDefault="00D73325" w:rsidP="00381362">
      <w:pPr>
        <w:rPr>
          <w:lang w:val="fr-CA"/>
        </w:rPr>
      </w:pPr>
    </w:p>
    <w:p w14:paraId="57485C90" w14:textId="3624A9E6" w:rsidR="00352ED9" w:rsidRDefault="00352ED9" w:rsidP="00381362">
      <w:pPr>
        <w:rPr>
          <w:lang w:val="fr-CA"/>
        </w:rPr>
      </w:pPr>
    </w:p>
    <w:p w14:paraId="3796A3E3" w14:textId="77777777" w:rsidR="0029389F" w:rsidRDefault="0029389F" w:rsidP="00381362">
      <w:pPr>
        <w:rPr>
          <w:lang w:val="fr-CA"/>
        </w:rPr>
      </w:pPr>
    </w:p>
    <w:p w14:paraId="2DF1F5D2" w14:textId="77777777" w:rsidR="00352ED9" w:rsidRPr="00542F61" w:rsidRDefault="00352ED9" w:rsidP="00381362">
      <w:pPr>
        <w:rPr>
          <w:lang w:val="fr-CA"/>
        </w:rPr>
      </w:pPr>
    </w:p>
    <w:p w14:paraId="08A3D01E" w14:textId="77777777" w:rsidR="00381362" w:rsidRPr="00542F61" w:rsidRDefault="00381362" w:rsidP="00B50848">
      <w:pPr>
        <w:pStyle w:val="Titre3"/>
        <w:ind w:left="851" w:hanging="851"/>
        <w:rPr>
          <w:lang w:val="fr-CA"/>
        </w:rPr>
      </w:pPr>
      <w:bookmarkStart w:id="185" w:name="_Toc34664770"/>
      <w:bookmarkStart w:id="186" w:name="_Toc55056266"/>
      <w:r w:rsidRPr="00542F61">
        <w:rPr>
          <w:lang w:val="fr-CA"/>
        </w:rPr>
        <w:lastRenderedPageBreak/>
        <w:t>5.2.2 Consolider et élargir les partenariats entre organismes : partage de connaissances et actions conjointes</w:t>
      </w:r>
      <w:bookmarkEnd w:id="185"/>
      <w:bookmarkEnd w:id="186"/>
    </w:p>
    <w:p w14:paraId="0F73C85F" w14:textId="3679A580" w:rsidR="00381362" w:rsidRPr="00542F61" w:rsidRDefault="00381362" w:rsidP="00381362">
      <w:pPr>
        <w:rPr>
          <w:lang w:val="fr-CA"/>
        </w:rPr>
      </w:pPr>
      <w:r w:rsidRPr="00542F61">
        <w:rPr>
          <w:lang w:val="fr-CA"/>
        </w:rPr>
        <w:t xml:space="preserve">Une autre voie à explorer pour que rayonne davantage le communautaire est de créer des synergies entre les organismes. Les travailleuses du milieu font le constat suivant : même lorsqu’une femme fréquente le milieu communautaire, il arrive bien souvent qu’elle ne connaisse pas l’ensemble des activités proposées par celui-ci et encore </w:t>
      </w:r>
      <w:r w:rsidR="00CE5E16" w:rsidRPr="00542F61">
        <w:rPr>
          <w:lang w:val="fr-CA"/>
        </w:rPr>
        <w:t xml:space="preserve">moins </w:t>
      </w:r>
      <w:r w:rsidRPr="00542F61">
        <w:rPr>
          <w:color w:val="000000" w:themeColor="text1"/>
          <w:lang w:val="fr-CA"/>
        </w:rPr>
        <w:t>la diversité et complémentarité des activités offertes par les organismes. Il s’ensuit qu’u</w:t>
      </w:r>
      <w:r w:rsidRPr="00542F61">
        <w:rPr>
          <w:lang w:val="fr-CA"/>
        </w:rPr>
        <w:t xml:space="preserve">n des défis primordiaux, toujours exprimé par les travailleuses </w:t>
      </w:r>
      <w:r w:rsidR="00CE5E16">
        <w:rPr>
          <w:lang w:val="fr-CA"/>
        </w:rPr>
        <w:t>ayant</w:t>
      </w:r>
      <w:r w:rsidRPr="00542F61">
        <w:rPr>
          <w:lang w:val="fr-CA"/>
        </w:rPr>
        <w:t xml:space="preserve"> participé aux groupes de discussion, est de peaufiner les mécanismes de référence des femmes d’un organisme à un autre. Bien que le partenariat soit une pratique déjà à l’œuvre entre plusieurs organismes, il permettrait de répondre à différents besoins en se développant davantage. Une manière de le développer est de suivre l’exemple de certains organismes qui transmettent d’ores et déjà leurs connaissances spécifiques à tous les groupes travaillant avec des femmes. Par exemple,</w:t>
      </w:r>
      <w:r w:rsidR="00CE5E16">
        <w:rPr>
          <w:lang w:val="fr-CA"/>
        </w:rPr>
        <w:t xml:space="preserve"> l’organisme</w:t>
      </w:r>
      <w:r w:rsidRPr="00542F61">
        <w:rPr>
          <w:lang w:val="fr-CA"/>
        </w:rPr>
        <w:t xml:space="preserve"> Entraide Passerelle </w:t>
      </w:r>
      <w:r w:rsidR="00CE5E16">
        <w:rPr>
          <w:lang w:val="fr-CA"/>
        </w:rPr>
        <w:t>partage</w:t>
      </w:r>
      <w:r w:rsidR="00CE5E16" w:rsidRPr="00542F61">
        <w:rPr>
          <w:lang w:val="fr-CA"/>
        </w:rPr>
        <w:t xml:space="preserve"> </w:t>
      </w:r>
      <w:r w:rsidRPr="00542F61">
        <w:rPr>
          <w:lang w:val="fr-CA"/>
        </w:rPr>
        <w:t xml:space="preserve">actuellement ses outils à divers organismes afin qu’ils puissent aider les femmes en rupture de couple, bien que ceci ne soit pas </w:t>
      </w:r>
      <w:r w:rsidR="00DE043F" w:rsidRPr="00542F61">
        <w:rPr>
          <w:lang w:val="fr-CA"/>
        </w:rPr>
        <w:t>leur principal champ</w:t>
      </w:r>
      <w:r w:rsidRPr="00542F61">
        <w:rPr>
          <w:lang w:val="fr-CA"/>
        </w:rPr>
        <w:t xml:space="preserve"> d’intervention. Aussi, des organismes spécialisés qui œuvrent auprès de groupes précis et sur des problématiques très particulières, à l’instar d’Action femmes handicapées</w:t>
      </w:r>
      <w:r w:rsidR="00CE5E16">
        <w:rPr>
          <w:lang w:val="fr-CA"/>
        </w:rPr>
        <w:t xml:space="preserve"> (Montréal)</w:t>
      </w:r>
      <w:r w:rsidRPr="00542F61">
        <w:rPr>
          <w:lang w:val="fr-CA"/>
        </w:rPr>
        <w:t xml:space="preserve">, </w:t>
      </w:r>
      <w:r w:rsidR="000F5299">
        <w:rPr>
          <w:lang w:val="fr-CA"/>
        </w:rPr>
        <w:t xml:space="preserve">manifestent un </w:t>
      </w:r>
      <w:r w:rsidRPr="00542F61">
        <w:rPr>
          <w:lang w:val="fr-CA"/>
        </w:rPr>
        <w:t xml:space="preserve">intérêt à collaborer avec d’autres organismes de femmes pour enrichir leur analyse féministe globale. Il serait également judicieux de créer des partenariats entre les organismes travaillant spécialement avec les femmes </w:t>
      </w:r>
      <w:r w:rsidR="006F77B6">
        <w:rPr>
          <w:lang w:val="fr-CA"/>
        </w:rPr>
        <w:t>A</w:t>
      </w:r>
      <w:r w:rsidRPr="00542F61">
        <w:rPr>
          <w:lang w:val="fr-CA"/>
        </w:rPr>
        <w:t xml:space="preserve">utochtones et d’autres groupes de femmes afin de s’appuyer mutuellement et de transférer les connaissances et </w:t>
      </w:r>
      <w:r w:rsidR="00AC41C2">
        <w:rPr>
          <w:lang w:val="fr-CA"/>
        </w:rPr>
        <w:t xml:space="preserve">les </w:t>
      </w:r>
      <w:r w:rsidRPr="00542F61">
        <w:rPr>
          <w:lang w:val="fr-CA"/>
        </w:rPr>
        <w:t xml:space="preserve">expertises (parfois convergentes, parfois distinctes). Cela permettrait, d’un côté, d’outiller les deux catégories d’organismes </w:t>
      </w:r>
      <w:r w:rsidR="00EF3393">
        <w:rPr>
          <w:lang w:val="fr-CA"/>
        </w:rPr>
        <w:t xml:space="preserve">(ceux qui travaillent avec des femmes en général et ceux qui travaillent spécifiquement avec de femmes </w:t>
      </w:r>
      <w:r w:rsidR="006F77B6">
        <w:rPr>
          <w:lang w:val="fr-CA"/>
        </w:rPr>
        <w:t>A</w:t>
      </w:r>
      <w:r w:rsidR="00EF3393">
        <w:rPr>
          <w:lang w:val="fr-CA"/>
        </w:rPr>
        <w:t xml:space="preserve">utochtones) </w:t>
      </w:r>
      <w:r w:rsidRPr="00542F61">
        <w:rPr>
          <w:lang w:val="fr-CA"/>
        </w:rPr>
        <w:t xml:space="preserve">et de favoriser une meilleure réponse aux besoins des femmes en général et, d’un autre côté, de conscientiser toutes les femmes qui participent au milieu communautaire </w:t>
      </w:r>
      <w:r w:rsidR="00AC41C2">
        <w:rPr>
          <w:lang w:val="fr-CA"/>
        </w:rPr>
        <w:t>à</w:t>
      </w:r>
      <w:r w:rsidR="00AC41C2" w:rsidRPr="00542F61">
        <w:rPr>
          <w:lang w:val="fr-CA"/>
        </w:rPr>
        <w:t xml:space="preserve"> </w:t>
      </w:r>
      <w:r w:rsidRPr="00542F61">
        <w:rPr>
          <w:lang w:val="fr-CA"/>
        </w:rPr>
        <w:t xml:space="preserve">la réalité du colonialisme au </w:t>
      </w:r>
      <w:r w:rsidR="00EF3393" w:rsidRPr="00542F61">
        <w:rPr>
          <w:lang w:val="fr-CA"/>
        </w:rPr>
        <w:t>Québec, à</w:t>
      </w:r>
      <w:r w:rsidR="00AC41C2">
        <w:rPr>
          <w:lang w:val="fr-CA"/>
        </w:rPr>
        <w:t xml:space="preserve"> </w:t>
      </w:r>
      <w:r w:rsidRPr="00542F61">
        <w:rPr>
          <w:lang w:val="fr-CA"/>
        </w:rPr>
        <w:t xml:space="preserve">ses conséquences et </w:t>
      </w:r>
      <w:r w:rsidR="00AC41C2">
        <w:rPr>
          <w:lang w:val="fr-CA"/>
        </w:rPr>
        <w:t>à</w:t>
      </w:r>
      <w:r w:rsidRPr="00542F61">
        <w:rPr>
          <w:lang w:val="fr-CA"/>
        </w:rPr>
        <w:t xml:space="preserve"> la résistance des femmes </w:t>
      </w:r>
      <w:r w:rsidR="006F77B6">
        <w:rPr>
          <w:lang w:val="fr-CA"/>
        </w:rPr>
        <w:t>A</w:t>
      </w:r>
      <w:r w:rsidRPr="00542F61">
        <w:rPr>
          <w:lang w:val="fr-CA"/>
        </w:rPr>
        <w:t>utochtones aux politiques coloniales.</w:t>
      </w:r>
    </w:p>
    <w:p w14:paraId="67DAA433" w14:textId="77777777" w:rsidR="00381362" w:rsidRPr="00542F61" w:rsidRDefault="00381362" w:rsidP="00381362">
      <w:pPr>
        <w:rPr>
          <w:lang w:val="fr-CA"/>
        </w:rPr>
      </w:pPr>
    </w:p>
    <w:p w14:paraId="49DA2180" w14:textId="77777777" w:rsidR="00381362" w:rsidRPr="00542F61" w:rsidRDefault="00381362" w:rsidP="00381362">
      <w:pPr>
        <w:pStyle w:val="Titre4"/>
        <w:rPr>
          <w:lang w:val="fr-CA"/>
        </w:rPr>
      </w:pPr>
      <w:r w:rsidRPr="00542F61">
        <w:rPr>
          <w:lang w:val="fr-CA"/>
        </w:rPr>
        <w:t xml:space="preserve">5.2.2.1 Lutter ensemble pour des garderies à horaires atypiques </w:t>
      </w:r>
    </w:p>
    <w:p w14:paraId="504417B2" w14:textId="3FACFDFA" w:rsidR="00381362" w:rsidRPr="00542F61" w:rsidRDefault="00381362" w:rsidP="00381362">
      <w:pPr>
        <w:rPr>
          <w:lang w:val="fr-CA"/>
        </w:rPr>
      </w:pPr>
      <w:r w:rsidRPr="00542F61">
        <w:rPr>
          <w:lang w:val="fr-CA"/>
        </w:rPr>
        <w:t>La consolidation des synergies entre organismes pourrait passer par une campagne menée conjointement par les organismes de femmes</w:t>
      </w:r>
      <w:r w:rsidR="00CE5E16">
        <w:rPr>
          <w:lang w:val="fr-CA"/>
        </w:rPr>
        <w:t xml:space="preserve"> </w:t>
      </w:r>
      <w:r w:rsidR="00AC41C2">
        <w:rPr>
          <w:lang w:val="fr-CA"/>
        </w:rPr>
        <w:t xml:space="preserve">visant </w:t>
      </w:r>
      <w:r w:rsidRPr="00DC7915">
        <w:rPr>
          <w:lang w:val="fr-CA"/>
        </w:rPr>
        <w:t>la mise en place de garderies à horaires atypiques</w:t>
      </w:r>
      <w:r w:rsidRPr="00542F61">
        <w:rPr>
          <w:lang w:val="fr-CA"/>
        </w:rPr>
        <w:t>. En effet, tout semble indiquer qu’un tel service public aurait des impacts positifs pour le rayonnement qu</w:t>
      </w:r>
      <w:r w:rsidR="00AC41C2">
        <w:rPr>
          <w:lang w:val="fr-CA"/>
        </w:rPr>
        <w:t>e</w:t>
      </w:r>
      <w:r w:rsidRPr="00542F61">
        <w:rPr>
          <w:lang w:val="fr-CA"/>
        </w:rPr>
        <w:t xml:space="preserve"> vise le communautaire. Différents facteurs convergent vers une telle revendication</w:t>
      </w:r>
      <w:r w:rsidR="00AC41C2">
        <w:rPr>
          <w:lang w:val="fr-CA"/>
        </w:rPr>
        <w:t>.</w:t>
      </w:r>
      <w:r w:rsidR="00CE5E16">
        <w:rPr>
          <w:lang w:val="fr-CA"/>
        </w:rPr>
        <w:t xml:space="preserve"> </w:t>
      </w:r>
      <w:r w:rsidRPr="00542F61">
        <w:rPr>
          <w:lang w:val="fr-CA"/>
        </w:rPr>
        <w:t>Pour 55/129</w:t>
      </w:r>
      <w:r w:rsidR="00CE5E16">
        <w:rPr>
          <w:lang w:val="fr-CA"/>
        </w:rPr>
        <w:t> </w:t>
      </w:r>
      <w:r w:rsidRPr="00542F61">
        <w:rPr>
          <w:lang w:val="fr-CA"/>
        </w:rPr>
        <w:t xml:space="preserve">répondantes qui ne fréquentent pas le communautaire, </w:t>
      </w:r>
      <w:r w:rsidRPr="00542F61">
        <w:rPr>
          <w:b/>
          <w:bCs/>
          <w:lang w:val="fr-CA"/>
        </w:rPr>
        <w:lastRenderedPageBreak/>
        <w:t>les horaires de soirée ou de fin de semaine</w:t>
      </w:r>
      <w:r w:rsidRPr="00542F61">
        <w:rPr>
          <w:lang w:val="fr-CA"/>
        </w:rPr>
        <w:t xml:space="preserve"> encourageraient leur participation aux activités et services. </w:t>
      </w:r>
      <w:r w:rsidRPr="00542F61">
        <w:rPr>
          <w:b/>
          <w:bCs/>
          <w:lang w:val="fr-CA"/>
        </w:rPr>
        <w:t>L’offre d’un service de garde pendant les activités</w:t>
      </w:r>
      <w:r w:rsidRPr="00542F61">
        <w:rPr>
          <w:lang w:val="fr-CA"/>
        </w:rPr>
        <w:t xml:space="preserve"> pourrait quant à lui encourager 26</w:t>
      </w:r>
      <w:r w:rsidR="00E93258">
        <w:rPr>
          <w:lang w:val="fr-CA"/>
        </w:rPr>
        <w:t xml:space="preserve"> de nos répondantes (sur </w:t>
      </w:r>
      <w:r w:rsidRPr="00542F61">
        <w:rPr>
          <w:lang w:val="fr-CA"/>
        </w:rPr>
        <w:t>129</w:t>
      </w:r>
      <w:r w:rsidR="00E93258">
        <w:rPr>
          <w:lang w:val="fr-CA"/>
        </w:rPr>
        <w:t>)</w:t>
      </w:r>
      <w:r w:rsidRPr="00542F61">
        <w:rPr>
          <w:lang w:val="fr-CA"/>
        </w:rPr>
        <w:t xml:space="preserve"> à fréquenter les groupes. Il faut également rappeler que parmi les réponses «</w:t>
      </w:r>
      <w:r w:rsidR="00BD76EA">
        <w:rPr>
          <w:lang w:val="fr-CA"/>
        </w:rPr>
        <w:t> </w:t>
      </w:r>
      <w:r w:rsidRPr="00542F61">
        <w:rPr>
          <w:lang w:val="fr-CA"/>
        </w:rPr>
        <w:t>autres</w:t>
      </w:r>
      <w:r w:rsidR="00BD76EA">
        <w:rPr>
          <w:lang w:val="fr-CA"/>
        </w:rPr>
        <w:t> </w:t>
      </w:r>
      <w:r w:rsidRPr="00542F61">
        <w:rPr>
          <w:lang w:val="fr-CA"/>
        </w:rPr>
        <w:t xml:space="preserve">» données par les répondantes éloignées du milieu communautaire, trois ont ciblé </w:t>
      </w:r>
      <w:r w:rsidRPr="00542F61">
        <w:rPr>
          <w:b/>
          <w:bCs/>
          <w:lang w:val="fr-CA"/>
        </w:rPr>
        <w:t>le manque de temps</w:t>
      </w:r>
      <w:r w:rsidRPr="00542F61">
        <w:rPr>
          <w:lang w:val="fr-CA"/>
        </w:rPr>
        <w:t xml:space="preserve">. Bien qu’il soit difficile d’envisager que le milieu communautaire </w:t>
      </w:r>
      <w:r w:rsidR="00E93258">
        <w:rPr>
          <w:lang w:val="fr-CA"/>
        </w:rPr>
        <w:t xml:space="preserve">puisse </w:t>
      </w:r>
      <w:r w:rsidRPr="00542F61">
        <w:rPr>
          <w:lang w:val="fr-CA"/>
        </w:rPr>
        <w:t>pallie</w:t>
      </w:r>
      <w:r w:rsidR="00E93258">
        <w:rPr>
          <w:lang w:val="fr-CA"/>
        </w:rPr>
        <w:t>r</w:t>
      </w:r>
      <w:r w:rsidRPr="00542F61">
        <w:rPr>
          <w:lang w:val="fr-CA"/>
        </w:rPr>
        <w:t xml:space="preserve">, à lui seul, </w:t>
      </w:r>
      <w:r w:rsidR="00E93258">
        <w:rPr>
          <w:lang w:val="fr-CA"/>
        </w:rPr>
        <w:t xml:space="preserve">cette question </w:t>
      </w:r>
      <w:r w:rsidR="00CE5E16">
        <w:rPr>
          <w:lang w:val="fr-CA"/>
        </w:rPr>
        <w:t>de</w:t>
      </w:r>
      <w:r w:rsidRPr="00542F61">
        <w:rPr>
          <w:lang w:val="fr-CA"/>
        </w:rPr>
        <w:t xml:space="preserve"> </w:t>
      </w:r>
      <w:r w:rsidR="00E93258">
        <w:rPr>
          <w:lang w:val="fr-CA"/>
        </w:rPr>
        <w:t>disponib</w:t>
      </w:r>
      <w:r w:rsidR="00CE5E16">
        <w:rPr>
          <w:lang w:val="fr-CA"/>
        </w:rPr>
        <w:t>ilité</w:t>
      </w:r>
      <w:r w:rsidR="00E93258">
        <w:rPr>
          <w:lang w:val="fr-CA"/>
        </w:rPr>
        <w:t xml:space="preserve"> </w:t>
      </w:r>
      <w:r w:rsidR="00CC4C9B">
        <w:rPr>
          <w:lang w:val="fr-CA"/>
        </w:rPr>
        <w:t xml:space="preserve">pour </w:t>
      </w:r>
      <w:r w:rsidR="00CC4C9B" w:rsidRPr="00542F61">
        <w:rPr>
          <w:lang w:val="fr-CA"/>
        </w:rPr>
        <w:t>participer</w:t>
      </w:r>
      <w:r w:rsidRPr="00542F61">
        <w:rPr>
          <w:lang w:val="fr-CA"/>
        </w:rPr>
        <w:t xml:space="preserve"> </w:t>
      </w:r>
      <w:r w:rsidR="00E93258">
        <w:rPr>
          <w:lang w:val="fr-CA"/>
        </w:rPr>
        <w:t>aux</w:t>
      </w:r>
      <w:r w:rsidRPr="00542F61">
        <w:rPr>
          <w:lang w:val="fr-CA"/>
        </w:rPr>
        <w:t xml:space="preserve"> activités, le fait de diversifier les horaires pourrait </w:t>
      </w:r>
      <w:r w:rsidR="00E93258">
        <w:rPr>
          <w:lang w:val="fr-CA"/>
        </w:rPr>
        <w:t>entrainer</w:t>
      </w:r>
      <w:r w:rsidR="00E93258" w:rsidRPr="00542F61">
        <w:rPr>
          <w:lang w:val="fr-CA"/>
        </w:rPr>
        <w:t xml:space="preserve"> </w:t>
      </w:r>
      <w:r w:rsidRPr="00542F61">
        <w:rPr>
          <w:lang w:val="fr-CA"/>
        </w:rPr>
        <w:t>une amélioration significative</w:t>
      </w:r>
      <w:r w:rsidR="00E93258">
        <w:rPr>
          <w:lang w:val="fr-CA"/>
        </w:rPr>
        <w:t xml:space="preserve"> de la participation</w:t>
      </w:r>
      <w:r w:rsidRPr="00542F61">
        <w:rPr>
          <w:lang w:val="fr-CA"/>
        </w:rPr>
        <w:t xml:space="preserve">. </w:t>
      </w:r>
      <w:r w:rsidR="00E93258">
        <w:rPr>
          <w:lang w:val="fr-CA"/>
        </w:rPr>
        <w:t xml:space="preserve">L’enjeu est </w:t>
      </w:r>
      <w:r w:rsidRPr="00542F61">
        <w:rPr>
          <w:lang w:val="fr-CA"/>
        </w:rPr>
        <w:t xml:space="preserve">d’augmenter la fréquentation des femmes qui ne sont pas atteintes actuellement parce que les activités sont principalement proposées de jour. D’autres facteurs </w:t>
      </w:r>
      <w:r w:rsidR="00EC28CA">
        <w:rPr>
          <w:lang w:val="fr-CA"/>
        </w:rPr>
        <w:t xml:space="preserve">donnent </w:t>
      </w:r>
      <w:r w:rsidRPr="00542F61">
        <w:rPr>
          <w:lang w:val="fr-CA"/>
        </w:rPr>
        <w:t xml:space="preserve">à penser que la proposition des garderies à horaires atypiques pourrait rejoindre les objectifs de la grande majorité des groupes de femmes. D’une part, en tenant compte des catégories de discrimination et </w:t>
      </w:r>
      <w:r w:rsidR="00CE5E16">
        <w:rPr>
          <w:lang w:val="fr-CA"/>
        </w:rPr>
        <w:t xml:space="preserve">de </w:t>
      </w:r>
      <w:r w:rsidRPr="00542F61">
        <w:rPr>
          <w:lang w:val="fr-CA"/>
        </w:rPr>
        <w:t xml:space="preserve">domination, les femmes qui participent le plus aux activités du milieu communautaire sont les </w:t>
      </w:r>
      <w:r w:rsidRPr="00542F61">
        <w:rPr>
          <w:b/>
          <w:bCs/>
          <w:lang w:val="fr-CA"/>
        </w:rPr>
        <w:t>femmes monoparentales</w:t>
      </w:r>
      <w:r w:rsidRPr="00542F61">
        <w:rPr>
          <w:lang w:val="fr-CA"/>
        </w:rPr>
        <w:t xml:space="preserve">. D’autre part, les travailleuses du communautaire ont exprimé l’intention </w:t>
      </w:r>
      <w:r w:rsidR="00CE5E16">
        <w:rPr>
          <w:lang w:val="fr-CA"/>
        </w:rPr>
        <w:t>de rejoindre</w:t>
      </w:r>
      <w:r w:rsidR="00CE5E16" w:rsidRPr="00542F61">
        <w:rPr>
          <w:lang w:val="fr-CA"/>
        </w:rPr>
        <w:t xml:space="preserve"> </w:t>
      </w:r>
      <w:r w:rsidRPr="00542F61">
        <w:rPr>
          <w:lang w:val="fr-CA"/>
        </w:rPr>
        <w:t xml:space="preserve">davantage les jeunes femmes et celles qui occupent un emploi rémunéré, catégories de femmes moins disponibles le jour et en semaine. Une telle mesure pourrait faciliter </w:t>
      </w:r>
      <w:r w:rsidR="00EC28CA">
        <w:rPr>
          <w:lang w:val="fr-CA"/>
        </w:rPr>
        <w:t xml:space="preserve">leur </w:t>
      </w:r>
      <w:r w:rsidRPr="00542F61">
        <w:rPr>
          <w:lang w:val="fr-CA"/>
        </w:rPr>
        <w:t>la participation au milieu communautaire. De plus, le fait d’avoir accès à un service de garde aux horaires élargis faciliterait le processus d’employabilité pour celles dont les réseaux d’appui sont faibles ou inexistants, comme les femmes monoparentales et immigrantes.</w:t>
      </w:r>
    </w:p>
    <w:p w14:paraId="5F4DEC97" w14:textId="77777777" w:rsidR="00381362" w:rsidRPr="00542F61" w:rsidRDefault="00381362" w:rsidP="00381362">
      <w:pPr>
        <w:rPr>
          <w:lang w:val="fr-CA"/>
        </w:rPr>
      </w:pPr>
    </w:p>
    <w:p w14:paraId="4B7A5065" w14:textId="77777777" w:rsidR="00381362" w:rsidRPr="00542F61" w:rsidRDefault="00381362" w:rsidP="00B50848">
      <w:pPr>
        <w:pStyle w:val="Titre3"/>
        <w:ind w:left="851" w:hanging="851"/>
        <w:rPr>
          <w:lang w:val="fr-CA"/>
        </w:rPr>
      </w:pPr>
      <w:bookmarkStart w:id="187" w:name="_Toc55056267"/>
      <w:r w:rsidRPr="00542F61">
        <w:rPr>
          <w:lang w:val="fr-CA"/>
        </w:rPr>
        <w:t>5.2.3 Aller à la rencontre des étudiantes et travailleuses</w:t>
      </w:r>
      <w:bookmarkEnd w:id="187"/>
    </w:p>
    <w:p w14:paraId="2E6B0FFB" w14:textId="6A983829" w:rsidR="00381362" w:rsidRPr="00542F61" w:rsidRDefault="00381362" w:rsidP="00DE043F">
      <w:pPr>
        <w:spacing w:after="240"/>
        <w:rPr>
          <w:color w:val="000000" w:themeColor="text1"/>
          <w:lang w:val="fr-CA"/>
        </w:rPr>
      </w:pPr>
      <w:r w:rsidRPr="00542F61">
        <w:rPr>
          <w:color w:val="000000" w:themeColor="text1"/>
          <w:lang w:val="fr-CA"/>
        </w:rPr>
        <w:t xml:space="preserve">La troisième proposition que nous faisons dans le but </w:t>
      </w:r>
      <w:r w:rsidR="00CE5E16">
        <w:rPr>
          <w:color w:val="000000" w:themeColor="text1"/>
          <w:lang w:val="fr-CA"/>
        </w:rPr>
        <w:t>de rejoindre</w:t>
      </w:r>
      <w:r w:rsidR="00CE5E16" w:rsidRPr="00542F61">
        <w:rPr>
          <w:color w:val="000000" w:themeColor="text1"/>
          <w:lang w:val="fr-CA"/>
        </w:rPr>
        <w:t xml:space="preserve"> </w:t>
      </w:r>
      <w:r w:rsidRPr="00542F61">
        <w:rPr>
          <w:color w:val="000000" w:themeColor="text1"/>
          <w:lang w:val="fr-CA"/>
        </w:rPr>
        <w:t xml:space="preserve">des femmes qui ne fréquentent pas encore le milieu communautaire consiste à procéder par secteurs sociaux. En comparant </w:t>
      </w:r>
      <w:r w:rsidRPr="00542F61">
        <w:rPr>
          <w:b/>
          <w:bCs/>
          <w:color w:val="000000" w:themeColor="text1"/>
          <w:lang w:val="fr-CA"/>
        </w:rPr>
        <w:t>l’occupation des répondantes</w:t>
      </w:r>
      <w:r w:rsidRPr="00542F61">
        <w:rPr>
          <w:color w:val="000000" w:themeColor="text1"/>
          <w:lang w:val="fr-CA"/>
        </w:rPr>
        <w:t xml:space="preserve">, nous avons constaté, rappelons-le, que les étudiantes et les travailleuses ont tendance à moins fréquenter les organismes. Étant donné que le milieu communautaire veut atteindre de nouveaux groupes de femmes qui ne se sentent pas d’emblée </w:t>
      </w:r>
      <w:r w:rsidR="00EC28CA" w:rsidRPr="00542F61">
        <w:rPr>
          <w:color w:val="000000" w:themeColor="text1"/>
          <w:lang w:val="fr-CA"/>
        </w:rPr>
        <w:t>interpelés</w:t>
      </w:r>
      <w:r w:rsidRPr="00542F61">
        <w:rPr>
          <w:color w:val="000000" w:themeColor="text1"/>
          <w:lang w:val="fr-CA"/>
        </w:rPr>
        <w:t xml:space="preserve">, il serait important de : </w:t>
      </w:r>
    </w:p>
    <w:p w14:paraId="5C50C921" w14:textId="45D9F8D7" w:rsidR="00381362" w:rsidRPr="00542F61" w:rsidRDefault="00381362" w:rsidP="00DE043F">
      <w:pPr>
        <w:pStyle w:val="Paragraphedeliste"/>
        <w:numPr>
          <w:ilvl w:val="0"/>
          <w:numId w:val="35"/>
        </w:numPr>
        <w:spacing w:after="240"/>
        <w:ind w:left="357" w:hanging="357"/>
        <w:contextualSpacing w:val="0"/>
        <w:rPr>
          <w:color w:val="000000" w:themeColor="text1"/>
          <w:lang w:val="fr-CA"/>
        </w:rPr>
      </w:pPr>
      <w:r w:rsidRPr="00542F61">
        <w:rPr>
          <w:color w:val="000000" w:themeColor="text1"/>
          <w:lang w:val="fr-CA"/>
        </w:rPr>
        <w:t>Bien positionner les offres des organismes en soulignant les activités concrètes pour les travailleuses et les étudiantes, ainsi que les espaces d’action qu’elles peuvent investir. Il y a dans ces activités et espaces d’action à concevoir un grand potentiel pour renforcer les démarches qui visent explicitement des transformations sociales et pour consolider et raviver des liens entre le milieu communautaire et d’autres réseaux comme les associations étudiantes et les syndicats. Cette perspective est en lien direct avec no</w:t>
      </w:r>
      <w:r w:rsidR="00CC4C9B">
        <w:rPr>
          <w:color w:val="000000" w:themeColor="text1"/>
          <w:lang w:val="fr-CA"/>
        </w:rPr>
        <w:t>s</w:t>
      </w:r>
      <w:r w:rsidRPr="00542F61">
        <w:rPr>
          <w:color w:val="000000" w:themeColor="text1"/>
          <w:lang w:val="fr-CA"/>
        </w:rPr>
        <w:t xml:space="preserve"> </w:t>
      </w:r>
      <w:r w:rsidRPr="00542F61">
        <w:rPr>
          <w:color w:val="000000" w:themeColor="text1"/>
          <w:lang w:val="fr-CA"/>
        </w:rPr>
        <w:lastRenderedPageBreak/>
        <w:t>proposition</w:t>
      </w:r>
      <w:r w:rsidR="00CC4C9B">
        <w:rPr>
          <w:color w:val="000000" w:themeColor="text1"/>
          <w:lang w:val="fr-CA"/>
        </w:rPr>
        <w:t>s</w:t>
      </w:r>
      <w:r w:rsidRPr="00542F61">
        <w:rPr>
          <w:color w:val="000000" w:themeColor="text1"/>
          <w:lang w:val="fr-CA"/>
        </w:rPr>
        <w:t xml:space="preserve"> (formulée</w:t>
      </w:r>
      <w:r w:rsidR="00CC4C9B">
        <w:rPr>
          <w:color w:val="000000" w:themeColor="text1"/>
          <w:lang w:val="fr-CA"/>
        </w:rPr>
        <w:t>s</w:t>
      </w:r>
      <w:r w:rsidRPr="00542F61">
        <w:rPr>
          <w:color w:val="000000" w:themeColor="text1"/>
          <w:lang w:val="fr-CA"/>
        </w:rPr>
        <w:t xml:space="preserve"> à 5.2.1) de rehausser le caractère politique des organismes et démystifier le féminisme.</w:t>
      </w:r>
    </w:p>
    <w:p w14:paraId="2240D2A1" w14:textId="77777777" w:rsidR="00381362" w:rsidRPr="00542F61" w:rsidRDefault="00381362" w:rsidP="00381362">
      <w:pPr>
        <w:pStyle w:val="Paragraphedeliste"/>
        <w:numPr>
          <w:ilvl w:val="0"/>
          <w:numId w:val="35"/>
        </w:numPr>
        <w:rPr>
          <w:color w:val="000000" w:themeColor="text1"/>
          <w:lang w:val="fr-CA"/>
        </w:rPr>
      </w:pPr>
      <w:r w:rsidRPr="00542F61">
        <w:rPr>
          <w:color w:val="000000" w:themeColor="text1"/>
          <w:lang w:val="fr-CA"/>
        </w:rPr>
        <w:t>Définir des mécanismes pour atteindre ces femmes. En s’inspirant d’Entraide Passerelle, qui rejoint les femmes prestataires de l’aide sociale en leur remettant de l’information sur l’organisme avec le chèque d’aide sociale, on pourrait penser à de l’information sur les organismes communautaires distribuée aux étudiantes avec la documentation qu’elles reçoivent des associations étudiantes ou du registrariat de leurs cégeps et universités.</w:t>
      </w:r>
    </w:p>
    <w:p w14:paraId="59E1D163" w14:textId="77A181F6" w:rsidR="00D845CD" w:rsidRDefault="00D845CD" w:rsidP="00381362">
      <w:pPr>
        <w:rPr>
          <w:lang w:val="fr-CA"/>
        </w:rPr>
      </w:pPr>
    </w:p>
    <w:p w14:paraId="0A03B4F4" w14:textId="77777777" w:rsidR="00D73325" w:rsidRPr="00542F61" w:rsidRDefault="00D73325" w:rsidP="00381362">
      <w:pPr>
        <w:rPr>
          <w:lang w:val="fr-CA"/>
        </w:rPr>
      </w:pPr>
    </w:p>
    <w:p w14:paraId="027A749C" w14:textId="77777777" w:rsidR="00381362" w:rsidRPr="00542F61" w:rsidRDefault="00381362" w:rsidP="007D57BC">
      <w:pPr>
        <w:pStyle w:val="Titre2"/>
      </w:pPr>
      <w:bookmarkStart w:id="188" w:name="_Toc34664771"/>
      <w:bookmarkStart w:id="189" w:name="_Toc55056268"/>
      <w:r w:rsidRPr="00542F61">
        <w:t>5.3 Rompre des tabous pour ouvrir le milieu communautaire</w:t>
      </w:r>
      <w:bookmarkEnd w:id="188"/>
      <w:bookmarkEnd w:id="189"/>
    </w:p>
    <w:p w14:paraId="2ED848A2" w14:textId="30D53A98" w:rsidR="00381362" w:rsidRPr="00542F61" w:rsidRDefault="00381362" w:rsidP="00381362">
      <w:pPr>
        <w:rPr>
          <w:lang w:val="fr-CA"/>
        </w:rPr>
      </w:pPr>
      <w:r w:rsidRPr="00542F61">
        <w:rPr>
          <w:lang w:val="fr-CA"/>
        </w:rPr>
        <w:t>Nous présentons ici des angles morts des interventions des organismes de femmes du milieu communautaire. Reconnaître ces angles morts s’articule à un besoin du milieu exprimé par les travailleuses et les organismes : continuer à s’ouvrir à des réalités qui ont été jusqu’à très récemment invisibilisées. Une meilleure prise en compte de ces angles morts permettra non seulement d’atteindre un plus grand nombre de femmes, mais plus précisément d’atteindre celles qui sont les plus défavorisées.</w:t>
      </w:r>
      <w:r w:rsidR="00A47A6C">
        <w:rPr>
          <w:lang w:val="fr-CA"/>
        </w:rPr>
        <w:t xml:space="preserve"> </w:t>
      </w:r>
    </w:p>
    <w:p w14:paraId="3A673F07" w14:textId="77777777" w:rsidR="00381362" w:rsidRPr="00542F61" w:rsidRDefault="00381362" w:rsidP="00381362">
      <w:pPr>
        <w:rPr>
          <w:lang w:val="fr-CA"/>
        </w:rPr>
      </w:pPr>
    </w:p>
    <w:p w14:paraId="25E9C7A9" w14:textId="77777777" w:rsidR="00381362" w:rsidRPr="00542F61" w:rsidRDefault="00381362" w:rsidP="00DE043F">
      <w:pPr>
        <w:pStyle w:val="Titre3"/>
        <w:ind w:left="851" w:hanging="851"/>
        <w:rPr>
          <w:lang w:val="fr-CA"/>
        </w:rPr>
      </w:pPr>
      <w:bookmarkStart w:id="190" w:name="_Toc55056269"/>
      <w:r w:rsidRPr="00542F61">
        <w:rPr>
          <w:lang w:val="fr-CA"/>
        </w:rPr>
        <w:t>5.3.1 Élargir la représentation de la diversité des femmes dans le communautaire</w:t>
      </w:r>
      <w:bookmarkEnd w:id="190"/>
    </w:p>
    <w:p w14:paraId="149D6940" w14:textId="6AD1482E" w:rsidR="00381362" w:rsidRPr="00542F61" w:rsidRDefault="00381362" w:rsidP="00381362">
      <w:pPr>
        <w:rPr>
          <w:color w:val="000000" w:themeColor="text1"/>
          <w:lang w:val="fr-CA"/>
        </w:rPr>
      </w:pPr>
      <w:r w:rsidRPr="00542F61">
        <w:rPr>
          <w:color w:val="000000" w:themeColor="text1"/>
          <w:lang w:val="fr-CA"/>
        </w:rPr>
        <w:t>Les représentations que les femmes se font du communautaire sont largement influencées par les pratiques effectives du milieu. Ainsi, il ne faut pas seulement travailler à élargir ce que les femmes pensent du communautaire, mais aussi à élargir le communautaire lui-même, en commençant par la représentation en son sein de la diversité des femmes. Cet élargissement devrait se faire non pas seulement en intégrant de nouveaux visages, mais aussi, et en même temps, en intégrant aux luttes féministes les revendications de ces femmes de la diversité : lutte contre le racisme, le colonialisme, la xénophob</w:t>
      </w:r>
      <w:r w:rsidR="00FB7A27">
        <w:rPr>
          <w:color w:val="000000" w:themeColor="text1"/>
          <w:lang w:val="fr-CA"/>
        </w:rPr>
        <w:t>i</w:t>
      </w:r>
      <w:r w:rsidRPr="00542F61">
        <w:rPr>
          <w:color w:val="000000" w:themeColor="text1"/>
          <w:lang w:val="fr-CA"/>
        </w:rPr>
        <w:t xml:space="preserve">e, etc. </w:t>
      </w:r>
    </w:p>
    <w:p w14:paraId="75DB8155" w14:textId="77777777" w:rsidR="00381362" w:rsidRPr="00542F61" w:rsidRDefault="00381362" w:rsidP="00381362">
      <w:pPr>
        <w:rPr>
          <w:color w:val="000000" w:themeColor="text1"/>
          <w:lang w:val="fr-CA"/>
        </w:rPr>
      </w:pPr>
    </w:p>
    <w:p w14:paraId="00FD85DB" w14:textId="36C8A239" w:rsidR="00381362" w:rsidRPr="00542F61" w:rsidRDefault="00381362" w:rsidP="00381362">
      <w:pPr>
        <w:rPr>
          <w:lang w:val="fr-CA"/>
        </w:rPr>
      </w:pPr>
      <w:r w:rsidRPr="00542F61">
        <w:rPr>
          <w:lang w:val="fr-CA"/>
        </w:rPr>
        <w:t>Ces propositions</w:t>
      </w:r>
      <w:r w:rsidR="00B231A3">
        <w:rPr>
          <w:lang w:val="fr-CA"/>
        </w:rPr>
        <w:t xml:space="preserve"> et </w:t>
      </w:r>
      <w:r w:rsidRPr="00542F61">
        <w:rPr>
          <w:lang w:val="fr-CA"/>
        </w:rPr>
        <w:t>remarques comportent des critiques aux pratiques des organismes</w:t>
      </w:r>
      <w:r w:rsidR="00FB7A27">
        <w:rPr>
          <w:lang w:val="fr-CA"/>
        </w:rPr>
        <w:t>, qui se veulent toutefois constructives</w:t>
      </w:r>
      <w:r w:rsidR="00B231A3">
        <w:rPr>
          <w:lang w:val="fr-CA"/>
        </w:rPr>
        <w:t xml:space="preserve">. </w:t>
      </w:r>
      <w:r w:rsidR="00FB7A27">
        <w:rPr>
          <w:lang w:val="fr-CA"/>
        </w:rPr>
        <w:t>I</w:t>
      </w:r>
      <w:r w:rsidRPr="00542F61">
        <w:rPr>
          <w:lang w:val="fr-CA"/>
        </w:rPr>
        <w:t>l est important de rappeler</w:t>
      </w:r>
      <w:r w:rsidR="00FB7A27">
        <w:rPr>
          <w:lang w:val="fr-CA"/>
        </w:rPr>
        <w:t>, par ailleurs,</w:t>
      </w:r>
      <w:r w:rsidRPr="00542F61">
        <w:rPr>
          <w:lang w:val="fr-CA"/>
        </w:rPr>
        <w:t xml:space="preserve"> que ce sont là des remarques </w:t>
      </w:r>
      <w:r w:rsidR="00FB7A27">
        <w:rPr>
          <w:lang w:val="fr-CA"/>
        </w:rPr>
        <w:t>majoritairement</w:t>
      </w:r>
      <w:r w:rsidRPr="00542F61">
        <w:rPr>
          <w:lang w:val="fr-CA"/>
        </w:rPr>
        <w:t xml:space="preserve"> formulées par </w:t>
      </w:r>
      <w:r w:rsidR="001230E7">
        <w:rPr>
          <w:lang w:val="fr-CA"/>
        </w:rPr>
        <w:t>d</w:t>
      </w:r>
      <w:r w:rsidR="001230E7" w:rsidRPr="00542F61">
        <w:rPr>
          <w:lang w:val="fr-CA"/>
        </w:rPr>
        <w:t xml:space="preserve">es </w:t>
      </w:r>
      <w:r w:rsidRPr="00542F61">
        <w:rPr>
          <w:lang w:val="fr-CA"/>
        </w:rPr>
        <w:t>travailleuses du milieu elles-mêmes. Il faut souligner</w:t>
      </w:r>
      <w:r w:rsidR="00B231A3">
        <w:rPr>
          <w:lang w:val="fr-CA"/>
        </w:rPr>
        <w:t xml:space="preserve"> </w:t>
      </w:r>
      <w:r w:rsidRPr="00542F61">
        <w:rPr>
          <w:lang w:val="fr-CA"/>
        </w:rPr>
        <w:t xml:space="preserve">que la grande majorité des travailleuses d’organismes de femmes que nous avons rencontrées sont des féministes très qualifiées, engagées et respectueuses de la diversité des réalités que vivent les femmes. Elles travaillent à mettre en place des activités </w:t>
      </w:r>
      <w:r w:rsidRPr="00542F61">
        <w:rPr>
          <w:lang w:val="fr-CA"/>
        </w:rPr>
        <w:lastRenderedPageBreak/>
        <w:t>qui répondent directement aux besoins d’une diversité de femmes</w:t>
      </w:r>
      <w:r w:rsidR="001230E7">
        <w:rPr>
          <w:lang w:val="fr-CA"/>
        </w:rPr>
        <w:t xml:space="preserve"> </w:t>
      </w:r>
      <w:r w:rsidRPr="00542F61">
        <w:rPr>
          <w:lang w:val="fr-CA"/>
        </w:rPr>
        <w:t>et pour ce faire, elles se basent sur leurs expériences</w:t>
      </w:r>
      <w:r w:rsidR="001230E7">
        <w:rPr>
          <w:lang w:val="fr-CA"/>
        </w:rPr>
        <w:t xml:space="preserve"> avec ces femmes</w:t>
      </w:r>
      <w:r w:rsidRPr="00542F61">
        <w:rPr>
          <w:lang w:val="fr-CA"/>
        </w:rPr>
        <w:t>, leur expertise et leur sensibilité féministes.</w:t>
      </w:r>
    </w:p>
    <w:p w14:paraId="1904CC4C" w14:textId="77777777" w:rsidR="00381362" w:rsidRPr="00542F61" w:rsidRDefault="00381362" w:rsidP="00381362">
      <w:pPr>
        <w:rPr>
          <w:color w:val="000000" w:themeColor="text1"/>
          <w:lang w:val="fr-CA"/>
        </w:rPr>
      </w:pPr>
    </w:p>
    <w:p w14:paraId="681E39C1" w14:textId="77777777" w:rsidR="00381362" w:rsidRPr="00542F61" w:rsidRDefault="00381362" w:rsidP="00381362">
      <w:pPr>
        <w:pStyle w:val="Titre4"/>
        <w:rPr>
          <w:lang w:val="fr-CA"/>
        </w:rPr>
      </w:pPr>
      <w:r w:rsidRPr="00542F61">
        <w:rPr>
          <w:lang w:val="fr-CA"/>
        </w:rPr>
        <w:t>5.3.1.1 Représentativité de la diversité des femmes comme travailleuses du milieu</w:t>
      </w:r>
    </w:p>
    <w:p w14:paraId="6A9A84A7" w14:textId="249A9AD8" w:rsidR="00381362" w:rsidRPr="00542F61" w:rsidRDefault="00381362" w:rsidP="00381362">
      <w:pPr>
        <w:rPr>
          <w:lang w:val="fr-CA"/>
        </w:rPr>
      </w:pPr>
      <w:r w:rsidRPr="00542F61">
        <w:rPr>
          <w:lang w:val="fr-CA"/>
        </w:rPr>
        <w:t>Pour les intervenantes, une manière d’incorporer la diversité des femmes serait d’embaucher davantage de travailleuses de diverses origines. Il y a de plus en plus de femmes immigrantes et</w:t>
      </w:r>
      <w:r w:rsidR="00FB7A27">
        <w:rPr>
          <w:lang w:val="fr-CA"/>
        </w:rPr>
        <w:t xml:space="preserve">, </w:t>
      </w:r>
      <w:r w:rsidRPr="00542F61">
        <w:rPr>
          <w:lang w:val="fr-CA"/>
        </w:rPr>
        <w:t>bien que moins fréquemment</w:t>
      </w:r>
      <w:r w:rsidR="00FB7A27">
        <w:rPr>
          <w:lang w:val="fr-CA"/>
        </w:rPr>
        <w:t>,</w:t>
      </w:r>
      <w:r w:rsidRPr="00542F61">
        <w:rPr>
          <w:lang w:val="fr-CA"/>
        </w:rPr>
        <w:t xml:space="preserve"> de femmes racisées parmi les travailleuses des organismes communautaires, mais malgré </w:t>
      </w:r>
      <w:r w:rsidR="001230E7">
        <w:rPr>
          <w:lang w:val="fr-CA"/>
        </w:rPr>
        <w:t>c</w:t>
      </w:r>
      <w:r w:rsidR="001230E7" w:rsidRPr="00542F61">
        <w:rPr>
          <w:lang w:val="fr-CA"/>
        </w:rPr>
        <w:t xml:space="preserve">es </w:t>
      </w:r>
      <w:r w:rsidRPr="00542F61">
        <w:rPr>
          <w:lang w:val="fr-CA"/>
        </w:rPr>
        <w:t xml:space="preserve">avancées, il reste du chemin à faire. Les participantes aux groupes de discussion souhaitent travailler avec davantage de femmes </w:t>
      </w:r>
      <w:r w:rsidR="00FB7A27">
        <w:rPr>
          <w:lang w:val="fr-CA"/>
        </w:rPr>
        <w:t>A</w:t>
      </w:r>
      <w:r w:rsidRPr="00542F61">
        <w:rPr>
          <w:lang w:val="fr-CA"/>
        </w:rPr>
        <w:t xml:space="preserve">utochtones, </w:t>
      </w:r>
      <w:r w:rsidR="001230E7">
        <w:rPr>
          <w:lang w:val="fr-CA"/>
        </w:rPr>
        <w:t xml:space="preserve">de femmes </w:t>
      </w:r>
      <w:r w:rsidRPr="00542F61">
        <w:rPr>
          <w:lang w:val="fr-CA"/>
        </w:rPr>
        <w:t xml:space="preserve">appartenant à des minorités sexuelles ou de genre, racisées, en situation de handicap, de monoparentalité, etc. Les avantages d’une telle représentation seraient multiples. D’abord, cette diversité permettrait d’élargir les connaissances que les organismes (et la société en général) ont sur les réalités </w:t>
      </w:r>
      <w:r w:rsidR="001230E7">
        <w:rPr>
          <w:lang w:val="fr-CA"/>
        </w:rPr>
        <w:t xml:space="preserve">différenciées </w:t>
      </w:r>
      <w:r w:rsidRPr="00542F61">
        <w:rPr>
          <w:lang w:val="fr-CA"/>
        </w:rPr>
        <w:t xml:space="preserve">de cette diversité. Ensuite, la présence de travailleuses </w:t>
      </w:r>
      <w:r w:rsidR="00FB7A27">
        <w:rPr>
          <w:lang w:val="fr-CA"/>
        </w:rPr>
        <w:t>issues de la diversité</w:t>
      </w:r>
      <w:r w:rsidRPr="00542F61">
        <w:rPr>
          <w:lang w:val="fr-CA"/>
        </w:rPr>
        <w:t xml:space="preserve"> pourrait faciliter le rapprochement de certaines femmes qui ne fréquentent pas les organismes, en leur démontrant </w:t>
      </w:r>
      <w:r w:rsidRPr="00542F61">
        <w:rPr>
          <w:i/>
          <w:lang w:val="fr-CA"/>
        </w:rPr>
        <w:t>de facto</w:t>
      </w:r>
      <w:r w:rsidRPr="00542F61">
        <w:rPr>
          <w:lang w:val="fr-CA"/>
        </w:rPr>
        <w:t xml:space="preserve"> qu’elles sont les bienvenues. Le fait de retrouver sur place des femmes qui leur ressemblent peut aussi, pour les femmes les plus défavorisées, contribuer à faire tomber la timidité et la peur </w:t>
      </w:r>
      <w:r w:rsidR="001230E7">
        <w:rPr>
          <w:lang w:val="fr-CA"/>
        </w:rPr>
        <w:t>qui agissent telles des</w:t>
      </w:r>
      <w:r w:rsidRPr="00542F61">
        <w:rPr>
          <w:lang w:val="fr-CA"/>
        </w:rPr>
        <w:t xml:space="preserve"> barrières à la participation. </w:t>
      </w:r>
    </w:p>
    <w:p w14:paraId="44DFF39A" w14:textId="77777777" w:rsidR="00381362" w:rsidRPr="00542F61" w:rsidRDefault="00381362" w:rsidP="00381362">
      <w:pPr>
        <w:rPr>
          <w:lang w:val="fr-CA"/>
        </w:rPr>
      </w:pPr>
    </w:p>
    <w:p w14:paraId="5E913B3A" w14:textId="77777777" w:rsidR="00381362" w:rsidRPr="00542F61" w:rsidRDefault="00381362" w:rsidP="00381362">
      <w:pPr>
        <w:pStyle w:val="Titre4"/>
        <w:rPr>
          <w:lang w:val="fr-CA"/>
        </w:rPr>
      </w:pPr>
      <w:r w:rsidRPr="00542F61">
        <w:rPr>
          <w:lang w:val="fr-CA"/>
        </w:rPr>
        <w:t>5.3.1.2 Faire place aux vécus de femmes et personnes minorisées</w:t>
      </w:r>
    </w:p>
    <w:p w14:paraId="049A0993" w14:textId="5F6FD05D" w:rsidR="00381362" w:rsidRPr="00542F61" w:rsidRDefault="00381362" w:rsidP="00381362">
      <w:pPr>
        <w:rPr>
          <w:lang w:val="fr-CA"/>
        </w:rPr>
      </w:pPr>
      <w:r w:rsidRPr="00542F61">
        <w:rPr>
          <w:lang w:val="fr-CA"/>
        </w:rPr>
        <w:t>La situation est semblable en ce qui concerne les questions liées à l’identité de genre et l’intégration des personnes en transition. Cette question semble très peu abordée par le communautaire</w:t>
      </w:r>
      <w:r w:rsidR="00BD76EA">
        <w:rPr>
          <w:lang w:val="fr-CA"/>
        </w:rPr>
        <w:t> </w:t>
      </w:r>
      <w:r w:rsidRPr="00542F61">
        <w:rPr>
          <w:lang w:val="fr-CA"/>
        </w:rPr>
        <w:t>; le fait de parler des identités de genre ou d</w:t>
      </w:r>
      <w:r w:rsidR="00FB7A27">
        <w:rPr>
          <w:lang w:val="fr-CA"/>
        </w:rPr>
        <w:t>’orientation</w:t>
      </w:r>
      <w:r w:rsidRPr="00542F61">
        <w:rPr>
          <w:lang w:val="fr-CA"/>
        </w:rPr>
        <w:t xml:space="preserve"> sexu</w:t>
      </w:r>
      <w:r w:rsidR="00FB7A27">
        <w:rPr>
          <w:lang w:val="fr-CA"/>
        </w:rPr>
        <w:t>elle</w:t>
      </w:r>
      <w:r w:rsidRPr="00542F61">
        <w:rPr>
          <w:lang w:val="fr-CA"/>
        </w:rPr>
        <w:t xml:space="preserve"> représente un tabou, comme l’ont signalé les travailleuses. Des formations pour les intervenantes et pour toutes les participantes des organismes sur les réalités transgenres permettraient d’intégrer une approche féministe plus compréhensive, </w:t>
      </w:r>
      <w:r w:rsidR="00FB7A27">
        <w:rPr>
          <w:lang w:val="fr-CA"/>
        </w:rPr>
        <w:t xml:space="preserve">et </w:t>
      </w:r>
      <w:r w:rsidRPr="00542F61">
        <w:rPr>
          <w:lang w:val="fr-CA"/>
        </w:rPr>
        <w:t xml:space="preserve">de créer des dispositions d’ouverture et d’alliance avec des personnes vivant des réalités autres. De la même manière, il importe d’être conscientes que l’utilisation du langage peut </w:t>
      </w:r>
      <w:r w:rsidR="001230E7">
        <w:rPr>
          <w:lang w:val="fr-CA"/>
        </w:rPr>
        <w:t>conduire</w:t>
      </w:r>
      <w:r w:rsidR="001230E7" w:rsidRPr="00542F61">
        <w:rPr>
          <w:lang w:val="fr-CA"/>
        </w:rPr>
        <w:t xml:space="preserve"> </w:t>
      </w:r>
      <w:r w:rsidRPr="00542F61">
        <w:rPr>
          <w:lang w:val="fr-CA"/>
        </w:rPr>
        <w:t>à éloigner certain</w:t>
      </w:r>
      <w:r w:rsidR="001230E7">
        <w:rPr>
          <w:lang w:val="fr-CA"/>
        </w:rPr>
        <w:t xml:space="preserve">s </w:t>
      </w:r>
      <w:r w:rsidRPr="00542F61">
        <w:rPr>
          <w:lang w:val="fr-CA"/>
        </w:rPr>
        <w:t xml:space="preserve">groupes </w:t>
      </w:r>
      <w:r w:rsidR="001230E7">
        <w:rPr>
          <w:lang w:val="fr-CA"/>
        </w:rPr>
        <w:t xml:space="preserve">ou personnes </w:t>
      </w:r>
      <w:r w:rsidRPr="00542F61">
        <w:rPr>
          <w:lang w:val="fr-CA"/>
        </w:rPr>
        <w:t>ou, au contraire, à les rapprocher. Comme l’a signalé une des travailleuses du communautaire lors des groupes de discussion, au sein des organismes de femmes, le langage</w:t>
      </w:r>
      <w:r w:rsidR="003A6BB6">
        <w:rPr>
          <w:lang w:val="fr-CA"/>
        </w:rPr>
        <w:t>,</w:t>
      </w:r>
      <w:r w:rsidRPr="00542F61">
        <w:rPr>
          <w:lang w:val="fr-CA"/>
        </w:rPr>
        <w:t xml:space="preserve"> </w:t>
      </w:r>
      <w:r w:rsidR="003A6BB6">
        <w:rPr>
          <w:lang w:val="fr-CA"/>
        </w:rPr>
        <w:t xml:space="preserve">s’il se veut non sexiste, demeure </w:t>
      </w:r>
      <w:r w:rsidR="00E66243">
        <w:rPr>
          <w:lang w:val="fr-CA"/>
        </w:rPr>
        <w:t xml:space="preserve">tout de même encore </w:t>
      </w:r>
      <w:r w:rsidRPr="00542F61">
        <w:rPr>
          <w:lang w:val="fr-CA"/>
        </w:rPr>
        <w:t>genré, en insistant sur la distinction homme</w:t>
      </w:r>
      <w:r w:rsidR="003A6BB6">
        <w:rPr>
          <w:lang w:val="fr-CA"/>
        </w:rPr>
        <w:t>s</w:t>
      </w:r>
      <w:r w:rsidRPr="00542F61">
        <w:rPr>
          <w:lang w:val="fr-CA"/>
        </w:rPr>
        <w:t>/femme</w:t>
      </w:r>
      <w:r w:rsidR="003A6BB6">
        <w:rPr>
          <w:lang w:val="fr-CA"/>
        </w:rPr>
        <w:t>s</w:t>
      </w:r>
      <w:r w:rsidRPr="00542F61">
        <w:rPr>
          <w:lang w:val="fr-CA"/>
        </w:rPr>
        <w:t xml:space="preserve">. L’inclusion et la diversité doivent être </w:t>
      </w:r>
      <w:r w:rsidR="003A6BB6">
        <w:rPr>
          <w:lang w:val="fr-CA"/>
        </w:rPr>
        <w:t>des</w:t>
      </w:r>
      <w:r w:rsidRPr="00542F61">
        <w:rPr>
          <w:lang w:val="fr-CA"/>
        </w:rPr>
        <w:t xml:space="preserve"> préoccupation permanente</w:t>
      </w:r>
      <w:r w:rsidR="003A6BB6">
        <w:rPr>
          <w:lang w:val="fr-CA"/>
        </w:rPr>
        <w:t>s</w:t>
      </w:r>
      <w:r w:rsidRPr="00542F61">
        <w:rPr>
          <w:lang w:val="fr-CA"/>
        </w:rPr>
        <w:t>, un défi que les groupes pourront plus aisément relever en bénéficiant d’un ensemble de stratégies et de ressources.</w:t>
      </w:r>
    </w:p>
    <w:p w14:paraId="246DF64A" w14:textId="77777777" w:rsidR="00381362" w:rsidRPr="00542F61" w:rsidRDefault="00381362" w:rsidP="00381362">
      <w:pPr>
        <w:rPr>
          <w:lang w:val="fr-CA"/>
        </w:rPr>
      </w:pPr>
    </w:p>
    <w:p w14:paraId="298E3CF7" w14:textId="17B826BB" w:rsidR="00381362" w:rsidRPr="00542F61" w:rsidRDefault="00381362" w:rsidP="00381362">
      <w:pPr>
        <w:rPr>
          <w:lang w:val="fr-CA"/>
        </w:rPr>
      </w:pPr>
      <w:r w:rsidRPr="00542F61">
        <w:rPr>
          <w:lang w:val="fr-CA"/>
        </w:rPr>
        <w:t xml:space="preserve">Par ailleurs, il convient d’insister sur le fait que si le besoin d’adapter les interventions relève, d’abord et avant tout, d’une question politique (intégrer la diversité des femmes au sein des organismes, faire place aux personnes minorisées), des aspects techniques sont aussi à prendre en compte. Par exemple, beaucoup de femmes sont exclues du monde numérique, soit parce qu’elles n’ont pas accès à Internet ou aux ordinateurs/téléphones intelligents, soit parce qu’elles sont dépassées par cette technologie ou encore parce qu’elles rencontrent des obstacles de littéracie. Malgré cela, la </w:t>
      </w:r>
      <w:r w:rsidR="00E66243">
        <w:rPr>
          <w:lang w:val="fr-CA"/>
        </w:rPr>
        <w:t>quasi-</w:t>
      </w:r>
      <w:r w:rsidRPr="00542F61">
        <w:rPr>
          <w:lang w:val="fr-CA"/>
        </w:rPr>
        <w:t xml:space="preserve">totalité des efforts actuels déployés par les organismes pour </w:t>
      </w:r>
      <w:r w:rsidR="00E66243">
        <w:rPr>
          <w:lang w:val="fr-CA"/>
        </w:rPr>
        <w:t>rejoindre</w:t>
      </w:r>
      <w:r w:rsidR="00E66243" w:rsidRPr="00542F61">
        <w:rPr>
          <w:lang w:val="fr-CA"/>
        </w:rPr>
        <w:t xml:space="preserve"> </w:t>
      </w:r>
      <w:r w:rsidRPr="00542F61">
        <w:rPr>
          <w:lang w:val="fr-CA"/>
        </w:rPr>
        <w:t>les femmes semble passer par le numérique.</w:t>
      </w:r>
      <w:r w:rsidR="00A47A6C">
        <w:rPr>
          <w:lang w:val="fr-CA"/>
        </w:rPr>
        <w:t xml:space="preserve"> </w:t>
      </w:r>
      <w:r w:rsidRPr="00542F61">
        <w:rPr>
          <w:lang w:val="fr-CA"/>
        </w:rPr>
        <w:t>Il conviendrait donc d’investir davantage d’énergies dans des stratégies passant par d’autres espaces, comme les logements, les approches de personne à personne, etc.</w:t>
      </w:r>
    </w:p>
    <w:p w14:paraId="4885E90A" w14:textId="77777777" w:rsidR="00381362" w:rsidRPr="00542F61" w:rsidRDefault="00381362" w:rsidP="00381362">
      <w:pPr>
        <w:rPr>
          <w:b/>
          <w:lang w:val="fr-CA"/>
        </w:rPr>
      </w:pPr>
    </w:p>
    <w:p w14:paraId="544A0D28" w14:textId="77777777" w:rsidR="00381362" w:rsidRPr="00542F61" w:rsidRDefault="00381362" w:rsidP="00DE043F">
      <w:pPr>
        <w:pStyle w:val="Titre3"/>
        <w:ind w:left="851" w:hanging="851"/>
        <w:rPr>
          <w:lang w:val="fr-CA"/>
        </w:rPr>
      </w:pPr>
      <w:bookmarkStart w:id="191" w:name="_Toc34664772"/>
      <w:bookmarkStart w:id="192" w:name="_Toc55056270"/>
      <w:r w:rsidRPr="00542F61">
        <w:rPr>
          <w:lang w:val="fr-CA"/>
        </w:rPr>
        <w:t>5.3.2 Adapter les approches pour les interventions</w:t>
      </w:r>
      <w:bookmarkEnd w:id="191"/>
      <w:r w:rsidRPr="00542F61">
        <w:rPr>
          <w:lang w:val="fr-CA"/>
        </w:rPr>
        <w:t>. Intégrer une analyse sur le racisme et le colonialisme</w:t>
      </w:r>
      <w:bookmarkEnd w:id="192"/>
    </w:p>
    <w:p w14:paraId="3951FB68" w14:textId="5130F5E4" w:rsidR="006145AF" w:rsidRDefault="00381362" w:rsidP="00381362">
      <w:pPr>
        <w:rPr>
          <w:lang w:val="fr-CA"/>
        </w:rPr>
      </w:pPr>
      <w:r w:rsidRPr="00542F61">
        <w:rPr>
          <w:lang w:val="fr-CA"/>
        </w:rPr>
        <w:t>Pour plusieurs femmes racisées, l’intervention doit être pensée différemment, afin de tenir compte de leur culture et de leurs convictions (Corbeil et Marchand</w:t>
      </w:r>
      <w:r w:rsidR="0063047D">
        <w:rPr>
          <w:lang w:val="fr-CA"/>
        </w:rPr>
        <w:t>,</w:t>
      </w:r>
      <w:r w:rsidRPr="00542F61">
        <w:rPr>
          <w:lang w:val="fr-CA"/>
        </w:rPr>
        <w:t xml:space="preserve"> 2006). Des pratiques qui vont à l’encontre de leurs croyances peuvent empêcher des femmes de participer aux rencontres. Par exemple, certaines femmes musulmanes peuvent ne pas se sentir à l’aise de travailler avec des personnes du sexe opposé ou de les côtoyer étroitement dans le cadre organisationnel. De manière plus générale, l’intégration de ces femmes dans le milieu communautaire, puis dans la société québécoise, implique des efforts redoublés pour tenir compte de la discrimination raciste dont elles font les frais. L’intégration exige aussi une approche de respect de leur culture et pratiques religieuses, </w:t>
      </w:r>
      <w:r w:rsidR="009160F1" w:rsidRPr="00542F61">
        <w:rPr>
          <w:lang w:val="fr-CA"/>
        </w:rPr>
        <w:t>de manière</w:t>
      </w:r>
      <w:r w:rsidRPr="00542F61">
        <w:rPr>
          <w:lang w:val="fr-CA"/>
        </w:rPr>
        <w:t xml:space="preserve"> qu’elles se sentent appuyées et en sécurité. Malgré cela, l’idée qu’il serait possible et même souhaitable </w:t>
      </w:r>
      <w:r w:rsidR="0063047D">
        <w:rPr>
          <w:lang w:val="fr-CA"/>
        </w:rPr>
        <w:t>de rejoindre</w:t>
      </w:r>
      <w:r w:rsidR="0063047D" w:rsidRPr="00542F61">
        <w:rPr>
          <w:lang w:val="fr-CA"/>
        </w:rPr>
        <w:t xml:space="preserve"> </w:t>
      </w:r>
      <w:r w:rsidRPr="00542F61">
        <w:rPr>
          <w:lang w:val="fr-CA"/>
        </w:rPr>
        <w:t xml:space="preserve">ces femmes sans changer l’approche généralement utilisée auprès de la majorité des femmes est encore très présente. Ce faisant, consciemment ou non, les intervenantes posent les valeurs de la société dominante comme étant universelles ou comme modèle souhaitable pour toutes les femmes. Ces approches contribuent à nier les particularités culturelles des femmes des groupes minoritaires ou minorisés, à nier la légitimité de la différence, et ne peuvent que contribuer à isoler davantage les femmes racisées. À ce sujet, nous proposons que les intervenantes adoptent des postures réflexives et participent à des activités de formation permettant de </w:t>
      </w:r>
      <w:r w:rsidR="0063047D">
        <w:rPr>
          <w:lang w:val="fr-CA"/>
        </w:rPr>
        <w:t>re</w:t>
      </w:r>
      <w:r w:rsidRPr="00542F61">
        <w:rPr>
          <w:lang w:val="fr-CA"/>
        </w:rPr>
        <w:t>mettre en question des comportements ethnocentriques.</w:t>
      </w:r>
    </w:p>
    <w:p w14:paraId="1A8E67AE" w14:textId="77777777" w:rsidR="00DE043F" w:rsidRPr="00542F61" w:rsidRDefault="00DE043F" w:rsidP="00381362">
      <w:pPr>
        <w:rPr>
          <w:lang w:val="fr-CA"/>
        </w:rPr>
      </w:pPr>
    </w:p>
    <w:p w14:paraId="3A9623B5" w14:textId="5F053C95" w:rsidR="00381362" w:rsidRPr="00542F61" w:rsidRDefault="00381362" w:rsidP="00381362">
      <w:pPr>
        <w:rPr>
          <w:lang w:val="fr-CA"/>
        </w:rPr>
      </w:pPr>
      <w:r w:rsidRPr="00542F61">
        <w:rPr>
          <w:lang w:val="fr-CA"/>
        </w:rPr>
        <w:t xml:space="preserve">Dans le même ordre d’idée, il convient de souligner que le partage de connaissances entre organismes travaillant avec des femmes </w:t>
      </w:r>
      <w:r w:rsidR="0063047D">
        <w:rPr>
          <w:lang w:val="fr-CA"/>
        </w:rPr>
        <w:t>A</w:t>
      </w:r>
      <w:r w:rsidRPr="00542F61">
        <w:rPr>
          <w:lang w:val="fr-CA"/>
        </w:rPr>
        <w:t xml:space="preserve">utochtones et d’autres femmes, que nous avons </w:t>
      </w:r>
      <w:r w:rsidRPr="00542F61">
        <w:rPr>
          <w:lang w:val="fr-CA"/>
        </w:rPr>
        <w:lastRenderedPageBreak/>
        <w:t>proposé plu</w:t>
      </w:r>
      <w:r w:rsidR="0063047D">
        <w:rPr>
          <w:lang w:val="fr-CA"/>
        </w:rPr>
        <w:t xml:space="preserve">s </w:t>
      </w:r>
      <w:r w:rsidRPr="00542F61">
        <w:rPr>
          <w:lang w:val="fr-CA"/>
        </w:rPr>
        <w:t xml:space="preserve">tôt (5.2.3), permettrait de visibiliser le vécu des femmes </w:t>
      </w:r>
      <w:r w:rsidR="0063047D">
        <w:rPr>
          <w:lang w:val="fr-CA"/>
        </w:rPr>
        <w:t>A</w:t>
      </w:r>
      <w:r w:rsidRPr="00542F61">
        <w:rPr>
          <w:lang w:val="fr-CA"/>
        </w:rPr>
        <w:t xml:space="preserve">utochtones en lien avec la réalité du colonialisme. Une telle approche permettrait aux organismes non seulement </w:t>
      </w:r>
      <w:r w:rsidR="0063047D">
        <w:rPr>
          <w:lang w:val="fr-CA"/>
        </w:rPr>
        <w:t>de rejoindre</w:t>
      </w:r>
      <w:r w:rsidR="0063047D" w:rsidRPr="00542F61">
        <w:rPr>
          <w:lang w:val="fr-CA"/>
        </w:rPr>
        <w:t xml:space="preserve"> </w:t>
      </w:r>
      <w:r w:rsidRPr="00542F61">
        <w:rPr>
          <w:lang w:val="fr-CA"/>
        </w:rPr>
        <w:t>plus de femmes, mais surtout de consolider, au cœur de leurs interventions, l’intégration d’un aspect central de l’approche intersectionnelle</w:t>
      </w:r>
      <w:r w:rsidR="00BD76EA">
        <w:rPr>
          <w:lang w:val="fr-CA"/>
        </w:rPr>
        <w:t> </w:t>
      </w:r>
      <w:r w:rsidRPr="00542F61">
        <w:rPr>
          <w:lang w:val="fr-CA"/>
        </w:rPr>
        <w:t>: l’analyse du racisme.</w:t>
      </w:r>
    </w:p>
    <w:p w14:paraId="2CE4A2CF" w14:textId="77777777" w:rsidR="00381362" w:rsidRPr="00542F61" w:rsidRDefault="00381362" w:rsidP="00381362">
      <w:pPr>
        <w:rPr>
          <w:lang w:val="fr-CA"/>
        </w:rPr>
      </w:pPr>
    </w:p>
    <w:p w14:paraId="5A46A0AF" w14:textId="4875BC52" w:rsidR="00381362" w:rsidRPr="00542F61" w:rsidRDefault="00381362" w:rsidP="00381362">
      <w:pPr>
        <w:rPr>
          <w:lang w:val="fr-CA"/>
        </w:rPr>
      </w:pPr>
      <w:r w:rsidRPr="00542F61">
        <w:rPr>
          <w:lang w:val="fr-CA"/>
        </w:rPr>
        <w:t xml:space="preserve">Au risque de paraître répétitives, il nous semble incontournable d’insister sur ce fait : si les organismes de femmes du communautaire veulent ouvrir le milieu aux femmes marginalisées et précarisées non seulement par </w:t>
      </w:r>
      <w:r w:rsidR="0063047D">
        <w:rPr>
          <w:lang w:val="fr-CA"/>
        </w:rPr>
        <w:t>d</w:t>
      </w:r>
      <w:r w:rsidRPr="00542F61">
        <w:rPr>
          <w:lang w:val="fr-CA"/>
        </w:rPr>
        <w:t xml:space="preserve">es rapports </w:t>
      </w:r>
      <w:r w:rsidR="0063047D">
        <w:rPr>
          <w:lang w:val="fr-CA"/>
        </w:rPr>
        <w:t xml:space="preserve">inégaux </w:t>
      </w:r>
      <w:r w:rsidRPr="00542F61">
        <w:rPr>
          <w:lang w:val="fr-CA"/>
        </w:rPr>
        <w:t>de sexe et de genre, mais aussi par des rapports racistes, colonialistes</w:t>
      </w:r>
      <w:r w:rsidR="003A6BB6">
        <w:rPr>
          <w:lang w:val="fr-CA"/>
        </w:rPr>
        <w:t xml:space="preserve"> et</w:t>
      </w:r>
      <w:r w:rsidRPr="00542F61">
        <w:rPr>
          <w:lang w:val="fr-CA"/>
        </w:rPr>
        <w:t xml:space="preserve"> xénophobes, </w:t>
      </w:r>
      <w:r w:rsidRPr="00542F61">
        <w:rPr>
          <w:b/>
          <w:lang w:val="fr-CA"/>
        </w:rPr>
        <w:t>le milieu communautaire doit prendre acte de ces rapports de domination pour les intégrer dans les luttes féministes</w:t>
      </w:r>
      <w:r w:rsidRPr="00542F61">
        <w:rPr>
          <w:lang w:val="fr-CA"/>
        </w:rPr>
        <w:t>.</w:t>
      </w:r>
    </w:p>
    <w:p w14:paraId="628F5055" w14:textId="77777777" w:rsidR="00381362" w:rsidRPr="00542F61" w:rsidRDefault="00381362" w:rsidP="00381362">
      <w:pPr>
        <w:rPr>
          <w:lang w:val="fr-CA"/>
        </w:rPr>
      </w:pPr>
    </w:p>
    <w:p w14:paraId="2F09C943" w14:textId="77777777" w:rsidR="00381362" w:rsidRPr="00542F61" w:rsidRDefault="00381362" w:rsidP="00DE043F">
      <w:pPr>
        <w:pStyle w:val="Titre3"/>
        <w:ind w:left="851" w:hanging="851"/>
        <w:rPr>
          <w:lang w:val="fr-CA"/>
        </w:rPr>
      </w:pPr>
      <w:bookmarkStart w:id="193" w:name="_Toc34664773"/>
      <w:bookmarkStart w:id="194" w:name="_Toc55056271"/>
      <w:r w:rsidRPr="00542F61">
        <w:rPr>
          <w:lang w:val="fr-CA"/>
        </w:rPr>
        <w:t>5.3.3 Prendre une posture active contre les discriminations faites aux femmes musulmanes</w:t>
      </w:r>
      <w:bookmarkEnd w:id="193"/>
      <w:bookmarkEnd w:id="194"/>
    </w:p>
    <w:p w14:paraId="257AD6E6" w14:textId="4A26030C" w:rsidR="00381362" w:rsidRPr="00542F61" w:rsidRDefault="00381362" w:rsidP="00381362">
      <w:pPr>
        <w:rPr>
          <w:lang w:val="fr-CA"/>
        </w:rPr>
      </w:pPr>
      <w:r w:rsidRPr="00542F61">
        <w:rPr>
          <w:lang w:val="fr-CA"/>
        </w:rPr>
        <w:t>Les processus de marginalisation sociale, culturelle et économique actuellement vécus par les femmes musulmanes au Québec sont le produit de l’intersection de rapports de domination que</w:t>
      </w:r>
      <w:r w:rsidR="0063047D">
        <w:rPr>
          <w:lang w:val="fr-CA"/>
        </w:rPr>
        <w:t xml:space="preserve"> sont, entre autres,</w:t>
      </w:r>
      <w:r w:rsidRPr="00542F61">
        <w:rPr>
          <w:lang w:val="fr-CA"/>
        </w:rPr>
        <w:t xml:space="preserve"> le sexisme/patriarcat et le colonialisme. Ces femmes subissent le sexisme, le racisme et l’islamophobie de plein fouet. </w:t>
      </w:r>
      <w:r w:rsidRPr="00542F61">
        <w:rPr>
          <w:color w:val="000000"/>
          <w:lang w:val="fr-CA"/>
        </w:rPr>
        <w:t xml:space="preserve">Les débats publics portant sur les accommodements raisonnables, la </w:t>
      </w:r>
      <w:r w:rsidRPr="009160F1">
        <w:rPr>
          <w:i/>
          <w:iCs/>
          <w:color w:val="000000"/>
          <w:lang w:val="fr-CA"/>
        </w:rPr>
        <w:t>Charte des valeurs</w:t>
      </w:r>
      <w:r w:rsidRPr="00542F61">
        <w:rPr>
          <w:color w:val="000000"/>
          <w:lang w:val="fr-CA"/>
        </w:rPr>
        <w:t xml:space="preserve"> et le port de signes religieux (Loi</w:t>
      </w:r>
      <w:r w:rsidR="00BD76EA">
        <w:rPr>
          <w:color w:val="000000"/>
          <w:lang w:val="fr-CA"/>
        </w:rPr>
        <w:t> </w:t>
      </w:r>
      <w:r w:rsidRPr="00542F61">
        <w:rPr>
          <w:color w:val="000000"/>
          <w:lang w:val="fr-CA"/>
        </w:rPr>
        <w:t>21, notamment) ont favorisé l’expression de propos racistes (Potvin</w:t>
      </w:r>
      <w:r w:rsidR="0063047D">
        <w:rPr>
          <w:color w:val="000000"/>
          <w:lang w:val="fr-CA"/>
        </w:rPr>
        <w:t>,</w:t>
      </w:r>
      <w:r w:rsidRPr="00542F61">
        <w:rPr>
          <w:color w:val="000000"/>
          <w:lang w:val="fr-CA"/>
        </w:rPr>
        <w:t xml:space="preserve"> 2017) et contribué à présenter fallacieusement les femmes musulmanes comme une menace pour la société québécoise (à venir</w:t>
      </w:r>
      <w:r w:rsidR="0063047D">
        <w:rPr>
          <w:color w:val="000000"/>
          <w:lang w:val="fr-CA"/>
        </w:rPr>
        <w:t> :</w:t>
      </w:r>
      <w:r w:rsidRPr="00542F61">
        <w:rPr>
          <w:color w:val="000000"/>
          <w:lang w:val="fr-CA"/>
        </w:rPr>
        <w:t xml:space="preserve"> </w:t>
      </w:r>
      <w:proofErr w:type="spellStart"/>
      <w:r w:rsidRPr="00542F61">
        <w:rPr>
          <w:color w:val="000000"/>
          <w:lang w:val="fr-CA"/>
        </w:rPr>
        <w:t>Benhadjoudja</w:t>
      </w:r>
      <w:proofErr w:type="spellEnd"/>
      <w:r w:rsidRPr="00542F61">
        <w:rPr>
          <w:color w:val="000000"/>
          <w:lang w:val="fr-CA"/>
        </w:rPr>
        <w:t xml:space="preserve"> et </w:t>
      </w:r>
      <w:proofErr w:type="spellStart"/>
      <w:r w:rsidRPr="00542F61">
        <w:rPr>
          <w:color w:val="000000"/>
          <w:lang w:val="fr-CA"/>
        </w:rPr>
        <w:t>Celis</w:t>
      </w:r>
      <w:proofErr w:type="spellEnd"/>
      <w:r w:rsidR="0063047D">
        <w:rPr>
          <w:color w:val="000000"/>
          <w:lang w:val="fr-CA"/>
        </w:rPr>
        <w:t>,</w:t>
      </w:r>
      <w:r w:rsidRPr="00542F61">
        <w:rPr>
          <w:color w:val="000000"/>
          <w:lang w:val="fr-CA"/>
        </w:rPr>
        <w:t xml:space="preserve"> 2020). À l’issue de ces débats, les femmes musulmanes </w:t>
      </w:r>
      <w:r w:rsidR="003A6BB6">
        <w:rPr>
          <w:color w:val="000000"/>
          <w:lang w:val="fr-CA"/>
        </w:rPr>
        <w:t xml:space="preserve">qui </w:t>
      </w:r>
      <w:r w:rsidRPr="00542F61">
        <w:rPr>
          <w:color w:val="000000"/>
          <w:lang w:val="fr-CA"/>
        </w:rPr>
        <w:t>subissent des agressions dans l’espace public, ont l’impression de ne pas appartenir à la société québécoise et cela</w:t>
      </w:r>
      <w:r w:rsidR="0063047D">
        <w:rPr>
          <w:color w:val="000000"/>
          <w:lang w:val="fr-CA"/>
        </w:rPr>
        <w:t>,</w:t>
      </w:r>
      <w:r w:rsidRPr="00542F61">
        <w:rPr>
          <w:color w:val="000000"/>
          <w:lang w:val="fr-CA"/>
        </w:rPr>
        <w:t xml:space="preserve"> sans égard au fait qu’elles soient nées au Québec ou </w:t>
      </w:r>
      <w:r w:rsidR="0063047D">
        <w:rPr>
          <w:color w:val="000000"/>
          <w:lang w:val="fr-CA"/>
        </w:rPr>
        <w:t xml:space="preserve">qu’elles soient </w:t>
      </w:r>
      <w:r w:rsidRPr="00542F61">
        <w:rPr>
          <w:color w:val="000000"/>
          <w:lang w:val="fr-CA"/>
        </w:rPr>
        <w:t>immigrantes (</w:t>
      </w:r>
      <w:proofErr w:type="spellStart"/>
      <w:r w:rsidRPr="00542F61">
        <w:rPr>
          <w:color w:val="000000"/>
          <w:lang w:val="fr-CA"/>
        </w:rPr>
        <w:t>Mahrouse</w:t>
      </w:r>
      <w:proofErr w:type="spellEnd"/>
      <w:r w:rsidR="0063047D">
        <w:rPr>
          <w:color w:val="000000"/>
          <w:lang w:val="fr-CA"/>
        </w:rPr>
        <w:t>,</w:t>
      </w:r>
      <w:r w:rsidRPr="00542F61">
        <w:rPr>
          <w:color w:val="000000"/>
          <w:lang w:val="fr-CA"/>
        </w:rPr>
        <w:t xml:space="preserve"> 2018). </w:t>
      </w:r>
      <w:r w:rsidRPr="00542F61">
        <w:rPr>
          <w:lang w:val="fr-CA"/>
        </w:rPr>
        <w:t xml:space="preserve">Les forces progressistes du Québec, et tout particulièrement les organisations de femmes, devraient se solidariser avec les femmes musulmanes. Le milieu communautaire </w:t>
      </w:r>
      <w:r w:rsidR="003A6BB6">
        <w:rPr>
          <w:lang w:val="fr-CA"/>
        </w:rPr>
        <w:t>doit</w:t>
      </w:r>
      <w:r w:rsidR="003A6BB6" w:rsidRPr="00542F61">
        <w:rPr>
          <w:lang w:val="fr-CA"/>
        </w:rPr>
        <w:t xml:space="preserve"> </w:t>
      </w:r>
      <w:r w:rsidRPr="00542F61">
        <w:rPr>
          <w:lang w:val="fr-CA"/>
        </w:rPr>
        <w:t>renforcer et approfondir ses actions pour rompre le silence face au vécu des femmes voilées.</w:t>
      </w:r>
    </w:p>
    <w:p w14:paraId="7492FAEF" w14:textId="77777777" w:rsidR="00381362" w:rsidRPr="00542F61" w:rsidRDefault="00381362" w:rsidP="00381362">
      <w:pPr>
        <w:rPr>
          <w:lang w:val="fr-CA"/>
        </w:rPr>
      </w:pPr>
      <w:r w:rsidRPr="00542F61">
        <w:rPr>
          <w:lang w:val="fr-CA"/>
        </w:rPr>
        <w:br w:type="page"/>
      </w:r>
    </w:p>
    <w:p w14:paraId="0F0F3B3B" w14:textId="565FFCD5" w:rsidR="00C229B3" w:rsidRDefault="00381362" w:rsidP="00D60E58">
      <w:pPr>
        <w:pStyle w:val="Titre1"/>
      </w:pPr>
      <w:bookmarkStart w:id="195" w:name="_Toc34664775"/>
      <w:bookmarkStart w:id="196" w:name="_Toc55056272"/>
      <w:r w:rsidRPr="00542F61">
        <w:lastRenderedPageBreak/>
        <w:t>Annexe 1. Questionnaire sondage</w:t>
      </w:r>
      <w:bookmarkEnd w:id="195"/>
      <w:bookmarkEnd w:id="196"/>
    </w:p>
    <w:p w14:paraId="10C3FB06" w14:textId="268B50DD" w:rsidR="00381362" w:rsidRPr="006145AF" w:rsidRDefault="00381362" w:rsidP="000651FF">
      <w:pPr>
        <w:pStyle w:val="Titre"/>
        <w:rPr>
          <w:sz w:val="24"/>
          <w:szCs w:val="24"/>
        </w:rPr>
      </w:pPr>
      <w:r w:rsidRPr="006145AF">
        <w:rPr>
          <w:sz w:val="24"/>
          <w:szCs w:val="24"/>
        </w:rPr>
        <w:t>Q1.</w:t>
      </w:r>
      <w:r w:rsidR="0063047D" w:rsidRPr="006145AF">
        <w:rPr>
          <w:sz w:val="24"/>
          <w:szCs w:val="24"/>
        </w:rPr>
        <w:t xml:space="preserve"> </w:t>
      </w:r>
      <w:r w:rsidRPr="006145AF">
        <w:rPr>
          <w:sz w:val="24"/>
          <w:szCs w:val="24"/>
        </w:rPr>
        <w:t>ÇA VOUS ARRIVE D’ALLER DANS DES CENTRES DE FEMMES OU ORGANISMES DE SERVICES COMMUNAUTAIRES</w:t>
      </w:r>
      <w:r w:rsidRPr="006145AF">
        <w:rPr>
          <w:rFonts w:ascii="Arial" w:hAnsi="Arial" w:cs="Arial"/>
          <w:sz w:val="24"/>
          <w:szCs w:val="24"/>
        </w:rPr>
        <w:t> </w:t>
      </w:r>
      <w:r w:rsidRPr="006145AF">
        <w:rPr>
          <w:sz w:val="24"/>
          <w:szCs w:val="24"/>
        </w:rPr>
        <w:t>?</w:t>
      </w:r>
      <w:r w:rsidR="00A47A6C" w:rsidRPr="006145AF">
        <w:rPr>
          <w:sz w:val="24"/>
          <w:szCs w:val="24"/>
        </w:rPr>
        <w:t xml:space="preserve"> </w:t>
      </w:r>
    </w:p>
    <w:p w14:paraId="4981BCD1" w14:textId="77777777" w:rsidR="00381362" w:rsidRPr="00D61890" w:rsidRDefault="00381362" w:rsidP="00381362">
      <w:pPr>
        <w:rPr>
          <w:b/>
          <w:bCs/>
          <w:color w:val="7E7B99" w:themeColor="text2" w:themeTint="99"/>
          <w:sz w:val="20"/>
          <w:lang w:val="fr-CA" w:eastAsia="fr-CA"/>
        </w:rPr>
      </w:pPr>
      <w:r w:rsidRPr="00D61890">
        <w:rPr>
          <w:b/>
          <w:bCs/>
          <w:color w:val="7E7B99" w:themeColor="text2" w:themeTint="99"/>
          <w:sz w:val="20"/>
          <w:lang w:val="fr-CA" w:eastAsia="fr-CA"/>
        </w:rPr>
        <w:t>Si oui, choisissez parmi ces réponses. Vous pouvez donner plus d’une réponse</w:t>
      </w:r>
    </w:p>
    <w:p w14:paraId="11357B24"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Q1o1 [SQ001]. [Trouver un logement adéquat]</w:t>
      </w:r>
    </w:p>
    <w:p w14:paraId="4BC1C60E"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Q1o1 [SQ002]. [Trouver un emploi]</w:t>
      </w:r>
    </w:p>
    <w:p w14:paraId="63D7E6D8"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Q1o1 [SQ003]. [Recevoir de l’information générale sur les services]</w:t>
      </w:r>
    </w:p>
    <w:p w14:paraId="6CBFCB8D"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Q1o1 [SQ004]. [Nourriture]</w:t>
      </w:r>
    </w:p>
    <w:p w14:paraId="14F0CD52"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Q1o1 [SQ005]. [Accès à la formation/éducation]</w:t>
      </w:r>
    </w:p>
    <w:p w14:paraId="7501883F"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Q1o1 [SQ006]. [Aide pour les enfants]</w:t>
      </w:r>
    </w:p>
    <w:p w14:paraId="56D4C156" w14:textId="77777777" w:rsidR="00381362" w:rsidRPr="00D61890" w:rsidRDefault="00381362" w:rsidP="006139E6">
      <w:pPr>
        <w:rPr>
          <w:bCs/>
          <w:color w:val="7E7B99" w:themeColor="text2" w:themeTint="99"/>
          <w:sz w:val="20"/>
          <w:lang w:val="es-ES" w:eastAsia="fr-CA"/>
        </w:rPr>
      </w:pPr>
      <w:r w:rsidRPr="00D61890">
        <w:rPr>
          <w:bCs/>
          <w:color w:val="7E7B99" w:themeColor="text2" w:themeTint="99"/>
          <w:sz w:val="20"/>
          <w:lang w:val="es-ES" w:eastAsia="fr-CA"/>
        </w:rPr>
        <w:t>Q1o1 [SQ007]. [</w:t>
      </w:r>
      <w:proofErr w:type="spellStart"/>
      <w:r w:rsidRPr="00D61890">
        <w:rPr>
          <w:bCs/>
          <w:color w:val="7E7B99" w:themeColor="text2" w:themeTint="99"/>
          <w:sz w:val="20"/>
          <w:lang w:val="es-ES" w:eastAsia="fr-CA"/>
        </w:rPr>
        <w:t>Rompre</w:t>
      </w:r>
      <w:proofErr w:type="spellEnd"/>
      <w:r w:rsidRPr="00D61890">
        <w:rPr>
          <w:bCs/>
          <w:color w:val="7E7B99" w:themeColor="text2" w:themeTint="99"/>
          <w:sz w:val="20"/>
          <w:lang w:val="es-ES" w:eastAsia="fr-CA"/>
        </w:rPr>
        <w:t xml:space="preserve"> </w:t>
      </w:r>
      <w:proofErr w:type="spellStart"/>
      <w:r w:rsidRPr="00D61890">
        <w:rPr>
          <w:bCs/>
          <w:color w:val="7E7B99" w:themeColor="text2" w:themeTint="99"/>
          <w:sz w:val="20"/>
          <w:lang w:val="es-ES" w:eastAsia="fr-CA"/>
        </w:rPr>
        <w:t>l’isolement</w:t>
      </w:r>
      <w:proofErr w:type="spellEnd"/>
      <w:r w:rsidRPr="00D61890">
        <w:rPr>
          <w:bCs/>
          <w:color w:val="7E7B99" w:themeColor="text2" w:themeTint="99"/>
          <w:sz w:val="20"/>
          <w:lang w:val="es-ES" w:eastAsia="fr-CA"/>
        </w:rPr>
        <w:t>]</w:t>
      </w:r>
    </w:p>
    <w:p w14:paraId="3B09E22D"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es-ES" w:eastAsia="fr-CA"/>
        </w:rPr>
        <w:t xml:space="preserve">Q1o1 [SQ008]. </w:t>
      </w:r>
      <w:r w:rsidRPr="00D61890">
        <w:rPr>
          <w:bCs/>
          <w:color w:val="7E7B99" w:themeColor="text2" w:themeTint="99"/>
          <w:sz w:val="20"/>
          <w:lang w:val="fr-CA" w:eastAsia="fr-CA"/>
        </w:rPr>
        <w:t>[Pour du bénévolat]</w:t>
      </w:r>
    </w:p>
    <w:p w14:paraId="4C0C9424" w14:textId="650318BE" w:rsidR="00C229B3" w:rsidRDefault="00381362" w:rsidP="0029389F">
      <w:pPr>
        <w:rPr>
          <w:bCs/>
          <w:color w:val="7E7B99" w:themeColor="text2" w:themeTint="99"/>
          <w:sz w:val="20"/>
          <w:lang w:val="fr-CA" w:eastAsia="fr-CA"/>
        </w:rPr>
      </w:pPr>
      <w:r w:rsidRPr="00D61890">
        <w:rPr>
          <w:bCs/>
          <w:color w:val="7E7B99" w:themeColor="text2" w:themeTint="99"/>
          <w:sz w:val="20"/>
          <w:lang w:val="fr-CA" w:eastAsia="fr-CA"/>
        </w:rPr>
        <w:t>Q1o1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 [Autre]</w:t>
      </w:r>
    </w:p>
    <w:p w14:paraId="42D92995" w14:textId="77777777" w:rsidR="0029389F" w:rsidRPr="0029389F" w:rsidRDefault="0029389F" w:rsidP="0029389F">
      <w:pPr>
        <w:rPr>
          <w:bCs/>
          <w:color w:val="7E7B99" w:themeColor="text2" w:themeTint="99"/>
          <w:sz w:val="20"/>
          <w:lang w:val="fr-CA" w:eastAsia="fr-CA"/>
        </w:rPr>
      </w:pPr>
    </w:p>
    <w:p w14:paraId="4F3FBBE9" w14:textId="26775BE1" w:rsidR="00381362" w:rsidRPr="006145AF" w:rsidRDefault="00381362" w:rsidP="000651FF">
      <w:pPr>
        <w:pStyle w:val="Titre"/>
        <w:rPr>
          <w:sz w:val="24"/>
          <w:szCs w:val="24"/>
        </w:rPr>
      </w:pPr>
      <w:r w:rsidRPr="006145AF">
        <w:rPr>
          <w:sz w:val="24"/>
          <w:szCs w:val="24"/>
        </w:rPr>
        <w:t>Si non, choisissez parmi ces réponses. Vous pouvez donner plus d’une réponse</w:t>
      </w:r>
    </w:p>
    <w:p w14:paraId="5B18A8B1" w14:textId="7AE71AFA"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Q1o2 [SQ001].</w:t>
      </w:r>
      <w:r w:rsidR="00A47A6C">
        <w:rPr>
          <w:bCs/>
          <w:color w:val="7E7B99" w:themeColor="text2" w:themeTint="99"/>
          <w:sz w:val="20"/>
          <w:lang w:val="fr-CA" w:eastAsia="fr-CA"/>
        </w:rPr>
        <w:t xml:space="preserve"> </w:t>
      </w:r>
      <w:r w:rsidRPr="00D61890">
        <w:rPr>
          <w:bCs/>
          <w:color w:val="7E7B99" w:themeColor="text2" w:themeTint="99"/>
          <w:sz w:val="20"/>
          <w:lang w:val="fr-CA" w:eastAsia="fr-CA"/>
        </w:rPr>
        <w:t>[Je ne les connais pas]</w:t>
      </w:r>
    </w:p>
    <w:p w14:paraId="5C0C8057" w14:textId="7D258356"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Q1o2 [SQ002].</w:t>
      </w:r>
      <w:r w:rsidR="00A47A6C">
        <w:rPr>
          <w:bCs/>
          <w:color w:val="7E7B99" w:themeColor="text2" w:themeTint="99"/>
          <w:sz w:val="20"/>
          <w:lang w:val="fr-CA" w:eastAsia="fr-CA"/>
        </w:rPr>
        <w:t xml:space="preserve"> </w:t>
      </w:r>
      <w:r w:rsidRPr="00D61890">
        <w:rPr>
          <w:bCs/>
          <w:color w:val="7E7B99" w:themeColor="text2" w:themeTint="99"/>
          <w:sz w:val="20"/>
          <w:lang w:val="fr-CA" w:eastAsia="fr-CA"/>
        </w:rPr>
        <w:t>[Pas d’intérêt]</w:t>
      </w:r>
    </w:p>
    <w:p w14:paraId="66A474FA" w14:textId="7A2BF2B6"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Q1o2 [SQ003].</w:t>
      </w:r>
      <w:r w:rsidR="00A47A6C">
        <w:rPr>
          <w:bCs/>
          <w:color w:val="7E7B99" w:themeColor="text2" w:themeTint="99"/>
          <w:sz w:val="20"/>
          <w:lang w:val="fr-CA" w:eastAsia="fr-CA"/>
        </w:rPr>
        <w:t xml:space="preserve"> </w:t>
      </w:r>
      <w:r w:rsidRPr="00D61890">
        <w:rPr>
          <w:bCs/>
          <w:color w:val="7E7B99" w:themeColor="text2" w:themeTint="99"/>
          <w:sz w:val="20"/>
          <w:lang w:val="fr-CA" w:eastAsia="fr-CA"/>
        </w:rPr>
        <w:t>[Pas besoin]</w:t>
      </w:r>
    </w:p>
    <w:p w14:paraId="4E287FD3" w14:textId="5C7DCBD0"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Q1o2 [SQ004].</w:t>
      </w:r>
      <w:r w:rsidR="00A47A6C">
        <w:rPr>
          <w:bCs/>
          <w:color w:val="7E7B99" w:themeColor="text2" w:themeTint="99"/>
          <w:sz w:val="20"/>
          <w:lang w:val="fr-CA" w:eastAsia="fr-CA"/>
        </w:rPr>
        <w:t xml:space="preserve"> </w:t>
      </w:r>
      <w:r w:rsidRPr="00D61890">
        <w:rPr>
          <w:bCs/>
          <w:color w:val="7E7B99" w:themeColor="text2" w:themeTint="99"/>
          <w:sz w:val="20"/>
          <w:lang w:val="fr-CA" w:eastAsia="fr-CA"/>
        </w:rPr>
        <w:t>[Gêne, peur et timidité]</w:t>
      </w:r>
    </w:p>
    <w:p w14:paraId="02BC95CD" w14:textId="760E257F"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Q1o2 [SQ005].</w:t>
      </w:r>
      <w:r w:rsidR="00A47A6C">
        <w:rPr>
          <w:bCs/>
          <w:color w:val="7E7B99" w:themeColor="text2" w:themeTint="99"/>
          <w:sz w:val="20"/>
          <w:lang w:val="fr-CA" w:eastAsia="fr-CA"/>
        </w:rPr>
        <w:t xml:space="preserve"> </w:t>
      </w:r>
      <w:r w:rsidRPr="00D61890">
        <w:rPr>
          <w:bCs/>
          <w:color w:val="7E7B99" w:themeColor="text2" w:themeTint="99"/>
          <w:sz w:val="20"/>
          <w:lang w:val="fr-CA" w:eastAsia="fr-CA"/>
        </w:rPr>
        <w:t>[Problème d’accessibilité]</w:t>
      </w:r>
    </w:p>
    <w:p w14:paraId="707A7F6D" w14:textId="17EBD491" w:rsidR="00C229B3" w:rsidRDefault="00381362" w:rsidP="0029389F">
      <w:pPr>
        <w:rPr>
          <w:bCs/>
          <w:color w:val="7E7B99" w:themeColor="text2" w:themeTint="99"/>
          <w:sz w:val="20"/>
          <w:lang w:val="fr-CA" w:eastAsia="fr-CA"/>
        </w:rPr>
      </w:pPr>
      <w:r w:rsidRPr="00D61890">
        <w:rPr>
          <w:bCs/>
          <w:color w:val="7E7B99" w:themeColor="text2" w:themeTint="99"/>
          <w:sz w:val="20"/>
          <w:lang w:val="fr-CA" w:eastAsia="fr-CA"/>
        </w:rPr>
        <w:t>Q1o2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w:t>
      </w:r>
      <w:r w:rsidR="00A47A6C">
        <w:rPr>
          <w:bCs/>
          <w:color w:val="7E7B99" w:themeColor="text2" w:themeTint="99"/>
          <w:sz w:val="20"/>
          <w:lang w:val="fr-CA" w:eastAsia="fr-CA"/>
        </w:rPr>
        <w:t xml:space="preserve"> </w:t>
      </w:r>
      <w:r w:rsidRPr="00D61890">
        <w:rPr>
          <w:bCs/>
          <w:color w:val="7E7B99" w:themeColor="text2" w:themeTint="99"/>
          <w:sz w:val="20"/>
          <w:lang w:val="fr-CA" w:eastAsia="fr-CA"/>
        </w:rPr>
        <w:t>[Autre]</w:t>
      </w:r>
    </w:p>
    <w:p w14:paraId="4D468D0D" w14:textId="77777777" w:rsidR="0029389F" w:rsidRPr="0029389F" w:rsidRDefault="0029389F" w:rsidP="0029389F">
      <w:pPr>
        <w:rPr>
          <w:bCs/>
          <w:color w:val="7E7B99" w:themeColor="text2" w:themeTint="99"/>
          <w:sz w:val="20"/>
          <w:lang w:val="fr-CA" w:eastAsia="fr-CA"/>
        </w:rPr>
      </w:pPr>
    </w:p>
    <w:p w14:paraId="5388FCA7" w14:textId="49A9E61B" w:rsidR="00381362" w:rsidRPr="006145AF" w:rsidRDefault="00381362" w:rsidP="000651FF">
      <w:pPr>
        <w:pStyle w:val="Titre"/>
        <w:rPr>
          <w:sz w:val="24"/>
          <w:szCs w:val="24"/>
        </w:rPr>
      </w:pPr>
      <w:r w:rsidRPr="006145AF">
        <w:rPr>
          <w:sz w:val="24"/>
          <w:szCs w:val="24"/>
        </w:rPr>
        <w:t>Q2</w:t>
      </w:r>
      <w:r w:rsidR="0063047D" w:rsidRPr="006145AF">
        <w:rPr>
          <w:sz w:val="24"/>
          <w:szCs w:val="24"/>
        </w:rPr>
        <w:t>.</w:t>
      </w:r>
      <w:r w:rsidRPr="006145AF">
        <w:rPr>
          <w:sz w:val="24"/>
          <w:szCs w:val="24"/>
        </w:rPr>
        <w:t xml:space="preserve"> CE QUI POURRAIT ENCOURAGER VOTRE PARTICIPATION</w:t>
      </w:r>
    </w:p>
    <w:p w14:paraId="49517AE5" w14:textId="5554F682"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Q2 [SQ001]. [</w:t>
      </w:r>
      <w:r w:rsidR="00EA3307">
        <w:rPr>
          <w:bCs/>
          <w:color w:val="7E7B99" w:themeColor="text2" w:themeTint="99"/>
          <w:sz w:val="20"/>
          <w:lang w:val="fr-CA" w:eastAsia="fr-CA"/>
        </w:rPr>
        <w:t>H</w:t>
      </w:r>
      <w:r w:rsidRPr="00D61890">
        <w:rPr>
          <w:bCs/>
          <w:color w:val="7E7B99" w:themeColor="text2" w:themeTint="99"/>
          <w:sz w:val="20"/>
          <w:lang w:val="fr-CA" w:eastAsia="fr-CA"/>
        </w:rPr>
        <w:t>oraires en soirée ou en fin de semaine]</w:t>
      </w:r>
    </w:p>
    <w:p w14:paraId="55E47011" w14:textId="78675B9F"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Q2 [SQ002].</w:t>
      </w:r>
      <w:r w:rsidR="0071606A">
        <w:rPr>
          <w:bCs/>
          <w:color w:val="7E7B99" w:themeColor="text2" w:themeTint="99"/>
          <w:sz w:val="20"/>
          <w:lang w:val="fr-CA" w:eastAsia="fr-CA"/>
        </w:rPr>
        <w:t xml:space="preserve"> </w:t>
      </w:r>
      <w:r w:rsidRPr="00D61890">
        <w:rPr>
          <w:bCs/>
          <w:color w:val="7E7B99" w:themeColor="text2" w:themeTint="99"/>
          <w:sz w:val="20"/>
          <w:lang w:val="fr-CA" w:eastAsia="fr-CA"/>
        </w:rPr>
        <w:t>[Une diversité de services et d’activités]</w:t>
      </w:r>
    </w:p>
    <w:p w14:paraId="37AC23F4" w14:textId="0E9F0F89"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Q2 [SQ003]. [Qu’il y ait des activités de groupe mixte (hommes-femmes)]</w:t>
      </w:r>
    </w:p>
    <w:p w14:paraId="61EC1112" w14:textId="3032E7B0"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Q2 [SQ004]. [Qu’il y ait des activités que pour les femmes]</w:t>
      </w:r>
    </w:p>
    <w:p w14:paraId="3857B9AE" w14:textId="2BEF0768"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Q2 [SQ005]. [Services de garde pendant les activités]</w:t>
      </w:r>
    </w:p>
    <w:p w14:paraId="187B0F65" w14:textId="0BFBEAAA"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Q2 [SQ006]. [Mieux connaître les divers organismes et les services offerts]</w:t>
      </w:r>
    </w:p>
    <w:p w14:paraId="16A1E76E" w14:textId="1742773F" w:rsidR="00C229B3" w:rsidRDefault="00381362" w:rsidP="0029389F">
      <w:pPr>
        <w:rPr>
          <w:bCs/>
          <w:color w:val="7E7B99" w:themeColor="text2" w:themeTint="99"/>
          <w:sz w:val="20"/>
          <w:lang w:val="fr-CA" w:eastAsia="fr-CA"/>
        </w:rPr>
      </w:pPr>
      <w:r w:rsidRPr="00D61890">
        <w:rPr>
          <w:bCs/>
          <w:color w:val="7E7B99" w:themeColor="text2" w:themeTint="99"/>
          <w:sz w:val="20"/>
          <w:lang w:val="fr-CA" w:eastAsia="fr-CA"/>
        </w:rPr>
        <w:t>Q2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w:t>
      </w:r>
      <w:r w:rsidR="00A47A6C">
        <w:rPr>
          <w:bCs/>
          <w:color w:val="7E7B99" w:themeColor="text2" w:themeTint="99"/>
          <w:sz w:val="20"/>
          <w:lang w:val="fr-CA" w:eastAsia="fr-CA"/>
        </w:rPr>
        <w:t xml:space="preserve"> </w:t>
      </w:r>
      <w:r w:rsidRPr="00D61890">
        <w:rPr>
          <w:bCs/>
          <w:color w:val="7E7B99" w:themeColor="text2" w:themeTint="99"/>
          <w:sz w:val="20"/>
          <w:lang w:val="fr-CA" w:eastAsia="fr-CA"/>
        </w:rPr>
        <w:t>[Autre]</w:t>
      </w:r>
    </w:p>
    <w:p w14:paraId="6BE56727" w14:textId="77777777" w:rsidR="0029389F" w:rsidRPr="0029389F" w:rsidRDefault="0029389F" w:rsidP="0029389F">
      <w:pPr>
        <w:rPr>
          <w:bCs/>
          <w:color w:val="7E7B99" w:themeColor="text2" w:themeTint="99"/>
          <w:sz w:val="20"/>
          <w:lang w:val="fr-CA" w:eastAsia="fr-CA"/>
        </w:rPr>
      </w:pPr>
    </w:p>
    <w:p w14:paraId="3EF48F52" w14:textId="3A7431A9" w:rsidR="009D21D8" w:rsidRPr="006145AF" w:rsidRDefault="00381362" w:rsidP="000651FF">
      <w:pPr>
        <w:pStyle w:val="Titre"/>
        <w:rPr>
          <w:sz w:val="24"/>
          <w:szCs w:val="24"/>
        </w:rPr>
      </w:pPr>
      <w:r w:rsidRPr="006145AF">
        <w:rPr>
          <w:sz w:val="24"/>
          <w:szCs w:val="24"/>
        </w:rPr>
        <w:t>Q3. DANS LAQUELLE DES CATÉGORIES SUIVANTES SE SITUE VOTRE REVENU ANNUEL</w:t>
      </w:r>
      <w:r w:rsidRPr="006145AF">
        <w:rPr>
          <w:rFonts w:ascii="Arial" w:hAnsi="Arial" w:cs="Arial"/>
          <w:sz w:val="24"/>
          <w:szCs w:val="24"/>
        </w:rPr>
        <w:t> </w:t>
      </w:r>
      <w:r w:rsidRPr="006145AF">
        <w:rPr>
          <w:sz w:val="24"/>
          <w:szCs w:val="24"/>
        </w:rPr>
        <w:t>?</w:t>
      </w:r>
    </w:p>
    <w:p w14:paraId="0185C7A7" w14:textId="2E7B4512" w:rsidR="009556CF" w:rsidRPr="00A47A6C" w:rsidRDefault="009556CF" w:rsidP="009556CF">
      <w:pPr>
        <w:rPr>
          <w:bCs/>
          <w:color w:val="7E7B99" w:themeColor="text2" w:themeTint="99"/>
          <w:sz w:val="20"/>
          <w:lang w:val="es-ES" w:eastAsia="fr-CA"/>
        </w:rPr>
      </w:pPr>
      <w:r w:rsidRPr="00A47A6C">
        <w:rPr>
          <w:bCs/>
          <w:color w:val="7E7B99" w:themeColor="text2" w:themeTint="99"/>
          <w:sz w:val="20"/>
          <w:lang w:val="es-ES" w:eastAsia="fr-CA"/>
        </w:rPr>
        <w:t>Q1o1 [SQ001]. [</w:t>
      </w:r>
      <w:proofErr w:type="spellStart"/>
      <w:r w:rsidRPr="00A47A6C">
        <w:rPr>
          <w:bCs/>
          <w:color w:val="7E7B99" w:themeColor="text2" w:themeTint="99"/>
          <w:sz w:val="20"/>
          <w:lang w:val="es-ES" w:eastAsia="fr-CA"/>
        </w:rPr>
        <w:t>Moins</w:t>
      </w:r>
      <w:proofErr w:type="spellEnd"/>
      <w:r w:rsidRPr="00A47A6C">
        <w:rPr>
          <w:bCs/>
          <w:color w:val="7E7B99" w:themeColor="text2" w:themeTint="99"/>
          <w:sz w:val="20"/>
          <w:lang w:val="es-ES" w:eastAsia="fr-CA"/>
        </w:rPr>
        <w:t xml:space="preserve"> de 19</w:t>
      </w:r>
      <w:r w:rsidR="00BD76EA">
        <w:rPr>
          <w:bCs/>
          <w:color w:val="7E7B99" w:themeColor="text2" w:themeTint="99"/>
          <w:sz w:val="20"/>
          <w:lang w:val="es-ES" w:eastAsia="fr-CA"/>
        </w:rPr>
        <w:t> </w:t>
      </w:r>
      <w:r w:rsidRPr="00A47A6C">
        <w:rPr>
          <w:bCs/>
          <w:color w:val="7E7B99" w:themeColor="text2" w:themeTint="99"/>
          <w:sz w:val="20"/>
          <w:lang w:val="es-ES" w:eastAsia="fr-CA"/>
        </w:rPr>
        <w:t>900</w:t>
      </w:r>
      <w:r w:rsidR="00BD76EA">
        <w:rPr>
          <w:bCs/>
          <w:color w:val="7E7B99" w:themeColor="text2" w:themeTint="99"/>
          <w:sz w:val="20"/>
          <w:lang w:val="es-ES" w:eastAsia="fr-CA"/>
        </w:rPr>
        <w:t> </w:t>
      </w:r>
      <w:r w:rsidRPr="00A47A6C">
        <w:rPr>
          <w:bCs/>
          <w:color w:val="7E7B99" w:themeColor="text2" w:themeTint="99"/>
          <w:sz w:val="20"/>
          <w:lang w:val="es-ES" w:eastAsia="fr-CA"/>
        </w:rPr>
        <w:t>$]</w:t>
      </w:r>
    </w:p>
    <w:p w14:paraId="044912DC" w14:textId="35B7384A" w:rsidR="009556CF" w:rsidRPr="00D61890" w:rsidRDefault="009556CF" w:rsidP="009556CF">
      <w:pPr>
        <w:rPr>
          <w:bCs/>
          <w:color w:val="7E7B99" w:themeColor="text2" w:themeTint="99"/>
          <w:sz w:val="20"/>
          <w:lang w:val="fr-CA" w:eastAsia="fr-CA"/>
        </w:rPr>
      </w:pPr>
      <w:r w:rsidRPr="00A47A6C">
        <w:rPr>
          <w:bCs/>
          <w:color w:val="7E7B99" w:themeColor="text2" w:themeTint="99"/>
          <w:sz w:val="20"/>
          <w:lang w:val="es-ES" w:eastAsia="fr-CA"/>
        </w:rPr>
        <w:t xml:space="preserve">Q1o1 [SQ002]. </w:t>
      </w:r>
      <w:r w:rsidRPr="00D61890">
        <w:rPr>
          <w:bCs/>
          <w:color w:val="7E7B99" w:themeColor="text2" w:themeTint="99"/>
          <w:sz w:val="20"/>
          <w:lang w:val="fr-CA" w:eastAsia="fr-CA"/>
        </w:rPr>
        <w:t>[</w:t>
      </w:r>
      <w:r>
        <w:rPr>
          <w:bCs/>
          <w:color w:val="7E7B99" w:themeColor="text2" w:themeTint="99"/>
          <w:sz w:val="20"/>
          <w:lang w:val="fr-CA" w:eastAsia="fr-CA"/>
        </w:rPr>
        <w:t xml:space="preserve">Entre </w:t>
      </w:r>
      <w:r w:rsidR="00C229B3">
        <w:rPr>
          <w:bCs/>
          <w:color w:val="7E7B99" w:themeColor="text2" w:themeTint="99"/>
          <w:sz w:val="20"/>
          <w:lang w:val="fr-CA" w:eastAsia="fr-CA"/>
        </w:rPr>
        <w:t>20</w:t>
      </w:r>
      <w:r w:rsidR="00BD76EA">
        <w:rPr>
          <w:bCs/>
          <w:color w:val="7E7B99" w:themeColor="text2" w:themeTint="99"/>
          <w:sz w:val="20"/>
          <w:lang w:val="fr-CA" w:eastAsia="fr-CA"/>
        </w:rPr>
        <w:t> </w:t>
      </w:r>
      <w:r w:rsidR="00C229B3">
        <w:rPr>
          <w:bCs/>
          <w:color w:val="7E7B99" w:themeColor="text2" w:themeTint="99"/>
          <w:sz w:val="20"/>
          <w:lang w:val="fr-CA" w:eastAsia="fr-CA"/>
        </w:rPr>
        <w:t>000</w:t>
      </w:r>
      <w:r w:rsidR="00BD76EA">
        <w:rPr>
          <w:bCs/>
          <w:color w:val="7E7B99" w:themeColor="text2" w:themeTint="99"/>
          <w:sz w:val="20"/>
          <w:lang w:val="fr-CA" w:eastAsia="fr-CA"/>
        </w:rPr>
        <w:t> </w:t>
      </w:r>
      <w:r w:rsidR="00C229B3">
        <w:rPr>
          <w:bCs/>
          <w:color w:val="7E7B99" w:themeColor="text2" w:themeTint="99"/>
          <w:sz w:val="20"/>
          <w:lang w:val="fr-CA" w:eastAsia="fr-CA"/>
        </w:rPr>
        <w:t>$ et 29</w:t>
      </w:r>
      <w:r w:rsidR="00BD76EA">
        <w:rPr>
          <w:bCs/>
          <w:color w:val="7E7B99" w:themeColor="text2" w:themeTint="99"/>
          <w:sz w:val="20"/>
          <w:lang w:val="fr-CA" w:eastAsia="fr-CA"/>
        </w:rPr>
        <w:t> </w:t>
      </w:r>
      <w:r w:rsidR="00C229B3">
        <w:rPr>
          <w:bCs/>
          <w:color w:val="7E7B99" w:themeColor="text2" w:themeTint="99"/>
          <w:sz w:val="20"/>
          <w:lang w:val="fr-CA" w:eastAsia="fr-CA"/>
        </w:rPr>
        <w:t>900</w:t>
      </w:r>
      <w:r w:rsidR="00BD76EA">
        <w:rPr>
          <w:bCs/>
          <w:color w:val="7E7B99" w:themeColor="text2" w:themeTint="99"/>
          <w:sz w:val="20"/>
          <w:lang w:val="fr-CA" w:eastAsia="fr-CA"/>
        </w:rPr>
        <w:t> </w:t>
      </w:r>
      <w:r w:rsidR="00C229B3">
        <w:rPr>
          <w:bCs/>
          <w:color w:val="7E7B99" w:themeColor="text2" w:themeTint="99"/>
          <w:sz w:val="20"/>
          <w:lang w:val="fr-CA" w:eastAsia="fr-CA"/>
        </w:rPr>
        <w:t>$</w:t>
      </w:r>
      <w:r w:rsidRPr="00D61890">
        <w:rPr>
          <w:bCs/>
          <w:color w:val="7E7B99" w:themeColor="text2" w:themeTint="99"/>
          <w:sz w:val="20"/>
          <w:lang w:val="fr-CA" w:eastAsia="fr-CA"/>
        </w:rPr>
        <w:t>]</w:t>
      </w:r>
    </w:p>
    <w:p w14:paraId="02653674" w14:textId="36C53460" w:rsidR="009556CF" w:rsidRPr="00D61890" w:rsidRDefault="009556CF" w:rsidP="009556CF">
      <w:pPr>
        <w:rPr>
          <w:bCs/>
          <w:color w:val="7E7B99" w:themeColor="text2" w:themeTint="99"/>
          <w:sz w:val="20"/>
          <w:lang w:val="fr-CA" w:eastAsia="fr-CA"/>
        </w:rPr>
      </w:pPr>
      <w:r w:rsidRPr="00D61890">
        <w:rPr>
          <w:bCs/>
          <w:color w:val="7E7B99" w:themeColor="text2" w:themeTint="99"/>
          <w:sz w:val="20"/>
          <w:lang w:val="fr-CA" w:eastAsia="fr-CA"/>
        </w:rPr>
        <w:t>Q1o1 [SQ003]. [</w:t>
      </w:r>
      <w:r w:rsidR="00C229B3">
        <w:rPr>
          <w:bCs/>
          <w:color w:val="7E7B99" w:themeColor="text2" w:themeTint="99"/>
          <w:sz w:val="20"/>
          <w:lang w:val="fr-CA" w:eastAsia="fr-CA"/>
        </w:rPr>
        <w:t>Entre 30</w:t>
      </w:r>
      <w:r w:rsidR="00BD76EA">
        <w:rPr>
          <w:bCs/>
          <w:color w:val="7E7B99" w:themeColor="text2" w:themeTint="99"/>
          <w:sz w:val="20"/>
          <w:lang w:val="fr-CA" w:eastAsia="fr-CA"/>
        </w:rPr>
        <w:t> </w:t>
      </w:r>
      <w:r w:rsidR="00C229B3">
        <w:rPr>
          <w:bCs/>
          <w:color w:val="7E7B99" w:themeColor="text2" w:themeTint="99"/>
          <w:sz w:val="20"/>
          <w:lang w:val="fr-CA" w:eastAsia="fr-CA"/>
        </w:rPr>
        <w:t>000</w:t>
      </w:r>
      <w:r w:rsidR="00BD76EA">
        <w:rPr>
          <w:bCs/>
          <w:color w:val="7E7B99" w:themeColor="text2" w:themeTint="99"/>
          <w:sz w:val="20"/>
          <w:lang w:val="fr-CA" w:eastAsia="fr-CA"/>
        </w:rPr>
        <w:t> </w:t>
      </w:r>
      <w:r w:rsidR="00C229B3">
        <w:rPr>
          <w:bCs/>
          <w:color w:val="7E7B99" w:themeColor="text2" w:themeTint="99"/>
          <w:sz w:val="20"/>
          <w:lang w:val="fr-CA" w:eastAsia="fr-CA"/>
        </w:rPr>
        <w:t>$ et 39</w:t>
      </w:r>
      <w:r w:rsidR="00BD76EA">
        <w:rPr>
          <w:bCs/>
          <w:color w:val="7E7B99" w:themeColor="text2" w:themeTint="99"/>
          <w:sz w:val="20"/>
          <w:lang w:val="fr-CA" w:eastAsia="fr-CA"/>
        </w:rPr>
        <w:t> </w:t>
      </w:r>
      <w:r w:rsidR="00C229B3">
        <w:rPr>
          <w:bCs/>
          <w:color w:val="7E7B99" w:themeColor="text2" w:themeTint="99"/>
          <w:sz w:val="20"/>
          <w:lang w:val="fr-CA" w:eastAsia="fr-CA"/>
        </w:rPr>
        <w:t>900</w:t>
      </w:r>
      <w:r w:rsidR="00BD76EA">
        <w:rPr>
          <w:bCs/>
          <w:color w:val="7E7B99" w:themeColor="text2" w:themeTint="99"/>
          <w:sz w:val="20"/>
          <w:lang w:val="fr-CA" w:eastAsia="fr-CA"/>
        </w:rPr>
        <w:t> </w:t>
      </w:r>
      <w:r w:rsidR="00C229B3">
        <w:rPr>
          <w:bCs/>
          <w:color w:val="7E7B99" w:themeColor="text2" w:themeTint="99"/>
          <w:sz w:val="20"/>
          <w:lang w:val="fr-CA" w:eastAsia="fr-CA"/>
        </w:rPr>
        <w:t>$</w:t>
      </w:r>
      <w:r w:rsidRPr="00D61890">
        <w:rPr>
          <w:bCs/>
          <w:color w:val="7E7B99" w:themeColor="text2" w:themeTint="99"/>
          <w:sz w:val="20"/>
          <w:lang w:val="fr-CA" w:eastAsia="fr-CA"/>
        </w:rPr>
        <w:t>]</w:t>
      </w:r>
    </w:p>
    <w:p w14:paraId="0905B16C" w14:textId="28521AAD" w:rsidR="00C229B3" w:rsidRDefault="009556CF" w:rsidP="0029389F">
      <w:pPr>
        <w:rPr>
          <w:bCs/>
          <w:color w:val="7E7B99" w:themeColor="text2" w:themeTint="99"/>
          <w:sz w:val="20"/>
          <w:lang w:val="fr-CA" w:eastAsia="fr-CA"/>
        </w:rPr>
      </w:pPr>
      <w:r w:rsidRPr="00D61890">
        <w:rPr>
          <w:bCs/>
          <w:color w:val="7E7B99" w:themeColor="text2" w:themeTint="99"/>
          <w:sz w:val="20"/>
          <w:lang w:val="fr-CA" w:eastAsia="fr-CA"/>
        </w:rPr>
        <w:t>Q1o1 [SQ004]. [</w:t>
      </w:r>
      <w:r w:rsidR="00C229B3">
        <w:rPr>
          <w:bCs/>
          <w:color w:val="7E7B99" w:themeColor="text2" w:themeTint="99"/>
          <w:sz w:val="20"/>
          <w:lang w:val="fr-CA" w:eastAsia="fr-CA"/>
        </w:rPr>
        <w:t>40</w:t>
      </w:r>
      <w:r w:rsidR="00BD76EA">
        <w:rPr>
          <w:bCs/>
          <w:color w:val="7E7B99" w:themeColor="text2" w:themeTint="99"/>
          <w:sz w:val="20"/>
          <w:lang w:val="fr-CA" w:eastAsia="fr-CA"/>
        </w:rPr>
        <w:t> </w:t>
      </w:r>
      <w:r w:rsidR="00C229B3">
        <w:rPr>
          <w:bCs/>
          <w:color w:val="7E7B99" w:themeColor="text2" w:themeTint="99"/>
          <w:sz w:val="20"/>
          <w:lang w:val="fr-CA" w:eastAsia="fr-CA"/>
        </w:rPr>
        <w:t>000</w:t>
      </w:r>
      <w:r w:rsidR="00BD76EA">
        <w:rPr>
          <w:bCs/>
          <w:color w:val="7E7B99" w:themeColor="text2" w:themeTint="99"/>
          <w:sz w:val="20"/>
          <w:lang w:val="fr-CA" w:eastAsia="fr-CA"/>
        </w:rPr>
        <w:t> </w:t>
      </w:r>
      <w:r w:rsidR="00C229B3">
        <w:rPr>
          <w:bCs/>
          <w:color w:val="7E7B99" w:themeColor="text2" w:themeTint="99"/>
          <w:sz w:val="20"/>
          <w:lang w:val="fr-CA" w:eastAsia="fr-CA"/>
        </w:rPr>
        <w:t>$ ou plus</w:t>
      </w:r>
      <w:r w:rsidRPr="00D61890">
        <w:rPr>
          <w:bCs/>
          <w:color w:val="7E7B99" w:themeColor="text2" w:themeTint="99"/>
          <w:sz w:val="20"/>
          <w:lang w:val="fr-CA" w:eastAsia="fr-CA"/>
        </w:rPr>
        <w:t>]</w:t>
      </w:r>
    </w:p>
    <w:p w14:paraId="70D6153E" w14:textId="5FF9E6C7" w:rsidR="0029389F" w:rsidRDefault="0029389F" w:rsidP="0029389F">
      <w:pPr>
        <w:rPr>
          <w:bCs/>
          <w:color w:val="7E7B99" w:themeColor="text2" w:themeTint="99"/>
          <w:sz w:val="20"/>
          <w:lang w:val="fr-CA" w:eastAsia="fr-CA"/>
        </w:rPr>
      </w:pPr>
    </w:p>
    <w:p w14:paraId="111758DB" w14:textId="77777777" w:rsidR="0029389F" w:rsidRPr="0029389F" w:rsidRDefault="0029389F" w:rsidP="0029389F">
      <w:pPr>
        <w:rPr>
          <w:bCs/>
          <w:color w:val="7E7B99" w:themeColor="text2" w:themeTint="99"/>
          <w:sz w:val="20"/>
          <w:lang w:val="fr-CA" w:eastAsia="fr-CA"/>
        </w:rPr>
      </w:pPr>
    </w:p>
    <w:p w14:paraId="7ABAF37C" w14:textId="6E4931BA" w:rsidR="00381362" w:rsidRPr="006145AF" w:rsidRDefault="00381362" w:rsidP="000651FF">
      <w:pPr>
        <w:pStyle w:val="Titre"/>
        <w:rPr>
          <w:sz w:val="24"/>
          <w:szCs w:val="24"/>
        </w:rPr>
      </w:pPr>
      <w:r w:rsidRPr="006145AF">
        <w:rPr>
          <w:sz w:val="24"/>
          <w:szCs w:val="24"/>
        </w:rPr>
        <w:lastRenderedPageBreak/>
        <w:t>Q4. CODE POSTAL, (EX : H4M)</w:t>
      </w:r>
    </w:p>
    <w:p w14:paraId="6907E0D5" w14:textId="0D1FE2BF" w:rsidR="00C229B3" w:rsidRDefault="00C229B3" w:rsidP="0029389F">
      <w:pPr>
        <w:rPr>
          <w:bCs/>
          <w:color w:val="7E7B99" w:themeColor="text2" w:themeTint="99"/>
          <w:sz w:val="20"/>
          <w:lang w:val="fr-CA" w:eastAsia="fr-CA"/>
        </w:rPr>
      </w:pPr>
      <w:r w:rsidRPr="00C229B3">
        <w:rPr>
          <w:bCs/>
          <w:color w:val="7E7B99" w:themeColor="text2" w:themeTint="99"/>
          <w:sz w:val="20"/>
          <w:lang w:val="fr-CA" w:eastAsia="fr-CA"/>
        </w:rPr>
        <w:t>_________</w:t>
      </w:r>
    </w:p>
    <w:p w14:paraId="1B4A6167" w14:textId="77777777" w:rsidR="0029389F" w:rsidRPr="0029389F" w:rsidRDefault="0029389F" w:rsidP="0029389F">
      <w:pPr>
        <w:rPr>
          <w:bCs/>
          <w:color w:val="7E7B99" w:themeColor="text2" w:themeTint="99"/>
          <w:sz w:val="20"/>
          <w:lang w:val="fr-CA" w:eastAsia="fr-CA"/>
        </w:rPr>
      </w:pPr>
    </w:p>
    <w:p w14:paraId="51599D8D" w14:textId="15ED8004" w:rsidR="00381362" w:rsidRPr="006145AF" w:rsidRDefault="00381362" w:rsidP="000651FF">
      <w:pPr>
        <w:pStyle w:val="Titre"/>
        <w:rPr>
          <w:sz w:val="24"/>
          <w:szCs w:val="24"/>
        </w:rPr>
      </w:pPr>
      <w:r w:rsidRPr="006145AF">
        <w:rPr>
          <w:sz w:val="24"/>
          <w:szCs w:val="24"/>
        </w:rPr>
        <w:t>Q5</w:t>
      </w:r>
      <w:r w:rsidR="0063047D" w:rsidRPr="006145AF">
        <w:rPr>
          <w:sz w:val="24"/>
          <w:szCs w:val="24"/>
        </w:rPr>
        <w:t>.</w:t>
      </w:r>
      <w:r w:rsidRPr="006145AF">
        <w:rPr>
          <w:sz w:val="24"/>
          <w:szCs w:val="24"/>
        </w:rPr>
        <w:t xml:space="preserve"> OCCUPATION PRINCIPALE</w:t>
      </w:r>
    </w:p>
    <w:p w14:paraId="75FE0329" w14:textId="34739D84"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Q5 [SQ001]. [Étudiante]</w:t>
      </w:r>
    </w:p>
    <w:p w14:paraId="2CCC2D0A" w14:textId="526EB1E9"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Q5 [SQ002]. [Travailleuse]</w:t>
      </w:r>
    </w:p>
    <w:p w14:paraId="2FE896E6" w14:textId="7BAC1321"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Q5 [SQ003]. [Au foyer]</w:t>
      </w:r>
    </w:p>
    <w:p w14:paraId="08F1CD39" w14:textId="1366D0E0"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Q5 [SQ004]. [Retraitée]</w:t>
      </w:r>
    </w:p>
    <w:p w14:paraId="3F5ACB1D" w14:textId="6A67ECD3"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Q5 [SQ005]. [En recherche d’emploi]</w:t>
      </w:r>
    </w:p>
    <w:p w14:paraId="192EF559" w14:textId="2FF5577C"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Q5 [SQ006]. [Sans-emploi]</w:t>
      </w:r>
    </w:p>
    <w:p w14:paraId="0BC27986" w14:textId="69F56232" w:rsidR="00C229B3" w:rsidRPr="0029389F" w:rsidRDefault="00381362" w:rsidP="0029389F">
      <w:pPr>
        <w:rPr>
          <w:bCs/>
          <w:color w:val="7E7B99" w:themeColor="text2" w:themeTint="99"/>
          <w:sz w:val="20"/>
          <w:lang w:val="fr-CA" w:eastAsia="fr-CA"/>
        </w:rPr>
      </w:pPr>
      <w:r w:rsidRPr="00D61890">
        <w:rPr>
          <w:bCs/>
          <w:color w:val="7E7B99" w:themeColor="text2" w:themeTint="99"/>
          <w:sz w:val="20"/>
          <w:lang w:val="fr-CA" w:eastAsia="fr-CA"/>
        </w:rPr>
        <w:t>Q5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 xml:space="preserve">]. </w:t>
      </w:r>
      <w:r w:rsidR="0071606A">
        <w:rPr>
          <w:bCs/>
          <w:color w:val="7E7B99" w:themeColor="text2" w:themeTint="99"/>
          <w:sz w:val="20"/>
          <w:lang w:val="fr-CA" w:eastAsia="fr-CA"/>
        </w:rPr>
        <w:t>[</w:t>
      </w:r>
      <w:r w:rsidRPr="00D61890">
        <w:rPr>
          <w:bCs/>
          <w:color w:val="7E7B99" w:themeColor="text2" w:themeTint="99"/>
          <w:sz w:val="20"/>
          <w:lang w:val="fr-CA" w:eastAsia="fr-CA"/>
        </w:rPr>
        <w:t>Autre]</w:t>
      </w:r>
    </w:p>
    <w:p w14:paraId="70035C58" w14:textId="77777777" w:rsidR="0029389F" w:rsidRDefault="0029389F" w:rsidP="000651FF">
      <w:pPr>
        <w:pStyle w:val="Titre"/>
        <w:rPr>
          <w:sz w:val="24"/>
          <w:szCs w:val="24"/>
        </w:rPr>
      </w:pPr>
    </w:p>
    <w:p w14:paraId="655DD726" w14:textId="05C4F54E" w:rsidR="00835F0F" w:rsidRPr="006145AF" w:rsidRDefault="00381362" w:rsidP="000651FF">
      <w:pPr>
        <w:pStyle w:val="Titre"/>
        <w:rPr>
          <w:sz w:val="24"/>
          <w:szCs w:val="24"/>
        </w:rPr>
      </w:pPr>
      <w:r w:rsidRPr="006145AF">
        <w:rPr>
          <w:sz w:val="24"/>
          <w:szCs w:val="24"/>
        </w:rPr>
        <w:t>Q5</w:t>
      </w:r>
      <w:r w:rsidR="0063047D" w:rsidRPr="006145AF">
        <w:rPr>
          <w:sz w:val="24"/>
          <w:szCs w:val="24"/>
        </w:rPr>
        <w:t>.</w:t>
      </w:r>
      <w:r w:rsidRPr="006145AF">
        <w:rPr>
          <w:sz w:val="24"/>
          <w:szCs w:val="24"/>
        </w:rPr>
        <w:t>o1. Dans quelle tranche d’âge vous situez-vous</w:t>
      </w:r>
      <w:r w:rsidRPr="006145AF">
        <w:rPr>
          <w:rFonts w:ascii="Arial" w:hAnsi="Arial" w:cs="Arial"/>
          <w:sz w:val="24"/>
          <w:szCs w:val="24"/>
        </w:rPr>
        <w:t> </w:t>
      </w:r>
      <w:r w:rsidRPr="006145AF">
        <w:rPr>
          <w:sz w:val="24"/>
          <w:szCs w:val="24"/>
        </w:rPr>
        <w:t>?</w:t>
      </w:r>
    </w:p>
    <w:p w14:paraId="4F7F9915" w14:textId="7494595C" w:rsidR="00C229B3" w:rsidRPr="0071606A" w:rsidRDefault="00C229B3" w:rsidP="00C229B3">
      <w:pPr>
        <w:rPr>
          <w:bCs/>
          <w:color w:val="7E7B99" w:themeColor="text2" w:themeTint="99"/>
          <w:lang w:val="fr-CA" w:eastAsia="fr-CA"/>
        </w:rPr>
      </w:pPr>
      <w:r w:rsidRPr="0071606A">
        <w:rPr>
          <w:bCs/>
          <w:color w:val="7E7B99" w:themeColor="text2" w:themeTint="99"/>
          <w:lang w:val="fr-CA" w:eastAsia="fr-CA"/>
        </w:rPr>
        <w:t>Q5 [SQ001]. [18-25 ans]</w:t>
      </w:r>
    </w:p>
    <w:p w14:paraId="6D209849" w14:textId="273923B1" w:rsidR="00C229B3" w:rsidRPr="0071606A" w:rsidRDefault="00C229B3" w:rsidP="00C229B3">
      <w:pPr>
        <w:rPr>
          <w:bCs/>
          <w:color w:val="7E7B99" w:themeColor="text2" w:themeTint="99"/>
          <w:lang w:val="fr-CA" w:eastAsia="fr-CA"/>
        </w:rPr>
      </w:pPr>
      <w:r w:rsidRPr="0071606A">
        <w:rPr>
          <w:bCs/>
          <w:color w:val="7E7B99" w:themeColor="text2" w:themeTint="99"/>
          <w:lang w:val="fr-CA" w:eastAsia="fr-CA"/>
        </w:rPr>
        <w:t>Q5 [SQ002]. [26 à 35 ans]</w:t>
      </w:r>
    </w:p>
    <w:p w14:paraId="167F2AAC" w14:textId="68153387" w:rsidR="00C229B3" w:rsidRPr="0071606A" w:rsidRDefault="00C229B3" w:rsidP="00C229B3">
      <w:pPr>
        <w:rPr>
          <w:bCs/>
          <w:color w:val="7E7B99" w:themeColor="text2" w:themeTint="99"/>
          <w:lang w:val="fr-CA" w:eastAsia="fr-CA"/>
        </w:rPr>
      </w:pPr>
      <w:r w:rsidRPr="0071606A">
        <w:rPr>
          <w:bCs/>
          <w:color w:val="7E7B99" w:themeColor="text2" w:themeTint="99"/>
          <w:lang w:val="fr-CA" w:eastAsia="fr-CA"/>
        </w:rPr>
        <w:t>Q5 [SQ003]. [36 à 45 ans]</w:t>
      </w:r>
    </w:p>
    <w:p w14:paraId="2794CF98" w14:textId="33997E89" w:rsidR="00C229B3" w:rsidRPr="0071606A" w:rsidRDefault="00C229B3" w:rsidP="00C229B3">
      <w:pPr>
        <w:rPr>
          <w:bCs/>
          <w:color w:val="7E7B99" w:themeColor="text2" w:themeTint="99"/>
          <w:lang w:val="fr-CA" w:eastAsia="fr-CA"/>
        </w:rPr>
      </w:pPr>
      <w:r w:rsidRPr="0071606A">
        <w:rPr>
          <w:bCs/>
          <w:color w:val="7E7B99" w:themeColor="text2" w:themeTint="99"/>
          <w:lang w:val="fr-CA" w:eastAsia="fr-CA"/>
        </w:rPr>
        <w:t>Q5 [SQ004]. [46 à 55 ans]</w:t>
      </w:r>
    </w:p>
    <w:p w14:paraId="12ECBC29" w14:textId="39EB29BD" w:rsidR="00C229B3" w:rsidRPr="0071606A" w:rsidRDefault="00C229B3" w:rsidP="00C229B3">
      <w:pPr>
        <w:rPr>
          <w:bCs/>
          <w:color w:val="7E7B99" w:themeColor="text2" w:themeTint="99"/>
          <w:lang w:val="fr-CA" w:eastAsia="fr-CA"/>
        </w:rPr>
      </w:pPr>
      <w:r w:rsidRPr="0071606A">
        <w:rPr>
          <w:bCs/>
          <w:color w:val="7E7B99" w:themeColor="text2" w:themeTint="99"/>
          <w:lang w:val="fr-CA" w:eastAsia="fr-CA"/>
        </w:rPr>
        <w:t>Q5 [SQ005]. [56 à 65 ans]</w:t>
      </w:r>
    </w:p>
    <w:p w14:paraId="44B40253" w14:textId="6547F661" w:rsidR="00C229B3" w:rsidRDefault="00C229B3" w:rsidP="0029389F">
      <w:pPr>
        <w:rPr>
          <w:bCs/>
          <w:color w:val="7E7B99" w:themeColor="text2" w:themeTint="99"/>
          <w:lang w:val="fr-CA" w:eastAsia="fr-CA"/>
        </w:rPr>
      </w:pPr>
      <w:r w:rsidRPr="0071606A">
        <w:rPr>
          <w:bCs/>
          <w:color w:val="7E7B99" w:themeColor="text2" w:themeTint="99"/>
          <w:lang w:val="fr-CA" w:eastAsia="fr-CA"/>
        </w:rPr>
        <w:t>Q5 [SQ006]. [Plus âgée que 66]</w:t>
      </w:r>
    </w:p>
    <w:p w14:paraId="14C3C7E6" w14:textId="77777777" w:rsidR="0029389F" w:rsidRPr="0029389F" w:rsidRDefault="0029389F" w:rsidP="0029389F">
      <w:pPr>
        <w:rPr>
          <w:bCs/>
          <w:color w:val="7E7B99" w:themeColor="text2" w:themeTint="99"/>
          <w:lang w:val="fr-CA" w:eastAsia="fr-CA"/>
        </w:rPr>
      </w:pPr>
    </w:p>
    <w:p w14:paraId="4E1194A1" w14:textId="4D941344" w:rsidR="00381362" w:rsidRPr="006145AF" w:rsidRDefault="00381362" w:rsidP="000651FF">
      <w:pPr>
        <w:pStyle w:val="Titre"/>
        <w:rPr>
          <w:sz w:val="24"/>
          <w:szCs w:val="24"/>
        </w:rPr>
      </w:pPr>
      <w:r w:rsidRPr="006145AF">
        <w:rPr>
          <w:sz w:val="24"/>
          <w:szCs w:val="24"/>
        </w:rPr>
        <w:t>Q6. CONSIDÉREZ-VOUS VIVRE AVEC UN HANDICAP</w:t>
      </w:r>
      <w:r w:rsidRPr="006145AF">
        <w:rPr>
          <w:rFonts w:ascii="Arial" w:hAnsi="Arial" w:cs="Arial"/>
          <w:sz w:val="24"/>
          <w:szCs w:val="24"/>
        </w:rPr>
        <w:t> </w:t>
      </w:r>
      <w:r w:rsidRPr="006145AF">
        <w:rPr>
          <w:sz w:val="24"/>
          <w:szCs w:val="24"/>
        </w:rPr>
        <w:t>?</w:t>
      </w:r>
    </w:p>
    <w:p w14:paraId="137FC4ED" w14:textId="3781AE7F"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[SQ001].</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[Trouver un logement adéquat]</w:t>
      </w:r>
    </w:p>
    <w:p w14:paraId="27B262CF" w14:textId="05100CBE"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[SQ002].</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[Trouver un emploi]</w:t>
      </w:r>
    </w:p>
    <w:p w14:paraId="01856736" w14:textId="53C576E4"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[SQ003].</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[Recevoir de l’information générale sur les services]</w:t>
      </w:r>
    </w:p>
    <w:p w14:paraId="75D52515" w14:textId="596EE690"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[SQ005].</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[Nourriture]</w:t>
      </w:r>
    </w:p>
    <w:p w14:paraId="0CFC85C1" w14:textId="0E900512"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[SQ006].</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[Accès à la formation/éducation]</w:t>
      </w:r>
    </w:p>
    <w:p w14:paraId="4EA3E426" w14:textId="461F4673"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[SQ007].</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[Aide pour les enfants]</w:t>
      </w:r>
    </w:p>
    <w:p w14:paraId="00747800" w14:textId="38DE8B7C"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Q6o1 [SQ008].</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[Rompre l’isolement]</w:t>
      </w:r>
    </w:p>
    <w:p w14:paraId="2558752D" w14:textId="4E068DA0" w:rsidR="00C229B3" w:rsidRDefault="00381362" w:rsidP="0029389F">
      <w:pPr>
        <w:rPr>
          <w:bCs/>
          <w:color w:val="7E7B99" w:themeColor="text2" w:themeTint="99"/>
          <w:sz w:val="20"/>
          <w:lang w:val="fr-CA" w:eastAsia="fr-CA"/>
        </w:rPr>
      </w:pPr>
      <w:r w:rsidRPr="00D61890">
        <w:rPr>
          <w:bCs/>
          <w:color w:val="7E7B99" w:themeColor="text2" w:themeTint="99"/>
          <w:sz w:val="20"/>
          <w:lang w:val="fr-CA" w:eastAsia="fr-CA"/>
        </w:rPr>
        <w:t>Q6o1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FH [Autre]</w:t>
      </w:r>
    </w:p>
    <w:p w14:paraId="6C742371" w14:textId="77777777" w:rsidR="0029389F" w:rsidRPr="0029389F" w:rsidRDefault="0029389F" w:rsidP="0029389F">
      <w:pPr>
        <w:rPr>
          <w:bCs/>
          <w:color w:val="7E7B99" w:themeColor="text2" w:themeTint="99"/>
          <w:sz w:val="20"/>
          <w:lang w:val="fr-CA" w:eastAsia="fr-CA"/>
        </w:rPr>
      </w:pPr>
    </w:p>
    <w:p w14:paraId="040CDF3A" w14:textId="26F52350" w:rsidR="00381362" w:rsidRPr="006145AF" w:rsidRDefault="00381362" w:rsidP="000651FF">
      <w:pPr>
        <w:pStyle w:val="Titre"/>
        <w:rPr>
          <w:sz w:val="24"/>
          <w:szCs w:val="24"/>
        </w:rPr>
      </w:pPr>
      <w:r w:rsidRPr="006145AF">
        <w:rPr>
          <w:sz w:val="24"/>
          <w:szCs w:val="24"/>
        </w:rPr>
        <w:t>Q7. ÊTES-VOUS UNE MÈRE MONOPARENTALE</w:t>
      </w:r>
      <w:r w:rsidRPr="006145AF">
        <w:rPr>
          <w:rFonts w:ascii="Arial" w:hAnsi="Arial" w:cs="Arial"/>
          <w:sz w:val="24"/>
          <w:szCs w:val="24"/>
        </w:rPr>
        <w:t> </w:t>
      </w:r>
      <w:r w:rsidRPr="006145AF">
        <w:rPr>
          <w:sz w:val="24"/>
          <w:szCs w:val="24"/>
        </w:rPr>
        <w:t>? SI OUI</w:t>
      </w:r>
    </w:p>
    <w:p w14:paraId="7CDC6E79"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Q6o2. Si vous avez répondu Oui, combien d’enfants avez-vous et quel âge ont-ils</w:t>
      </w:r>
      <w:r w:rsidRPr="00D61890">
        <w:rPr>
          <w:rFonts w:ascii="Arial" w:hAnsi="Arial" w:cs="Arial"/>
          <w:bCs/>
          <w:color w:val="7E7B99" w:themeColor="text2" w:themeTint="99"/>
          <w:sz w:val="20"/>
          <w:lang w:val="fr-CA" w:eastAsia="fr-CA"/>
        </w:rPr>
        <w:t> </w:t>
      </w:r>
      <w:r w:rsidRPr="00D61890">
        <w:rPr>
          <w:bCs/>
          <w:color w:val="7E7B99" w:themeColor="text2" w:themeTint="99"/>
          <w:sz w:val="20"/>
          <w:lang w:val="fr-CA" w:eastAsia="fr-CA"/>
        </w:rPr>
        <w:t>?</w:t>
      </w:r>
    </w:p>
    <w:p w14:paraId="2F871B92" w14:textId="010AC928"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[SQ001].</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[Trouver un logement adéquat]</w:t>
      </w:r>
    </w:p>
    <w:p w14:paraId="6D3978CB" w14:textId="733AFAC3"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[SQ002].</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[Trouver un emploi]</w:t>
      </w:r>
    </w:p>
    <w:p w14:paraId="50DBEBE5" w14:textId="47BFC696"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[SQ003].</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[Recevoir de l’information générale sur les services]</w:t>
      </w:r>
    </w:p>
    <w:p w14:paraId="1FF59C9D" w14:textId="5ABA21F4"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[SQ005].</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[Nourriture]</w:t>
      </w:r>
    </w:p>
    <w:p w14:paraId="2C860682" w14:textId="1A3DE99B"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[SQ006].</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[Accès à la formation/éducation]</w:t>
      </w:r>
    </w:p>
    <w:p w14:paraId="2CB46A0B" w14:textId="72BF1DEC"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[SQ007].</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[Aide pour les enfants]</w:t>
      </w:r>
    </w:p>
    <w:p w14:paraId="2054E00B" w14:textId="7B274C74"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Q7o1 [SQ008].</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[Rompre l’isolement]</w:t>
      </w:r>
    </w:p>
    <w:p w14:paraId="5FDFC77E" w14:textId="3E808A9B" w:rsidR="00C229B3" w:rsidRPr="0029389F" w:rsidRDefault="00381362" w:rsidP="0029389F">
      <w:pPr>
        <w:rPr>
          <w:bCs/>
          <w:color w:val="7E7B99" w:themeColor="text2" w:themeTint="99"/>
          <w:sz w:val="20"/>
          <w:lang w:val="fr-CA" w:eastAsia="fr-CA"/>
        </w:rPr>
      </w:pPr>
      <w:r w:rsidRPr="00D61890">
        <w:rPr>
          <w:bCs/>
          <w:color w:val="7E7B99" w:themeColor="text2" w:themeTint="99"/>
          <w:sz w:val="20"/>
          <w:lang w:val="fr-CA" w:eastAsia="fr-CA"/>
        </w:rPr>
        <w:t>Q7o1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FMNP [Autre]</w:t>
      </w:r>
    </w:p>
    <w:p w14:paraId="1D36297C" w14:textId="1B983B01" w:rsidR="00381362" w:rsidRPr="006145AF" w:rsidRDefault="00381362" w:rsidP="000651FF">
      <w:pPr>
        <w:pStyle w:val="Titre"/>
        <w:rPr>
          <w:sz w:val="24"/>
          <w:szCs w:val="24"/>
        </w:rPr>
      </w:pPr>
      <w:r w:rsidRPr="006145AF">
        <w:rPr>
          <w:sz w:val="24"/>
          <w:szCs w:val="24"/>
        </w:rPr>
        <w:lastRenderedPageBreak/>
        <w:t>Q8. ÊTES-VOUS NÉE À L’EXTÉRIEUR DU CANADA</w:t>
      </w:r>
      <w:r w:rsidRPr="006145AF">
        <w:rPr>
          <w:rFonts w:ascii="Arial" w:hAnsi="Arial" w:cs="Arial"/>
          <w:sz w:val="24"/>
          <w:szCs w:val="24"/>
        </w:rPr>
        <w:t> </w:t>
      </w:r>
      <w:r w:rsidRPr="006145AF">
        <w:rPr>
          <w:sz w:val="24"/>
          <w:szCs w:val="24"/>
        </w:rPr>
        <w:t>?</w:t>
      </w:r>
      <w:r w:rsidR="00A47A6C" w:rsidRPr="006145AF">
        <w:rPr>
          <w:sz w:val="24"/>
          <w:szCs w:val="24"/>
        </w:rPr>
        <w:t xml:space="preserve"> </w:t>
      </w:r>
    </w:p>
    <w:p w14:paraId="41E23CBC"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Q8o1. Si vous avez répondu Oui, quel est votre pays d’origine</w:t>
      </w:r>
      <w:r w:rsidRPr="00D61890">
        <w:rPr>
          <w:rFonts w:ascii="Arial" w:hAnsi="Arial" w:cs="Arial"/>
          <w:bCs/>
          <w:color w:val="7E7B99" w:themeColor="text2" w:themeTint="99"/>
          <w:sz w:val="20"/>
          <w:lang w:val="fr-CA" w:eastAsia="fr-CA"/>
        </w:rPr>
        <w:t> </w:t>
      </w:r>
      <w:r w:rsidRPr="00D61890">
        <w:rPr>
          <w:bCs/>
          <w:color w:val="7E7B99" w:themeColor="text2" w:themeTint="99"/>
          <w:sz w:val="20"/>
          <w:lang w:val="fr-CA" w:eastAsia="fr-CA"/>
        </w:rPr>
        <w:t xml:space="preserve">? </w:t>
      </w:r>
    </w:p>
    <w:p w14:paraId="1F40C51A"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Q8o2. Si vous avez répondu Oui, depuis quand habitez-vous au Canada (année)</w:t>
      </w:r>
      <w:r w:rsidRPr="00D61890">
        <w:rPr>
          <w:rFonts w:ascii="Arial" w:hAnsi="Arial" w:cs="Arial"/>
          <w:bCs/>
          <w:color w:val="7E7B99" w:themeColor="text2" w:themeTint="99"/>
          <w:sz w:val="20"/>
          <w:lang w:val="fr-CA" w:eastAsia="fr-CA"/>
        </w:rPr>
        <w:t> </w:t>
      </w:r>
      <w:r w:rsidRPr="00D61890">
        <w:rPr>
          <w:bCs/>
          <w:color w:val="7E7B99" w:themeColor="text2" w:themeTint="99"/>
          <w:sz w:val="20"/>
          <w:lang w:val="fr-CA" w:eastAsia="fr-CA"/>
        </w:rPr>
        <w:t>?</w:t>
      </w:r>
    </w:p>
    <w:p w14:paraId="12D630E4" w14:textId="7F98EF8A"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[SQ001].</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[Trouver un logement adéquat]</w:t>
      </w:r>
    </w:p>
    <w:p w14:paraId="3E1E6861" w14:textId="5FD0050E"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[SQ002].</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[Trouver un emploi]</w:t>
      </w:r>
    </w:p>
    <w:p w14:paraId="2F972B01" w14:textId="3304B073"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[SQ003].</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[Recevoir de l’information générale sur les services]</w:t>
      </w:r>
    </w:p>
    <w:p w14:paraId="55599011" w14:textId="3DB7D3A3"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[SQ005].</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[Nourriture]</w:t>
      </w:r>
    </w:p>
    <w:p w14:paraId="67F8B9AF" w14:textId="168A9FEE"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[SQ006].</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[Accès à la formation/éducation]</w:t>
      </w:r>
    </w:p>
    <w:p w14:paraId="4BF862CA" w14:textId="54155102"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[SQ007].</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[Aide pour les enfants]</w:t>
      </w:r>
    </w:p>
    <w:p w14:paraId="12F2AEA9" w14:textId="11AFA384"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Q8o3 [SQ008].</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[Rompre l’isolement]</w:t>
      </w:r>
    </w:p>
    <w:p w14:paraId="209BA72A" w14:textId="3F9B30FF" w:rsidR="00C229B3" w:rsidRDefault="00381362" w:rsidP="0029389F">
      <w:pPr>
        <w:rPr>
          <w:bCs/>
          <w:color w:val="7E7B99" w:themeColor="text2" w:themeTint="99"/>
          <w:sz w:val="20"/>
          <w:lang w:val="fr-CA" w:eastAsia="fr-CA"/>
        </w:rPr>
      </w:pPr>
      <w:r w:rsidRPr="00D61890">
        <w:rPr>
          <w:bCs/>
          <w:color w:val="7E7B99" w:themeColor="text2" w:themeTint="99"/>
          <w:sz w:val="20"/>
          <w:lang w:val="fr-CA" w:eastAsia="fr-CA"/>
        </w:rPr>
        <w:t>Q8o3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w:t>
      </w:r>
      <w:r w:rsidR="00A47A6C">
        <w:rPr>
          <w:bCs/>
          <w:color w:val="7E7B99" w:themeColor="text2" w:themeTint="99"/>
          <w:sz w:val="20"/>
          <w:lang w:val="fr-CA" w:eastAsia="fr-CA"/>
        </w:rPr>
        <w:t xml:space="preserve"> </w:t>
      </w:r>
      <w:r w:rsidRPr="00D61890">
        <w:rPr>
          <w:bCs/>
          <w:color w:val="7E7B99" w:themeColor="text2" w:themeTint="99"/>
          <w:sz w:val="20"/>
          <w:lang w:val="fr-CA" w:eastAsia="fr-CA"/>
        </w:rPr>
        <w:t>Besoins FI [Autre]</w:t>
      </w:r>
    </w:p>
    <w:p w14:paraId="3FB37BD5" w14:textId="77777777" w:rsidR="0029389F" w:rsidRPr="0029389F" w:rsidRDefault="0029389F" w:rsidP="0029389F">
      <w:pPr>
        <w:rPr>
          <w:bCs/>
          <w:color w:val="7E7B99" w:themeColor="text2" w:themeTint="99"/>
          <w:sz w:val="20"/>
          <w:lang w:val="fr-CA" w:eastAsia="fr-CA"/>
        </w:rPr>
      </w:pPr>
    </w:p>
    <w:p w14:paraId="3D6B07ED" w14:textId="5B5F6316" w:rsidR="00C229B3" w:rsidRPr="006145AF" w:rsidRDefault="00381362" w:rsidP="000651FF">
      <w:pPr>
        <w:pStyle w:val="Titre"/>
        <w:rPr>
          <w:color w:val="373545" w:themeColor="text2"/>
          <w:sz w:val="24"/>
          <w:szCs w:val="24"/>
          <w14:textFill>
            <w14:solidFill>
              <w14:schemeClr w14:val="tx2">
                <w14:lumMod w14:val="60000"/>
                <w14:lumOff w14:val="40000"/>
                <w14:lumMod w14:val="50000"/>
              </w14:schemeClr>
            </w14:solidFill>
          </w14:textFill>
        </w:rPr>
      </w:pPr>
      <w:r w:rsidRPr="006145AF">
        <w:rPr>
          <w:sz w:val="24"/>
          <w:szCs w:val="24"/>
        </w:rPr>
        <w:t>Q9. Vous considérez-vous comme une femme racisée</w:t>
      </w:r>
      <w:r w:rsidRPr="006145AF">
        <w:rPr>
          <w:rFonts w:ascii="Arial" w:hAnsi="Arial" w:cs="Arial"/>
          <w:sz w:val="24"/>
          <w:szCs w:val="24"/>
        </w:rPr>
        <w:t> </w:t>
      </w:r>
      <w:r w:rsidRPr="006145AF">
        <w:rPr>
          <w:sz w:val="24"/>
          <w:szCs w:val="24"/>
        </w:rPr>
        <w:t>?</w:t>
      </w:r>
      <w:r w:rsidR="00A47A6C" w:rsidRPr="006145AF">
        <w:rPr>
          <w:sz w:val="24"/>
          <w:szCs w:val="24"/>
        </w:rPr>
        <w:t xml:space="preserve"> </w:t>
      </w:r>
      <w:r w:rsidRPr="006145AF">
        <w:rPr>
          <w:sz w:val="24"/>
          <w:szCs w:val="24"/>
        </w:rPr>
        <w:t>*Une personne racisée est une personne qui fait partie d’un groupe porteur d’une identité qui est sujette à être la cible de racisme et de discriminations</w:t>
      </w:r>
      <w:r w:rsidRPr="006145AF">
        <w:rPr>
          <w:color w:val="373545" w:themeColor="text2"/>
          <w:sz w:val="24"/>
          <w:szCs w:val="24"/>
          <w14:textFill>
            <w14:solidFill>
              <w14:schemeClr w14:val="tx2">
                <w14:lumMod w14:val="60000"/>
                <w14:lumOff w14:val="40000"/>
                <w14:lumMod w14:val="50000"/>
              </w14:schemeClr>
            </w14:solidFill>
          </w14:textFill>
        </w:rPr>
        <w:t>.</w:t>
      </w:r>
    </w:p>
    <w:p w14:paraId="2881A6F9" w14:textId="77777777" w:rsidR="0071606A" w:rsidRPr="006145AF" w:rsidRDefault="0071606A" w:rsidP="0071606A">
      <w:pPr>
        <w:rPr>
          <w:szCs w:val="24"/>
          <w:lang w:val="fr-CA" w:eastAsia="fr-CA"/>
        </w:rPr>
      </w:pPr>
    </w:p>
    <w:p w14:paraId="28F4E944" w14:textId="1B6644D3" w:rsidR="00381362" w:rsidRPr="00835F0F" w:rsidRDefault="00381362" w:rsidP="000651FF">
      <w:pPr>
        <w:pStyle w:val="Titre"/>
      </w:pPr>
      <w:r w:rsidRPr="006145AF">
        <w:rPr>
          <w:sz w:val="24"/>
          <w:szCs w:val="24"/>
        </w:rPr>
        <w:t>Q9</w:t>
      </w:r>
      <w:r w:rsidR="009D21D8" w:rsidRPr="006145AF">
        <w:rPr>
          <w:sz w:val="24"/>
          <w:szCs w:val="24"/>
        </w:rPr>
        <w:t>.1</w:t>
      </w:r>
      <w:r w:rsidRPr="006145AF">
        <w:rPr>
          <w:sz w:val="24"/>
          <w:szCs w:val="24"/>
        </w:rPr>
        <w:t>. Faites-vous partie de l’une ou de plusieurs de ces origines ethniques et/ou culturelles</w:t>
      </w:r>
      <w:r w:rsidRPr="00835F0F">
        <w:t xml:space="preserve"> </w:t>
      </w:r>
      <w:r w:rsidRPr="006145AF">
        <w:rPr>
          <w:sz w:val="24"/>
          <w:szCs w:val="24"/>
        </w:rPr>
        <w:t>(Asiatiques, d’Asie du Sud, indiennes, Africaines, afrodescendantes, maghrébines, des Premières Nations, Autochtones, d’Amérique latine, des Caraïbes)</w:t>
      </w:r>
      <w:r w:rsidRPr="006145AF">
        <w:rPr>
          <w:rFonts w:ascii="Arial" w:hAnsi="Arial" w:cs="Arial"/>
          <w:sz w:val="24"/>
          <w:szCs w:val="24"/>
        </w:rPr>
        <w:t> </w:t>
      </w:r>
      <w:r w:rsidRPr="006145AF">
        <w:rPr>
          <w:sz w:val="24"/>
          <w:szCs w:val="24"/>
        </w:rPr>
        <w:t>?</w:t>
      </w:r>
    </w:p>
    <w:p w14:paraId="56A59577"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[SQ001]. Besoins FR [Trouver un logement adéquat]</w:t>
      </w:r>
    </w:p>
    <w:p w14:paraId="2963E62D"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[SQ002]. Besoins FR [Trouver un emploi]</w:t>
      </w:r>
    </w:p>
    <w:p w14:paraId="78820E0F"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[SQ003]. Besoins FR [Recevoir de l’information générale sur les services]</w:t>
      </w:r>
    </w:p>
    <w:p w14:paraId="30623AC1"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[SQ005]. Besoins FR [Nourriture]</w:t>
      </w:r>
    </w:p>
    <w:p w14:paraId="4374C7C5"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[SQ006]. Besoins FR [Accès à la formation/éducation]</w:t>
      </w:r>
    </w:p>
    <w:p w14:paraId="7220993E"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[SQ007]. Besoins FR [Aide pour les enfants]</w:t>
      </w:r>
    </w:p>
    <w:p w14:paraId="67A3E711"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Q9o1 [SQ008]. Besoins FR [Rompre l’isolement]</w:t>
      </w:r>
    </w:p>
    <w:p w14:paraId="7668F111" w14:textId="1DD6C6D6" w:rsidR="00381362" w:rsidRDefault="00381362" w:rsidP="00381362">
      <w:pPr>
        <w:rPr>
          <w:bCs/>
          <w:color w:val="7E7B99" w:themeColor="text2" w:themeTint="99"/>
          <w:sz w:val="20"/>
          <w:lang w:val="fr-CA" w:eastAsia="fr-CA"/>
        </w:rPr>
      </w:pPr>
      <w:r w:rsidRPr="00D61890">
        <w:rPr>
          <w:bCs/>
          <w:color w:val="7E7B99" w:themeColor="text2" w:themeTint="99"/>
          <w:sz w:val="20"/>
          <w:lang w:val="fr-CA" w:eastAsia="fr-CA"/>
        </w:rPr>
        <w:t>Q9o1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 Besoins FR [Autre]</w:t>
      </w:r>
    </w:p>
    <w:p w14:paraId="5396C593" w14:textId="77777777" w:rsidR="00C229B3" w:rsidRPr="00D61890" w:rsidRDefault="00C229B3" w:rsidP="00381362">
      <w:pPr>
        <w:rPr>
          <w:bCs/>
          <w:color w:val="7E7B99" w:themeColor="text2" w:themeTint="99"/>
          <w:sz w:val="20"/>
          <w:lang w:val="fr-CA" w:eastAsia="fr-CA"/>
        </w:rPr>
      </w:pPr>
    </w:p>
    <w:p w14:paraId="32F507FF" w14:textId="77777777" w:rsidR="00381362" w:rsidRPr="006145AF" w:rsidRDefault="00381362" w:rsidP="000651FF">
      <w:pPr>
        <w:pStyle w:val="Titre"/>
        <w:rPr>
          <w:sz w:val="24"/>
          <w:szCs w:val="24"/>
        </w:rPr>
      </w:pPr>
      <w:r w:rsidRPr="006145AF">
        <w:rPr>
          <w:sz w:val="24"/>
          <w:szCs w:val="24"/>
        </w:rPr>
        <w:t>Q10. AVEZ-VOUS UN RÉSEAU DE PERSONNES QUI PEUT VOUS AIDER À RÉPONDRE À VOS BESOINS</w:t>
      </w:r>
      <w:r w:rsidRPr="006145AF">
        <w:rPr>
          <w:rFonts w:ascii="Arial" w:hAnsi="Arial" w:cs="Arial"/>
          <w:sz w:val="24"/>
          <w:szCs w:val="24"/>
        </w:rPr>
        <w:t> </w:t>
      </w:r>
      <w:r w:rsidRPr="006145AF">
        <w:rPr>
          <w:sz w:val="24"/>
          <w:szCs w:val="24"/>
        </w:rPr>
        <w:t>?</w:t>
      </w:r>
    </w:p>
    <w:p w14:paraId="7D408DFC"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Q11 [SQ001]. Réseaux d’aide [Famille]</w:t>
      </w:r>
    </w:p>
    <w:p w14:paraId="30940046"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Q11 [SQ002]. Réseaux d’aide [</w:t>
      </w:r>
      <w:proofErr w:type="spellStart"/>
      <w:r w:rsidRPr="00D61890">
        <w:rPr>
          <w:bCs/>
          <w:color w:val="7E7B99" w:themeColor="text2" w:themeTint="99"/>
          <w:sz w:val="20"/>
          <w:lang w:val="fr-CA" w:eastAsia="fr-CA"/>
        </w:rPr>
        <w:t>Ami-es</w:t>
      </w:r>
      <w:proofErr w:type="spellEnd"/>
      <w:r w:rsidRPr="00D61890">
        <w:rPr>
          <w:bCs/>
          <w:color w:val="7E7B99" w:themeColor="text2" w:themeTint="99"/>
          <w:sz w:val="20"/>
          <w:lang w:val="fr-CA" w:eastAsia="fr-CA"/>
        </w:rPr>
        <w:t>]</w:t>
      </w:r>
    </w:p>
    <w:p w14:paraId="38DB3D7F"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Q11 [SQ003]. Réseaux d’aide [Communauté religieuse]</w:t>
      </w:r>
    </w:p>
    <w:p w14:paraId="4DD2F03A"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Q11 [SQ004]. Réseaux d’aide [Communauté culturelle]</w:t>
      </w:r>
    </w:p>
    <w:p w14:paraId="3056B8AA"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Q11 [SQ005]. Réseaux d’aide [Voisinage]</w:t>
      </w:r>
    </w:p>
    <w:p w14:paraId="09F71233" w14:textId="77777777" w:rsidR="00381362" w:rsidRPr="00D61890" w:rsidRDefault="00381362" w:rsidP="006139E6">
      <w:pPr>
        <w:rPr>
          <w:bCs/>
          <w:color w:val="7E7B99" w:themeColor="text2" w:themeTint="99"/>
          <w:sz w:val="20"/>
          <w:lang w:val="fr-CA" w:eastAsia="fr-CA"/>
        </w:rPr>
      </w:pPr>
      <w:r w:rsidRPr="00D61890">
        <w:rPr>
          <w:bCs/>
          <w:color w:val="7E7B99" w:themeColor="text2" w:themeTint="99"/>
          <w:sz w:val="20"/>
          <w:lang w:val="fr-CA" w:eastAsia="fr-CA"/>
        </w:rPr>
        <w:t>Q11 [SQ006]. Réseaux d’aide [Sport]</w:t>
      </w:r>
    </w:p>
    <w:p w14:paraId="5F1D68D9" w14:textId="4758F768" w:rsidR="00381362" w:rsidRPr="00D73325" w:rsidRDefault="00381362" w:rsidP="00381362">
      <w:pPr>
        <w:rPr>
          <w:bCs/>
          <w:color w:val="7E7B99" w:themeColor="text2" w:themeTint="99"/>
          <w:sz w:val="20"/>
          <w:lang w:val="fr-CA" w:eastAsia="fr-CA"/>
        </w:rPr>
      </w:pPr>
      <w:r w:rsidRPr="00D61890">
        <w:rPr>
          <w:bCs/>
          <w:color w:val="7E7B99" w:themeColor="text2" w:themeTint="99"/>
          <w:sz w:val="20"/>
          <w:lang w:val="fr-CA" w:eastAsia="fr-CA"/>
        </w:rPr>
        <w:t>Q11 [</w:t>
      </w:r>
      <w:proofErr w:type="spellStart"/>
      <w:r w:rsidRPr="00D61890">
        <w:rPr>
          <w:bCs/>
          <w:color w:val="7E7B99" w:themeColor="text2" w:themeTint="99"/>
          <w:sz w:val="20"/>
          <w:lang w:val="fr-CA" w:eastAsia="fr-CA"/>
        </w:rPr>
        <w:t>other</w:t>
      </w:r>
      <w:proofErr w:type="spellEnd"/>
      <w:r w:rsidRPr="00D61890">
        <w:rPr>
          <w:bCs/>
          <w:color w:val="7E7B99" w:themeColor="text2" w:themeTint="99"/>
          <w:sz w:val="20"/>
          <w:lang w:val="fr-CA" w:eastAsia="fr-CA"/>
        </w:rPr>
        <w:t>]. Réseaux d’aide [Autre]</w:t>
      </w:r>
      <w:r w:rsidRPr="00542F61">
        <w:rPr>
          <w:lang w:val="fr-CA"/>
        </w:rPr>
        <w:br w:type="page"/>
      </w:r>
    </w:p>
    <w:p w14:paraId="064C4386" w14:textId="77777777" w:rsidR="00381362" w:rsidRPr="00542F61" w:rsidRDefault="00381362" w:rsidP="00B6396A">
      <w:pPr>
        <w:pStyle w:val="Titre1"/>
      </w:pPr>
      <w:bookmarkStart w:id="197" w:name="_Toc34664776"/>
      <w:bookmarkStart w:id="198" w:name="_Toc55056273"/>
      <w:r w:rsidRPr="00B6396A">
        <w:lastRenderedPageBreak/>
        <w:t>BIBLIOGRAPHIE</w:t>
      </w:r>
      <w:bookmarkEnd w:id="197"/>
      <w:bookmarkEnd w:id="198"/>
    </w:p>
    <w:p w14:paraId="5784F4E0" w14:textId="126158B8"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Beauregard, Jean-Philippe. 2019. «</w:t>
      </w:r>
      <w:r w:rsidR="00BD76EA" w:rsidRPr="009160F1">
        <w:rPr>
          <w:rFonts w:cstheme="minorHAnsi"/>
          <w:lang w:val="fr-CA"/>
        </w:rPr>
        <w:t> </w:t>
      </w:r>
      <w:proofErr w:type="spellStart"/>
      <w:r w:rsidRPr="009160F1">
        <w:rPr>
          <w:rFonts w:cstheme="minorHAnsi"/>
          <w:lang w:val="fr-CA"/>
        </w:rPr>
        <w:t>Testing</w:t>
      </w:r>
      <w:proofErr w:type="spellEnd"/>
      <w:r w:rsidRPr="009160F1">
        <w:rPr>
          <w:rFonts w:cstheme="minorHAnsi"/>
          <w:lang w:val="fr-CA"/>
        </w:rPr>
        <w:t xml:space="preserve"> à l’embauche des Québécoises et Québécois d’origine maghrébine à Québec</w:t>
      </w:r>
      <w:r w:rsidR="00BD76EA" w:rsidRPr="009160F1">
        <w:rPr>
          <w:rFonts w:cstheme="minorHAnsi"/>
          <w:lang w:val="fr-CA"/>
        </w:rPr>
        <w:t> </w:t>
      </w:r>
      <w:r w:rsidRPr="009160F1">
        <w:rPr>
          <w:rFonts w:cstheme="minorHAnsi"/>
          <w:lang w:val="fr-CA"/>
        </w:rPr>
        <w:t xml:space="preserve">». </w:t>
      </w:r>
      <w:r w:rsidRPr="009160F1">
        <w:rPr>
          <w:rFonts w:cstheme="minorHAnsi"/>
          <w:i/>
          <w:lang w:val="fr-CA"/>
        </w:rPr>
        <w:t>Recherches sociographiques</w:t>
      </w:r>
      <w:r w:rsidRPr="009160F1">
        <w:rPr>
          <w:rFonts w:cstheme="minorHAnsi"/>
          <w:lang w:val="fr-CA"/>
        </w:rPr>
        <w:t>, 35</w:t>
      </w:r>
      <w:r w:rsidRPr="009160F1">
        <w:rPr>
          <w:rFonts w:ascii="Cambria Math" w:hAnsi="Cambria Math" w:cs="Cambria Math"/>
          <w:lang w:val="fr-CA"/>
        </w:rPr>
        <w:t>‑</w:t>
      </w:r>
      <w:r w:rsidRPr="009160F1">
        <w:rPr>
          <w:rFonts w:cstheme="minorHAnsi"/>
          <w:lang w:val="fr-CA"/>
        </w:rPr>
        <w:t>61.</w:t>
      </w:r>
    </w:p>
    <w:p w14:paraId="22B314B0" w14:textId="3EBA78CB" w:rsidR="00927418" w:rsidRPr="009160F1" w:rsidRDefault="00927418" w:rsidP="009160F1">
      <w:pPr>
        <w:pStyle w:val="Bibliographie"/>
        <w:spacing w:after="240" w:line="240" w:lineRule="auto"/>
        <w:jc w:val="left"/>
        <w:rPr>
          <w:rFonts w:cstheme="minorHAnsi"/>
          <w:lang w:val="fr-CA"/>
        </w:rPr>
      </w:pPr>
      <w:proofErr w:type="spellStart"/>
      <w:r w:rsidRPr="009160F1">
        <w:rPr>
          <w:rFonts w:cstheme="minorHAnsi"/>
          <w:lang w:val="fr-CA"/>
        </w:rPr>
        <w:t>Benhadjoudja</w:t>
      </w:r>
      <w:proofErr w:type="spellEnd"/>
      <w:r w:rsidRPr="009160F1">
        <w:rPr>
          <w:rFonts w:cstheme="minorHAnsi"/>
          <w:lang w:val="fr-CA"/>
        </w:rPr>
        <w:t xml:space="preserve">, Leila, et Leila </w:t>
      </w:r>
      <w:proofErr w:type="spellStart"/>
      <w:r w:rsidRPr="009160F1">
        <w:rPr>
          <w:rFonts w:cstheme="minorHAnsi"/>
          <w:lang w:val="fr-CA"/>
        </w:rPr>
        <w:t>Celis</w:t>
      </w:r>
      <w:proofErr w:type="spellEnd"/>
      <w:r w:rsidRPr="009160F1">
        <w:rPr>
          <w:rFonts w:cstheme="minorHAnsi"/>
          <w:lang w:val="fr-CA"/>
        </w:rPr>
        <w:t>. 2020. «</w:t>
      </w:r>
      <w:r w:rsidR="00BD76EA" w:rsidRPr="009160F1">
        <w:rPr>
          <w:rFonts w:cstheme="minorHAnsi"/>
          <w:lang w:val="fr-CA"/>
        </w:rPr>
        <w:t> </w:t>
      </w:r>
      <w:proofErr w:type="spellStart"/>
      <w:r w:rsidRPr="009160F1">
        <w:rPr>
          <w:rFonts w:cstheme="minorHAnsi"/>
          <w:lang w:val="fr-CA"/>
        </w:rPr>
        <w:t>Colonialité</w:t>
      </w:r>
      <w:proofErr w:type="spellEnd"/>
      <w:r w:rsidRPr="009160F1">
        <w:rPr>
          <w:rFonts w:cstheme="minorHAnsi"/>
          <w:lang w:val="fr-CA"/>
        </w:rPr>
        <w:t xml:space="preserve"> du pouvoir au Québec au temps de la Loi</w:t>
      </w:r>
      <w:r w:rsidR="00BD76EA" w:rsidRPr="009160F1">
        <w:rPr>
          <w:rFonts w:cstheme="minorHAnsi"/>
          <w:lang w:val="fr-CA"/>
        </w:rPr>
        <w:t> </w:t>
      </w:r>
      <w:r w:rsidRPr="009160F1">
        <w:rPr>
          <w:rFonts w:cstheme="minorHAnsi"/>
          <w:lang w:val="fr-CA"/>
        </w:rPr>
        <w:t>21 : quelques pistes de réflexion</w:t>
      </w:r>
      <w:r w:rsidR="00BD76EA" w:rsidRPr="009160F1">
        <w:rPr>
          <w:rFonts w:cstheme="minorHAnsi"/>
          <w:lang w:val="fr-CA"/>
        </w:rPr>
        <w:t> </w:t>
      </w:r>
      <w:r w:rsidRPr="009160F1">
        <w:rPr>
          <w:rFonts w:cstheme="minorHAnsi"/>
          <w:lang w:val="fr-CA"/>
        </w:rPr>
        <w:t xml:space="preserve">». Dans </w:t>
      </w:r>
      <w:r w:rsidRPr="009160F1">
        <w:rPr>
          <w:rFonts w:cstheme="minorHAnsi"/>
          <w:i/>
          <w:lang w:val="fr-CA"/>
        </w:rPr>
        <w:t>Modération ou extrémisme</w:t>
      </w:r>
      <w:r w:rsidR="00BD76EA" w:rsidRPr="009160F1">
        <w:rPr>
          <w:rFonts w:cstheme="minorHAnsi"/>
          <w:i/>
          <w:lang w:val="fr-CA"/>
        </w:rPr>
        <w:t> </w:t>
      </w:r>
      <w:r w:rsidRPr="009160F1">
        <w:rPr>
          <w:rFonts w:cstheme="minorHAnsi"/>
          <w:i/>
          <w:lang w:val="fr-CA"/>
        </w:rPr>
        <w:t>? Regards critiques sur la loi</w:t>
      </w:r>
      <w:r w:rsidR="00BD76EA" w:rsidRPr="009160F1">
        <w:rPr>
          <w:rFonts w:cstheme="minorHAnsi"/>
          <w:i/>
          <w:lang w:val="fr-CA"/>
        </w:rPr>
        <w:t> </w:t>
      </w:r>
      <w:r w:rsidRPr="009160F1">
        <w:rPr>
          <w:rFonts w:cstheme="minorHAnsi"/>
          <w:i/>
          <w:lang w:val="fr-CA"/>
        </w:rPr>
        <w:t>21</w:t>
      </w:r>
      <w:r w:rsidRPr="009160F1">
        <w:rPr>
          <w:rFonts w:cstheme="minorHAnsi"/>
          <w:lang w:val="fr-CA"/>
        </w:rPr>
        <w:t xml:space="preserve">, édité par Leila </w:t>
      </w:r>
      <w:proofErr w:type="spellStart"/>
      <w:r w:rsidRPr="009160F1">
        <w:rPr>
          <w:rFonts w:cstheme="minorHAnsi"/>
          <w:lang w:val="fr-CA"/>
        </w:rPr>
        <w:t>Celis</w:t>
      </w:r>
      <w:proofErr w:type="spellEnd"/>
      <w:r w:rsidRPr="009160F1">
        <w:rPr>
          <w:rFonts w:cstheme="minorHAnsi"/>
          <w:lang w:val="fr-CA"/>
        </w:rPr>
        <w:t xml:space="preserve">, Dia </w:t>
      </w:r>
      <w:proofErr w:type="spellStart"/>
      <w:r w:rsidRPr="009160F1">
        <w:rPr>
          <w:rFonts w:cstheme="minorHAnsi"/>
          <w:lang w:val="fr-CA"/>
        </w:rPr>
        <w:t>Dabby</w:t>
      </w:r>
      <w:proofErr w:type="spellEnd"/>
      <w:r w:rsidRPr="009160F1">
        <w:rPr>
          <w:rFonts w:cstheme="minorHAnsi"/>
          <w:lang w:val="fr-CA"/>
        </w:rPr>
        <w:t>, et Vincent Romani. Presses de l’Université Laval.</w:t>
      </w:r>
    </w:p>
    <w:p w14:paraId="4B2D5936" w14:textId="4EF2F2B9" w:rsidR="00927418" w:rsidRPr="009160F1" w:rsidRDefault="00927418" w:rsidP="009160F1">
      <w:pPr>
        <w:pStyle w:val="Bibliographie"/>
        <w:spacing w:after="240" w:line="240" w:lineRule="auto"/>
        <w:jc w:val="left"/>
        <w:rPr>
          <w:rFonts w:cstheme="minorHAnsi"/>
          <w:lang w:val="fr-CA"/>
        </w:rPr>
      </w:pPr>
      <w:proofErr w:type="spellStart"/>
      <w:r w:rsidRPr="009160F1">
        <w:rPr>
          <w:rFonts w:cstheme="minorHAnsi"/>
          <w:lang w:val="fr-CA"/>
        </w:rPr>
        <w:t>Celis</w:t>
      </w:r>
      <w:proofErr w:type="spellEnd"/>
      <w:r w:rsidRPr="009160F1">
        <w:rPr>
          <w:rFonts w:cstheme="minorHAnsi"/>
          <w:lang w:val="fr-CA"/>
        </w:rPr>
        <w:t xml:space="preserve">, Leila, et Comité Femmes du Comité des Organismes Sociaux de Saint-Laurent CF-COSSL. 2017. </w:t>
      </w:r>
      <w:r w:rsidRPr="009160F1">
        <w:rPr>
          <w:rFonts w:cstheme="minorHAnsi"/>
          <w:i/>
          <w:lang w:val="fr-CA"/>
        </w:rPr>
        <w:t>Les femmes laurentiennes. Portrait socioéconomique et stratégies pour répondre à leurs besoins</w:t>
      </w:r>
      <w:r w:rsidRPr="009160F1">
        <w:rPr>
          <w:rFonts w:cstheme="minorHAnsi"/>
          <w:lang w:val="fr-CA"/>
        </w:rPr>
        <w:t xml:space="preserve">. Montréal. </w:t>
      </w:r>
      <w:hyperlink r:id="rId26" w:history="1">
        <w:r w:rsidR="00BB6657" w:rsidRPr="009160F1">
          <w:rPr>
            <w:rStyle w:val="Lienhypertexte"/>
            <w:rFonts w:cstheme="minorHAnsi"/>
            <w:lang w:val="fr-CA"/>
          </w:rPr>
          <w:t>http://www.ieim.uqam.ca/spip.php?article10600</w:t>
        </w:r>
      </w:hyperlink>
      <w:r w:rsidRPr="009160F1">
        <w:rPr>
          <w:rFonts w:cstheme="minorHAnsi"/>
          <w:lang w:val="fr-CA"/>
        </w:rPr>
        <w:t>.</w:t>
      </w:r>
      <w:r w:rsidR="00BB6657" w:rsidRPr="009160F1">
        <w:rPr>
          <w:rFonts w:cstheme="minorHAnsi"/>
          <w:lang w:val="fr-CA"/>
        </w:rPr>
        <w:t xml:space="preserve"> </w:t>
      </w:r>
    </w:p>
    <w:p w14:paraId="25C44C14" w14:textId="411B1E49"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Chicha, Marie-Thérèse. 2012. «</w:t>
      </w:r>
      <w:r w:rsidR="00BD76EA" w:rsidRPr="009160F1">
        <w:rPr>
          <w:rFonts w:cstheme="minorHAnsi"/>
          <w:lang w:val="fr-CA"/>
        </w:rPr>
        <w:t> </w:t>
      </w:r>
      <w:r w:rsidRPr="009160F1">
        <w:rPr>
          <w:rFonts w:cstheme="minorHAnsi"/>
          <w:lang w:val="fr-CA"/>
        </w:rPr>
        <w:t>Discrimination Systémique et Intersectionnalité</w:t>
      </w:r>
      <w:r w:rsidR="00BD76EA" w:rsidRPr="009160F1">
        <w:rPr>
          <w:rFonts w:cstheme="minorHAnsi"/>
          <w:lang w:val="fr-CA"/>
        </w:rPr>
        <w:t> </w:t>
      </w:r>
      <w:r w:rsidRPr="009160F1">
        <w:rPr>
          <w:rFonts w:cstheme="minorHAnsi"/>
          <w:lang w:val="fr-CA"/>
        </w:rPr>
        <w:t>: La Déqualification Des Immigrantes à Montréal</w:t>
      </w:r>
      <w:r w:rsidR="00BD76EA" w:rsidRPr="009160F1">
        <w:rPr>
          <w:rFonts w:cstheme="minorHAnsi"/>
          <w:lang w:val="fr-CA"/>
        </w:rPr>
        <w:t> </w:t>
      </w:r>
      <w:r w:rsidRPr="009160F1">
        <w:rPr>
          <w:rFonts w:cstheme="minorHAnsi"/>
          <w:lang w:val="fr-CA"/>
        </w:rPr>
        <w:t xml:space="preserve">». </w:t>
      </w:r>
      <w:r w:rsidRPr="009160F1">
        <w:rPr>
          <w:rFonts w:cstheme="minorHAnsi"/>
          <w:i/>
          <w:lang w:val="fr-CA"/>
        </w:rPr>
        <w:t xml:space="preserve">CJWL Canadian Journal of </w:t>
      </w:r>
      <w:proofErr w:type="spellStart"/>
      <w:r w:rsidRPr="009160F1">
        <w:rPr>
          <w:rFonts w:cstheme="minorHAnsi"/>
          <w:i/>
          <w:lang w:val="fr-CA"/>
        </w:rPr>
        <w:t>Women</w:t>
      </w:r>
      <w:proofErr w:type="spellEnd"/>
      <w:r w:rsidRPr="009160F1">
        <w:rPr>
          <w:rFonts w:cstheme="minorHAnsi"/>
          <w:i/>
          <w:lang w:val="fr-CA"/>
        </w:rPr>
        <w:t xml:space="preserve"> and the Law/Revue Femmes et Droit</w:t>
      </w:r>
      <w:r w:rsidRPr="009160F1">
        <w:rPr>
          <w:rFonts w:cstheme="minorHAnsi"/>
          <w:lang w:val="fr-CA"/>
        </w:rPr>
        <w:t xml:space="preserve"> 24 (1): 82</w:t>
      </w:r>
      <w:r w:rsidRPr="009160F1">
        <w:rPr>
          <w:rFonts w:ascii="Cambria Math" w:hAnsi="Cambria Math" w:cs="Cambria Math"/>
          <w:lang w:val="fr-CA"/>
        </w:rPr>
        <w:t>‑</w:t>
      </w:r>
      <w:r w:rsidRPr="009160F1">
        <w:rPr>
          <w:rFonts w:cstheme="minorHAnsi"/>
          <w:lang w:val="fr-CA"/>
        </w:rPr>
        <w:t>113.</w:t>
      </w:r>
    </w:p>
    <w:p w14:paraId="76A75E79" w14:textId="6E8500F3" w:rsidR="00927418" w:rsidRPr="009160F1" w:rsidRDefault="00927418" w:rsidP="009160F1">
      <w:pPr>
        <w:pStyle w:val="Bibliographie"/>
        <w:spacing w:after="240" w:line="240" w:lineRule="auto"/>
        <w:jc w:val="left"/>
        <w:rPr>
          <w:rFonts w:cstheme="minorHAnsi"/>
          <w:lang w:val="en-US"/>
        </w:rPr>
      </w:pPr>
      <w:proofErr w:type="spellStart"/>
      <w:r w:rsidRPr="009160F1">
        <w:rPr>
          <w:rFonts w:cstheme="minorHAnsi"/>
          <w:lang w:val="fr-CA"/>
        </w:rPr>
        <w:t>Collin</w:t>
      </w:r>
      <w:proofErr w:type="spellEnd"/>
      <w:r w:rsidRPr="009160F1">
        <w:rPr>
          <w:rFonts w:cstheme="minorHAnsi"/>
          <w:lang w:val="fr-CA"/>
        </w:rPr>
        <w:t>, Chantal, et Hilary Jensen. 2009. «</w:t>
      </w:r>
      <w:r w:rsidR="00BD76EA" w:rsidRPr="009160F1">
        <w:rPr>
          <w:rFonts w:cstheme="minorHAnsi"/>
          <w:lang w:val="fr-CA"/>
        </w:rPr>
        <w:t> </w:t>
      </w:r>
      <w:r w:rsidRPr="009160F1">
        <w:rPr>
          <w:rFonts w:cstheme="minorHAnsi"/>
          <w:lang w:val="fr-CA"/>
        </w:rPr>
        <w:t>Profil statistique de la pauvreté au Canada</w:t>
      </w:r>
      <w:r w:rsidR="00BD76EA" w:rsidRPr="009160F1">
        <w:rPr>
          <w:rFonts w:cstheme="minorHAnsi"/>
          <w:lang w:val="fr-CA"/>
        </w:rPr>
        <w:t> </w:t>
      </w:r>
      <w:r w:rsidRPr="009160F1">
        <w:rPr>
          <w:rFonts w:cstheme="minorHAnsi"/>
          <w:lang w:val="fr-CA"/>
        </w:rPr>
        <w:t xml:space="preserve">». </w:t>
      </w:r>
      <w:r w:rsidRPr="009160F1">
        <w:rPr>
          <w:rFonts w:cstheme="minorHAnsi"/>
          <w:lang w:val="en-US"/>
        </w:rPr>
        <w:t xml:space="preserve">Ottawa. </w:t>
      </w:r>
      <w:hyperlink r:id="rId27" w:history="1">
        <w:r w:rsidR="00BB6657" w:rsidRPr="009160F1">
          <w:rPr>
            <w:rStyle w:val="Lienhypertexte"/>
            <w:rFonts w:cstheme="minorHAnsi"/>
            <w:lang w:val="en-US"/>
          </w:rPr>
          <w:t>https://lop.parl.ca/content/lop/ResearchPublications/prb0917-f.pdf</w:t>
        </w:r>
      </w:hyperlink>
      <w:r w:rsidRPr="009160F1">
        <w:rPr>
          <w:rFonts w:cstheme="minorHAnsi"/>
          <w:lang w:val="en-US"/>
        </w:rPr>
        <w:t>.</w:t>
      </w:r>
      <w:r w:rsidR="00BB6657" w:rsidRPr="009160F1">
        <w:rPr>
          <w:rFonts w:cstheme="minorHAnsi"/>
          <w:lang w:val="en-US"/>
        </w:rPr>
        <w:t xml:space="preserve"> </w:t>
      </w:r>
    </w:p>
    <w:p w14:paraId="0DE0458A" w14:textId="5FDFDF3C"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Corbeil, Christine, et Isabelle Marchand. 2006. «</w:t>
      </w:r>
      <w:r w:rsidR="00BD76EA" w:rsidRPr="009160F1">
        <w:rPr>
          <w:rFonts w:cstheme="minorHAnsi"/>
          <w:lang w:val="fr-CA"/>
        </w:rPr>
        <w:t> </w:t>
      </w:r>
      <w:r w:rsidRPr="009160F1">
        <w:rPr>
          <w:rFonts w:cstheme="minorHAnsi"/>
          <w:lang w:val="fr-CA"/>
        </w:rPr>
        <w:t>Penser l’intervention féministe à l’aune de l’approche intersectionnelle: Défis et enjeux</w:t>
      </w:r>
      <w:r w:rsidR="00BD76EA" w:rsidRPr="009160F1">
        <w:rPr>
          <w:rFonts w:cstheme="minorHAnsi"/>
          <w:lang w:val="fr-CA"/>
        </w:rPr>
        <w:t> </w:t>
      </w:r>
      <w:r w:rsidRPr="009160F1">
        <w:rPr>
          <w:rFonts w:cstheme="minorHAnsi"/>
          <w:lang w:val="fr-CA"/>
        </w:rPr>
        <w:t xml:space="preserve">». </w:t>
      </w:r>
      <w:r w:rsidRPr="009160F1">
        <w:rPr>
          <w:rFonts w:cstheme="minorHAnsi"/>
          <w:i/>
          <w:lang w:val="fr-CA"/>
        </w:rPr>
        <w:t>Nouvelles pratiques sociales</w:t>
      </w:r>
      <w:r w:rsidR="00BD76EA" w:rsidRPr="009160F1">
        <w:rPr>
          <w:rFonts w:cstheme="minorHAnsi"/>
          <w:lang w:val="fr-CA"/>
        </w:rPr>
        <w:t> </w:t>
      </w:r>
      <w:r w:rsidRPr="009160F1">
        <w:rPr>
          <w:rFonts w:cstheme="minorHAnsi"/>
          <w:lang w:val="fr-CA"/>
        </w:rPr>
        <w:t xml:space="preserve">19 (1): 40. </w:t>
      </w:r>
      <w:r w:rsidR="00027BD2" w:rsidRPr="009160F1">
        <w:rPr>
          <w:rFonts w:cstheme="minorHAnsi"/>
          <w:lang w:val="fr-CA"/>
        </w:rPr>
        <w:t xml:space="preserve">Repéré à : </w:t>
      </w:r>
      <w:hyperlink r:id="rId28" w:history="1">
        <w:r w:rsidR="00027BD2" w:rsidRPr="009160F1">
          <w:rPr>
            <w:rStyle w:val="Lienhypertexte"/>
            <w:rFonts w:cstheme="minorHAnsi"/>
            <w:lang w:val="fr-CA"/>
          </w:rPr>
          <w:t>https://doi.org/10.7202/014784ar</w:t>
        </w:r>
      </w:hyperlink>
      <w:r w:rsidRPr="009160F1">
        <w:rPr>
          <w:rFonts w:cstheme="minorHAnsi"/>
          <w:lang w:val="fr-CA"/>
        </w:rPr>
        <w:t>.</w:t>
      </w:r>
      <w:r w:rsidR="00BB6657" w:rsidRPr="009160F1">
        <w:rPr>
          <w:rFonts w:cstheme="minorHAnsi"/>
          <w:lang w:val="fr-CA"/>
        </w:rPr>
        <w:t xml:space="preserve"> </w:t>
      </w:r>
    </w:p>
    <w:p w14:paraId="6FD88317" w14:textId="326556D6"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Dufresne, Martin, et Hélène Palma. 2002. «</w:t>
      </w:r>
      <w:r w:rsidR="00BD76EA" w:rsidRPr="009160F1">
        <w:rPr>
          <w:rFonts w:cstheme="minorHAnsi"/>
          <w:lang w:val="fr-CA"/>
        </w:rPr>
        <w:t> </w:t>
      </w:r>
      <w:r w:rsidRPr="009160F1">
        <w:rPr>
          <w:rFonts w:cstheme="minorHAnsi"/>
          <w:lang w:val="fr-CA"/>
        </w:rPr>
        <w:t>Autorité parentale conjointe : le retour de la loi du père</w:t>
      </w:r>
      <w:r w:rsidR="00BD76EA" w:rsidRPr="009160F1">
        <w:rPr>
          <w:rFonts w:cstheme="minorHAnsi"/>
          <w:lang w:val="fr-CA"/>
        </w:rPr>
        <w:t> </w:t>
      </w:r>
      <w:r w:rsidRPr="009160F1">
        <w:rPr>
          <w:rFonts w:cstheme="minorHAnsi"/>
          <w:lang w:val="fr-CA"/>
        </w:rPr>
        <w:t xml:space="preserve">». </w:t>
      </w:r>
      <w:r w:rsidRPr="009160F1">
        <w:rPr>
          <w:rFonts w:cstheme="minorHAnsi"/>
          <w:i/>
          <w:lang w:val="fr-CA"/>
        </w:rPr>
        <w:t xml:space="preserve">Nouvelles Questions </w:t>
      </w:r>
      <w:proofErr w:type="spellStart"/>
      <w:r w:rsidRPr="009160F1">
        <w:rPr>
          <w:rFonts w:cstheme="minorHAnsi"/>
          <w:i/>
          <w:lang w:val="fr-CA"/>
        </w:rPr>
        <w:t>Feministes</w:t>
      </w:r>
      <w:proofErr w:type="spellEnd"/>
      <w:r w:rsidRPr="009160F1">
        <w:rPr>
          <w:rFonts w:cstheme="minorHAnsi"/>
          <w:lang w:val="fr-CA"/>
        </w:rPr>
        <w:t xml:space="preserve"> Vol.</w:t>
      </w:r>
      <w:r w:rsidR="00BD76EA" w:rsidRPr="009160F1">
        <w:rPr>
          <w:rFonts w:cstheme="minorHAnsi"/>
          <w:lang w:val="fr-CA"/>
        </w:rPr>
        <w:t> </w:t>
      </w:r>
      <w:r w:rsidRPr="009160F1">
        <w:rPr>
          <w:rFonts w:cstheme="minorHAnsi"/>
          <w:lang w:val="fr-CA"/>
        </w:rPr>
        <w:t>21 (2): 31</w:t>
      </w:r>
      <w:r w:rsidRPr="009160F1">
        <w:rPr>
          <w:rFonts w:ascii="Cambria Math" w:hAnsi="Cambria Math" w:cs="Cambria Math"/>
          <w:lang w:val="fr-CA"/>
        </w:rPr>
        <w:t>‑</w:t>
      </w:r>
      <w:r w:rsidRPr="009160F1">
        <w:rPr>
          <w:rFonts w:cstheme="minorHAnsi"/>
          <w:lang w:val="fr-CA"/>
        </w:rPr>
        <w:t>54.</w:t>
      </w:r>
    </w:p>
    <w:p w14:paraId="6029FFE4" w14:textId="69ACC921"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Dugas, Lucie, et </w:t>
      </w:r>
      <w:proofErr w:type="spellStart"/>
      <w:r w:rsidRPr="009160F1">
        <w:rPr>
          <w:rFonts w:cstheme="minorHAnsi"/>
          <w:lang w:val="fr-CA"/>
        </w:rPr>
        <w:t>Marie-Eve</w:t>
      </w:r>
      <w:proofErr w:type="spellEnd"/>
      <w:r w:rsidRPr="009160F1">
        <w:rPr>
          <w:rFonts w:cstheme="minorHAnsi"/>
          <w:lang w:val="fr-CA"/>
        </w:rPr>
        <w:t xml:space="preserve"> Ross. 2018. «</w:t>
      </w:r>
      <w:r w:rsidR="00BD76EA" w:rsidRPr="009160F1">
        <w:rPr>
          <w:rFonts w:cstheme="minorHAnsi"/>
          <w:lang w:val="fr-CA"/>
        </w:rPr>
        <w:t> </w:t>
      </w:r>
      <w:r w:rsidRPr="009160F1">
        <w:rPr>
          <w:rFonts w:cstheme="minorHAnsi"/>
          <w:lang w:val="fr-CA"/>
        </w:rPr>
        <w:t>Portrait des femmes avec incapacité au Québec</w:t>
      </w:r>
      <w:r w:rsidR="00BD76EA" w:rsidRPr="009160F1">
        <w:rPr>
          <w:rFonts w:cstheme="minorHAnsi"/>
          <w:lang w:val="fr-CA"/>
        </w:rPr>
        <w:t> </w:t>
      </w:r>
      <w:r w:rsidRPr="009160F1">
        <w:rPr>
          <w:rFonts w:cstheme="minorHAnsi"/>
          <w:lang w:val="fr-CA"/>
        </w:rPr>
        <w:t>».</w:t>
      </w:r>
    </w:p>
    <w:p w14:paraId="464AB574" w14:textId="79E9C7B1"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Duval, Michelle, Annie Fontaine, Danielle Fournier, Suzanne Garon, et Jean-François René. 2005. </w:t>
      </w:r>
      <w:r w:rsidRPr="009160F1">
        <w:rPr>
          <w:rFonts w:cstheme="minorHAnsi"/>
          <w:i/>
          <w:lang w:val="fr-CA"/>
        </w:rPr>
        <w:t>Les Organismes communautaires au Québec: pratiques et enjeux</w:t>
      </w:r>
      <w:r w:rsidRPr="009160F1">
        <w:rPr>
          <w:rFonts w:cstheme="minorHAnsi"/>
          <w:lang w:val="fr-CA"/>
        </w:rPr>
        <w:t>. Montréal: Gaëtan Morin éditeur.</w:t>
      </w:r>
    </w:p>
    <w:p w14:paraId="3B2004FF" w14:textId="272F6B42"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Eid, Paul, </w:t>
      </w:r>
      <w:proofErr w:type="spellStart"/>
      <w:r w:rsidRPr="009160F1">
        <w:rPr>
          <w:rFonts w:cstheme="minorHAnsi"/>
          <w:lang w:val="fr-CA"/>
        </w:rPr>
        <w:t>Meissoon</w:t>
      </w:r>
      <w:proofErr w:type="spellEnd"/>
      <w:r w:rsidRPr="009160F1">
        <w:rPr>
          <w:rFonts w:cstheme="minorHAnsi"/>
          <w:lang w:val="fr-CA"/>
        </w:rPr>
        <w:t xml:space="preserve"> </w:t>
      </w:r>
      <w:proofErr w:type="spellStart"/>
      <w:r w:rsidRPr="009160F1">
        <w:rPr>
          <w:rFonts w:cstheme="minorHAnsi"/>
          <w:lang w:val="fr-CA"/>
        </w:rPr>
        <w:t>Azzaria</w:t>
      </w:r>
      <w:proofErr w:type="spellEnd"/>
      <w:r w:rsidRPr="009160F1">
        <w:rPr>
          <w:rFonts w:cstheme="minorHAnsi"/>
          <w:lang w:val="fr-CA"/>
        </w:rPr>
        <w:t xml:space="preserve">, Marion </w:t>
      </w:r>
      <w:proofErr w:type="spellStart"/>
      <w:r w:rsidRPr="009160F1">
        <w:rPr>
          <w:rFonts w:cstheme="minorHAnsi"/>
          <w:lang w:val="fr-CA"/>
        </w:rPr>
        <w:t>Quérat</w:t>
      </w:r>
      <w:proofErr w:type="spellEnd"/>
      <w:r w:rsidRPr="009160F1">
        <w:rPr>
          <w:rFonts w:cstheme="minorHAnsi"/>
          <w:lang w:val="fr-CA"/>
        </w:rPr>
        <w:t>, et Commission des droits de la personne et des droits de la jeunesse. 2012. «</w:t>
      </w:r>
      <w:r w:rsidR="00BD76EA" w:rsidRPr="009160F1">
        <w:rPr>
          <w:rFonts w:cstheme="minorHAnsi"/>
          <w:lang w:val="fr-CA"/>
        </w:rPr>
        <w:t> </w:t>
      </w:r>
      <w:r w:rsidRPr="009160F1">
        <w:rPr>
          <w:rFonts w:cstheme="minorHAnsi"/>
          <w:lang w:val="fr-CA"/>
        </w:rPr>
        <w:t xml:space="preserve">Mesurer la discrimination à l’embauche subie par les minorités racisées: résultats d’un </w:t>
      </w:r>
      <w:r w:rsidR="00BD76EA" w:rsidRPr="009160F1">
        <w:rPr>
          <w:rFonts w:cstheme="minorHAnsi"/>
          <w:lang w:val="fr-CA"/>
        </w:rPr>
        <w:t>'</w:t>
      </w:r>
      <w:proofErr w:type="spellStart"/>
      <w:r w:rsidRPr="009160F1">
        <w:rPr>
          <w:rFonts w:cstheme="minorHAnsi"/>
          <w:lang w:val="fr-CA"/>
        </w:rPr>
        <w:t>testing</w:t>
      </w:r>
      <w:proofErr w:type="spellEnd"/>
      <w:r w:rsidR="00BD76EA" w:rsidRPr="009160F1">
        <w:rPr>
          <w:rFonts w:cstheme="minorHAnsi"/>
          <w:lang w:val="fr-CA"/>
        </w:rPr>
        <w:t>"</w:t>
      </w:r>
      <w:r w:rsidRPr="009160F1">
        <w:rPr>
          <w:rFonts w:cstheme="minorHAnsi"/>
          <w:lang w:val="fr-CA"/>
        </w:rPr>
        <w:t xml:space="preserve"> mené dans le grand Montréal</w:t>
      </w:r>
      <w:r w:rsidR="00BD76EA" w:rsidRPr="009160F1">
        <w:rPr>
          <w:rFonts w:cstheme="minorHAnsi"/>
          <w:lang w:val="fr-CA"/>
        </w:rPr>
        <w:t> </w:t>
      </w:r>
      <w:r w:rsidRPr="009160F1">
        <w:rPr>
          <w:rFonts w:cstheme="minorHAnsi"/>
          <w:lang w:val="fr-CA"/>
        </w:rPr>
        <w:t>». Québec: Commission des droits de la personne et des droits de la jeunesse, Québec.</w:t>
      </w:r>
      <w:r w:rsidR="009160F1" w:rsidRPr="009160F1">
        <w:rPr>
          <w:rFonts w:cstheme="minorHAnsi"/>
          <w:lang w:val="fr-CA"/>
        </w:rPr>
        <w:t xml:space="preserve"> </w:t>
      </w:r>
      <w:r w:rsidR="00027BD2" w:rsidRPr="009160F1">
        <w:rPr>
          <w:rFonts w:cstheme="minorHAnsi"/>
          <w:lang w:val="fr-CA"/>
        </w:rPr>
        <w:t>Repéré à :</w:t>
      </w:r>
      <w:r w:rsidRPr="009160F1">
        <w:rPr>
          <w:rFonts w:cstheme="minorHAnsi"/>
          <w:lang w:val="fr-CA"/>
        </w:rPr>
        <w:t xml:space="preserve"> </w:t>
      </w:r>
      <w:hyperlink r:id="rId29" w:history="1">
        <w:r w:rsidR="00BB6657" w:rsidRPr="009160F1">
          <w:rPr>
            <w:rStyle w:val="Lienhypertexte"/>
            <w:rFonts w:cstheme="minorHAnsi"/>
            <w:lang w:val="fr-CA"/>
          </w:rPr>
          <w:t>http://collections.banq.qc.ca/ark:/52327/2447808</w:t>
        </w:r>
      </w:hyperlink>
      <w:r w:rsidRPr="009160F1">
        <w:rPr>
          <w:rFonts w:cstheme="minorHAnsi"/>
          <w:lang w:val="fr-CA"/>
        </w:rPr>
        <w:t>.</w:t>
      </w:r>
      <w:r w:rsidR="00BB6657" w:rsidRPr="009160F1">
        <w:rPr>
          <w:rFonts w:cstheme="minorHAnsi"/>
          <w:lang w:val="fr-CA"/>
        </w:rPr>
        <w:t xml:space="preserve"> </w:t>
      </w:r>
    </w:p>
    <w:p w14:paraId="566C8D04" w14:textId="77777777"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Eid, Paul, et Commission des droits de la personne et des droits de la jeunesse. 2011. </w:t>
      </w:r>
      <w:r w:rsidRPr="009160F1">
        <w:rPr>
          <w:rFonts w:cstheme="minorHAnsi"/>
          <w:i/>
          <w:lang w:val="fr-CA"/>
        </w:rPr>
        <w:t xml:space="preserve">Profilage racial et discrimination systémique des jeunes racisés: rapport de la </w:t>
      </w:r>
      <w:r w:rsidRPr="009160F1">
        <w:rPr>
          <w:rFonts w:cstheme="minorHAnsi"/>
          <w:i/>
          <w:lang w:val="fr-CA"/>
        </w:rPr>
        <w:lastRenderedPageBreak/>
        <w:t>consultation sur le profilage racial et ses conséquences</w:t>
      </w:r>
      <w:r w:rsidRPr="009160F1">
        <w:rPr>
          <w:rFonts w:cstheme="minorHAnsi"/>
          <w:lang w:val="fr-CA"/>
        </w:rPr>
        <w:t>. Montréal: Commission des droits de la personne et des droits de la jeunesse.</w:t>
      </w:r>
    </w:p>
    <w:p w14:paraId="1D6ABF40" w14:textId="189CF54C"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Giroux, Mélissa, et Odette Pouliot. 2004. </w:t>
      </w:r>
      <w:r w:rsidRPr="009160F1">
        <w:rPr>
          <w:rFonts w:cstheme="minorHAnsi"/>
          <w:i/>
          <w:lang w:val="fr-CA"/>
        </w:rPr>
        <w:t>À l’écoute pour mieux agir : les femmes et la pauvreté à Laval</w:t>
      </w:r>
      <w:r w:rsidRPr="009160F1">
        <w:rPr>
          <w:rFonts w:cstheme="minorHAnsi"/>
          <w:lang w:val="fr-CA"/>
        </w:rPr>
        <w:t>.</w:t>
      </w:r>
    </w:p>
    <w:p w14:paraId="2337CA33" w14:textId="77777777" w:rsidR="00927418" w:rsidRPr="009160F1" w:rsidRDefault="00927418" w:rsidP="009160F1">
      <w:pPr>
        <w:pStyle w:val="Bibliographie"/>
        <w:spacing w:after="240" w:line="240" w:lineRule="auto"/>
        <w:jc w:val="left"/>
        <w:rPr>
          <w:rFonts w:cstheme="minorHAnsi"/>
          <w:lang w:val="en-US"/>
        </w:rPr>
      </w:pPr>
      <w:r w:rsidRPr="009160F1">
        <w:rPr>
          <w:rFonts w:cstheme="minorHAnsi"/>
          <w:lang w:val="en-US"/>
        </w:rPr>
        <w:t xml:space="preserve">Goldberg, Gertrude Schaffner, </w:t>
      </w:r>
      <w:proofErr w:type="spellStart"/>
      <w:r w:rsidRPr="009160F1">
        <w:rPr>
          <w:rFonts w:cstheme="minorHAnsi"/>
          <w:lang w:val="en-US"/>
        </w:rPr>
        <w:t>éd</w:t>
      </w:r>
      <w:proofErr w:type="spellEnd"/>
      <w:r w:rsidRPr="009160F1">
        <w:rPr>
          <w:rFonts w:cstheme="minorHAnsi"/>
          <w:lang w:val="en-US"/>
        </w:rPr>
        <w:t xml:space="preserve">. 2009. </w:t>
      </w:r>
      <w:r w:rsidRPr="009160F1">
        <w:rPr>
          <w:rFonts w:cstheme="minorHAnsi"/>
          <w:i/>
          <w:lang w:val="en-US"/>
        </w:rPr>
        <w:t>Poor Women in Rich Countries: The Feminization of Poverty Over the Life Course</w:t>
      </w:r>
      <w:r w:rsidRPr="009160F1">
        <w:rPr>
          <w:rFonts w:cstheme="minorHAnsi"/>
          <w:lang w:val="en-US"/>
        </w:rPr>
        <w:t xml:space="preserve">. </w:t>
      </w:r>
      <w:proofErr w:type="gramStart"/>
      <w:r w:rsidRPr="009160F1">
        <w:rPr>
          <w:rFonts w:cstheme="minorHAnsi"/>
          <w:lang w:val="en-US"/>
        </w:rPr>
        <w:t>Oxford ;</w:t>
      </w:r>
      <w:proofErr w:type="gramEnd"/>
      <w:r w:rsidRPr="009160F1">
        <w:rPr>
          <w:rFonts w:cstheme="minorHAnsi"/>
          <w:lang w:val="en-US"/>
        </w:rPr>
        <w:t xml:space="preserve"> New York: Oxford University Press.</w:t>
      </w:r>
    </w:p>
    <w:p w14:paraId="2E54D91A" w14:textId="4AF89395" w:rsidR="00927418" w:rsidRPr="009160F1" w:rsidRDefault="00927418" w:rsidP="009160F1">
      <w:pPr>
        <w:pStyle w:val="Bibliographie"/>
        <w:spacing w:after="240" w:line="240" w:lineRule="auto"/>
        <w:jc w:val="left"/>
        <w:rPr>
          <w:rFonts w:cstheme="minorHAnsi"/>
          <w:lang w:val="fr-CA"/>
        </w:rPr>
      </w:pPr>
      <w:r w:rsidRPr="009160F1">
        <w:rPr>
          <w:rFonts w:cstheme="minorHAnsi"/>
          <w:lang w:val="en-US"/>
        </w:rPr>
        <w:t xml:space="preserve">Goldberg, Gertrude Schaffner, et Eleanor </w:t>
      </w:r>
      <w:proofErr w:type="spellStart"/>
      <w:r w:rsidRPr="009160F1">
        <w:rPr>
          <w:rFonts w:cstheme="minorHAnsi"/>
          <w:lang w:val="en-US"/>
        </w:rPr>
        <w:t>Kremen</w:t>
      </w:r>
      <w:proofErr w:type="spellEnd"/>
      <w:r w:rsidRPr="009160F1">
        <w:rPr>
          <w:rFonts w:cstheme="minorHAnsi"/>
          <w:lang w:val="en-US"/>
        </w:rPr>
        <w:t xml:space="preserve">. 1990. </w:t>
      </w:r>
      <w:r w:rsidRPr="009160F1">
        <w:rPr>
          <w:rFonts w:cstheme="minorHAnsi"/>
          <w:i/>
          <w:lang w:val="en-US"/>
        </w:rPr>
        <w:t>The Feminization of Poverty: Only in America?</w:t>
      </w:r>
      <w:r w:rsidRPr="009160F1">
        <w:rPr>
          <w:rFonts w:cstheme="minorHAnsi"/>
          <w:lang w:val="en-US"/>
        </w:rPr>
        <w:t xml:space="preserve"> </w:t>
      </w:r>
      <w:r w:rsidRPr="009160F1">
        <w:rPr>
          <w:rFonts w:cstheme="minorHAnsi"/>
          <w:lang w:val="fr-CA"/>
        </w:rPr>
        <w:t xml:space="preserve">New York: </w:t>
      </w:r>
      <w:proofErr w:type="spellStart"/>
      <w:r w:rsidRPr="009160F1">
        <w:rPr>
          <w:rFonts w:cstheme="minorHAnsi"/>
          <w:lang w:val="fr-CA"/>
        </w:rPr>
        <w:t>Praeger</w:t>
      </w:r>
      <w:proofErr w:type="spellEnd"/>
      <w:r w:rsidRPr="009160F1">
        <w:rPr>
          <w:rFonts w:cstheme="minorHAnsi"/>
          <w:lang w:val="fr-CA"/>
        </w:rPr>
        <w:t>.</w:t>
      </w:r>
    </w:p>
    <w:p w14:paraId="0819745E" w14:textId="00C07003"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Hébert, Guillaume, Francis Fortier, et Julie </w:t>
      </w:r>
      <w:proofErr w:type="spellStart"/>
      <w:r w:rsidRPr="009160F1">
        <w:rPr>
          <w:rFonts w:cstheme="minorHAnsi"/>
          <w:lang w:val="fr-CA"/>
        </w:rPr>
        <w:t>Depelteau</w:t>
      </w:r>
      <w:proofErr w:type="spellEnd"/>
      <w:r w:rsidRPr="009160F1">
        <w:rPr>
          <w:rFonts w:cstheme="minorHAnsi"/>
          <w:lang w:val="fr-CA"/>
        </w:rPr>
        <w:t>. 2013. «</w:t>
      </w:r>
      <w:r w:rsidR="00BD76EA" w:rsidRPr="009160F1">
        <w:rPr>
          <w:rFonts w:cstheme="minorHAnsi"/>
          <w:lang w:val="fr-CA"/>
        </w:rPr>
        <w:t> </w:t>
      </w:r>
      <w:r w:rsidRPr="009160F1">
        <w:rPr>
          <w:rFonts w:cstheme="minorHAnsi"/>
          <w:lang w:val="fr-CA"/>
        </w:rPr>
        <w:t>Les organismes communautaires au Québec. Financement et évolution des pratiques</w:t>
      </w:r>
      <w:r w:rsidR="00BD76EA" w:rsidRPr="009160F1">
        <w:rPr>
          <w:rFonts w:cstheme="minorHAnsi"/>
          <w:lang w:val="fr-CA"/>
        </w:rPr>
        <w:t> </w:t>
      </w:r>
      <w:r w:rsidRPr="009160F1">
        <w:rPr>
          <w:rFonts w:cstheme="minorHAnsi"/>
          <w:lang w:val="fr-CA"/>
        </w:rPr>
        <w:t>». Montréal: Institut de recherche et d’informations socio-économiques.</w:t>
      </w:r>
    </w:p>
    <w:p w14:paraId="5391FD49" w14:textId="464650FA" w:rsidR="00927418" w:rsidRPr="009160F1" w:rsidRDefault="00927418" w:rsidP="009160F1">
      <w:pPr>
        <w:pStyle w:val="Bibliographie"/>
        <w:spacing w:after="240" w:line="240" w:lineRule="auto"/>
        <w:jc w:val="left"/>
        <w:rPr>
          <w:rFonts w:cstheme="minorHAnsi"/>
          <w:lang w:val="fr-CA"/>
        </w:rPr>
      </w:pPr>
      <w:proofErr w:type="spellStart"/>
      <w:r w:rsidRPr="009160F1">
        <w:rPr>
          <w:rFonts w:cstheme="minorHAnsi"/>
          <w:lang w:val="fr-CA"/>
        </w:rPr>
        <w:t>Ingénito</w:t>
      </w:r>
      <w:proofErr w:type="spellEnd"/>
      <w:r w:rsidRPr="009160F1">
        <w:rPr>
          <w:rFonts w:cstheme="minorHAnsi"/>
          <w:lang w:val="fr-CA"/>
        </w:rPr>
        <w:t>, Laurence. 2019. «</w:t>
      </w:r>
      <w:r w:rsidR="00BD76EA" w:rsidRPr="009160F1">
        <w:rPr>
          <w:rFonts w:cstheme="minorHAnsi"/>
          <w:lang w:val="fr-CA"/>
        </w:rPr>
        <w:t> </w:t>
      </w:r>
      <w:r w:rsidRPr="009160F1">
        <w:rPr>
          <w:rFonts w:cstheme="minorHAnsi"/>
          <w:lang w:val="fr-CA"/>
        </w:rPr>
        <w:t>Rendre justice aux victimes de violences à caractère sexuel : étude avec des femmes immigrantes et des femmes racisées</w:t>
      </w:r>
      <w:r w:rsidR="00BD76EA" w:rsidRPr="009160F1">
        <w:rPr>
          <w:rFonts w:cstheme="minorHAnsi"/>
          <w:lang w:val="fr-CA"/>
        </w:rPr>
        <w:t> </w:t>
      </w:r>
      <w:r w:rsidRPr="009160F1">
        <w:rPr>
          <w:rFonts w:cstheme="minorHAnsi"/>
          <w:lang w:val="fr-CA"/>
        </w:rPr>
        <w:t>». Montréal: Université du Québec à Montréal.</w:t>
      </w:r>
    </w:p>
    <w:p w14:paraId="22AEA9C5" w14:textId="1FAB92F2"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Institut de la statistique du Québec</w:t>
      </w:r>
      <w:r w:rsidR="00027BD2" w:rsidRPr="009160F1">
        <w:rPr>
          <w:rFonts w:cstheme="minorHAnsi"/>
          <w:lang w:val="fr-CA"/>
        </w:rPr>
        <w:t xml:space="preserve"> (ISQ)</w:t>
      </w:r>
      <w:r w:rsidRPr="009160F1">
        <w:rPr>
          <w:rFonts w:cstheme="minorHAnsi"/>
          <w:lang w:val="fr-CA"/>
        </w:rPr>
        <w:t>. 2017. «</w:t>
      </w:r>
      <w:r w:rsidR="00BD76EA" w:rsidRPr="009160F1">
        <w:rPr>
          <w:rFonts w:cstheme="minorHAnsi"/>
          <w:lang w:val="fr-CA"/>
        </w:rPr>
        <w:t> </w:t>
      </w:r>
      <w:r w:rsidRPr="009160F1">
        <w:rPr>
          <w:rFonts w:cstheme="minorHAnsi"/>
          <w:lang w:val="fr-CA"/>
        </w:rPr>
        <w:t>Rémunération hebdomadaire et horaire des employés selon le sexe, Montréal et ensemble du Québec, 2012-2016</w:t>
      </w:r>
      <w:r w:rsidR="00BD76EA" w:rsidRPr="009160F1">
        <w:rPr>
          <w:rFonts w:cstheme="minorHAnsi"/>
          <w:lang w:val="fr-CA"/>
        </w:rPr>
        <w:t> </w:t>
      </w:r>
      <w:r w:rsidRPr="009160F1">
        <w:rPr>
          <w:rFonts w:cstheme="minorHAnsi"/>
          <w:lang w:val="fr-CA"/>
        </w:rPr>
        <w:t>».</w:t>
      </w:r>
    </w:p>
    <w:p w14:paraId="69142C7D" w14:textId="0630E270" w:rsidR="00BB6657" w:rsidRPr="009160F1" w:rsidRDefault="00BB6657" w:rsidP="009160F1">
      <w:pPr>
        <w:pStyle w:val="Rfrence"/>
        <w:spacing w:after="240" w:line="240" w:lineRule="auto"/>
        <w:jc w:val="left"/>
        <w:rPr>
          <w:rFonts w:cstheme="minorHAnsi"/>
          <w:szCs w:val="22"/>
          <w:lang w:val="en-CA"/>
        </w:rPr>
      </w:pPr>
      <w:proofErr w:type="spellStart"/>
      <w:r w:rsidRPr="009160F1">
        <w:rPr>
          <w:rFonts w:cstheme="minorHAnsi"/>
          <w:szCs w:val="22"/>
          <w:lang w:val="en-CA"/>
        </w:rPr>
        <w:t>Logifem</w:t>
      </w:r>
      <w:proofErr w:type="spellEnd"/>
      <w:r w:rsidRPr="009160F1">
        <w:rPr>
          <w:rFonts w:cstheme="minorHAnsi"/>
          <w:szCs w:val="22"/>
          <w:lang w:val="en-CA"/>
        </w:rPr>
        <w:t xml:space="preserve">. 2012. </w:t>
      </w:r>
      <w:r w:rsidRPr="009160F1">
        <w:rPr>
          <w:rFonts w:cstheme="minorHAnsi"/>
          <w:i/>
          <w:szCs w:val="22"/>
          <w:lang w:val="en-CA"/>
        </w:rPr>
        <w:t>Community Assessment Report for Women in Difficulty in Montreal</w:t>
      </w:r>
      <w:r w:rsidRPr="009160F1">
        <w:rPr>
          <w:rFonts w:cstheme="minorHAnsi"/>
          <w:szCs w:val="22"/>
          <w:lang w:val="en-CA"/>
        </w:rPr>
        <w:t>. Pour le World Vision Canadian Programs et Partner to end Child Poverty.</w:t>
      </w:r>
    </w:p>
    <w:p w14:paraId="78BFC74C" w14:textId="77777777" w:rsidR="00027BD2" w:rsidRPr="009160F1" w:rsidRDefault="00927418" w:rsidP="009160F1">
      <w:pPr>
        <w:pStyle w:val="Bibliographie"/>
        <w:spacing w:after="240" w:line="240" w:lineRule="auto"/>
        <w:jc w:val="left"/>
        <w:rPr>
          <w:rFonts w:cstheme="minorHAnsi"/>
          <w:lang w:val="en-US"/>
        </w:rPr>
      </w:pPr>
      <w:proofErr w:type="spellStart"/>
      <w:r w:rsidRPr="009160F1">
        <w:rPr>
          <w:rFonts w:cstheme="minorHAnsi"/>
          <w:lang w:val="en-US"/>
        </w:rPr>
        <w:t>Mahrouse</w:t>
      </w:r>
      <w:proofErr w:type="spellEnd"/>
      <w:r w:rsidRPr="009160F1">
        <w:rPr>
          <w:rFonts w:cstheme="minorHAnsi"/>
          <w:lang w:val="en-US"/>
        </w:rPr>
        <w:t xml:space="preserve">, </w:t>
      </w:r>
      <w:proofErr w:type="spellStart"/>
      <w:r w:rsidRPr="009160F1">
        <w:rPr>
          <w:rFonts w:cstheme="minorHAnsi"/>
          <w:lang w:val="en-US"/>
        </w:rPr>
        <w:t>Gada</w:t>
      </w:r>
      <w:proofErr w:type="spellEnd"/>
      <w:r w:rsidRPr="009160F1">
        <w:rPr>
          <w:rFonts w:cstheme="minorHAnsi"/>
          <w:lang w:val="en-US"/>
        </w:rPr>
        <w:t xml:space="preserve">. 2018. « Minimizing and Denying Racial Violence: Insights from the Québec Mosque Shooting ». </w:t>
      </w:r>
      <w:r w:rsidRPr="009160F1">
        <w:rPr>
          <w:rFonts w:cstheme="minorHAnsi"/>
          <w:i/>
          <w:lang w:val="en-US"/>
        </w:rPr>
        <w:t>Canadian Journal of Women and the Law</w:t>
      </w:r>
      <w:r w:rsidRPr="009160F1">
        <w:rPr>
          <w:rFonts w:cstheme="minorHAnsi"/>
          <w:lang w:val="en-US"/>
        </w:rPr>
        <w:t xml:space="preserve">, </w:t>
      </w:r>
      <w:proofErr w:type="spellStart"/>
      <w:r w:rsidRPr="009160F1">
        <w:rPr>
          <w:rFonts w:cstheme="minorHAnsi"/>
          <w:lang w:val="en-US"/>
        </w:rPr>
        <w:t>décembre</w:t>
      </w:r>
      <w:proofErr w:type="spellEnd"/>
      <w:r w:rsidRPr="009160F1">
        <w:rPr>
          <w:rFonts w:cstheme="minorHAnsi"/>
          <w:lang w:val="en-US"/>
        </w:rPr>
        <w:t>.</w:t>
      </w:r>
    </w:p>
    <w:p w14:paraId="21B3B2A6" w14:textId="157D0990" w:rsidR="00927418" w:rsidRPr="00516DC3" w:rsidRDefault="00027BD2" w:rsidP="009160F1">
      <w:pPr>
        <w:pStyle w:val="Bibliographie"/>
        <w:spacing w:after="240" w:line="240" w:lineRule="auto"/>
        <w:ind w:hanging="11"/>
        <w:jc w:val="left"/>
        <w:rPr>
          <w:rFonts w:cstheme="minorHAnsi"/>
        </w:rPr>
      </w:pPr>
      <w:proofErr w:type="spellStart"/>
      <w:r w:rsidRPr="00516DC3">
        <w:rPr>
          <w:rFonts w:cstheme="minorHAnsi"/>
        </w:rPr>
        <w:t>Repéré</w:t>
      </w:r>
      <w:proofErr w:type="spellEnd"/>
      <w:r w:rsidRPr="00516DC3">
        <w:rPr>
          <w:rFonts w:cstheme="minorHAnsi"/>
        </w:rPr>
        <w:t xml:space="preserve"> </w:t>
      </w:r>
      <w:proofErr w:type="gramStart"/>
      <w:r w:rsidRPr="00516DC3">
        <w:rPr>
          <w:rFonts w:cstheme="minorHAnsi"/>
        </w:rPr>
        <w:t>à :</w:t>
      </w:r>
      <w:proofErr w:type="gramEnd"/>
      <w:r w:rsidR="00927418" w:rsidRPr="00516DC3">
        <w:rPr>
          <w:rFonts w:cstheme="minorHAnsi"/>
        </w:rPr>
        <w:t xml:space="preserve"> </w:t>
      </w:r>
      <w:hyperlink r:id="rId30" w:history="1">
        <w:r w:rsidR="00BB6657" w:rsidRPr="00516DC3">
          <w:rPr>
            <w:rStyle w:val="Lienhypertexte"/>
            <w:rFonts w:cstheme="minorHAnsi"/>
          </w:rPr>
          <w:t>https://doi.org/10.3138/cjwl.30.3.006</w:t>
        </w:r>
      </w:hyperlink>
      <w:r w:rsidR="00927418" w:rsidRPr="00516DC3">
        <w:rPr>
          <w:rFonts w:cstheme="minorHAnsi"/>
        </w:rPr>
        <w:t>.</w:t>
      </w:r>
      <w:r w:rsidR="00BB6657" w:rsidRPr="00516DC3">
        <w:rPr>
          <w:rFonts w:cstheme="minorHAnsi"/>
        </w:rPr>
        <w:t xml:space="preserve"> </w:t>
      </w:r>
    </w:p>
    <w:p w14:paraId="05D95A1B" w14:textId="12FF0293" w:rsidR="00927418" w:rsidRPr="009160F1" w:rsidRDefault="00927418" w:rsidP="009160F1">
      <w:pPr>
        <w:pStyle w:val="Bibliographie"/>
        <w:spacing w:after="240" w:line="240" w:lineRule="auto"/>
        <w:jc w:val="left"/>
        <w:rPr>
          <w:rFonts w:cstheme="minorHAnsi"/>
          <w:lang w:val="fr-CA"/>
        </w:rPr>
      </w:pPr>
      <w:r w:rsidRPr="009160F1">
        <w:rPr>
          <w:rFonts w:cstheme="minorHAnsi"/>
          <w:lang w:val="en-US"/>
        </w:rPr>
        <w:t xml:space="preserve">McCarthy, John D., et Mayer N. </w:t>
      </w:r>
      <w:proofErr w:type="spellStart"/>
      <w:r w:rsidRPr="009160F1">
        <w:rPr>
          <w:rFonts w:cstheme="minorHAnsi"/>
          <w:lang w:val="en-US"/>
        </w:rPr>
        <w:t>Zald</w:t>
      </w:r>
      <w:proofErr w:type="spellEnd"/>
      <w:r w:rsidRPr="009160F1">
        <w:rPr>
          <w:rFonts w:cstheme="minorHAnsi"/>
          <w:lang w:val="en-US"/>
        </w:rPr>
        <w:t>. 1977. «</w:t>
      </w:r>
      <w:r w:rsidR="00BD76EA" w:rsidRPr="009160F1">
        <w:rPr>
          <w:rFonts w:cstheme="minorHAnsi"/>
          <w:lang w:val="en-US"/>
        </w:rPr>
        <w:t> </w:t>
      </w:r>
      <w:r w:rsidRPr="009160F1">
        <w:rPr>
          <w:rFonts w:cstheme="minorHAnsi"/>
          <w:lang w:val="en-US"/>
        </w:rPr>
        <w:t>Resource Mobilization and Social Movements: A Partial Theory</w:t>
      </w:r>
      <w:r w:rsidR="00BD76EA" w:rsidRPr="009160F1">
        <w:rPr>
          <w:rFonts w:cstheme="minorHAnsi"/>
          <w:lang w:val="en-US"/>
        </w:rPr>
        <w:t> </w:t>
      </w:r>
      <w:r w:rsidRPr="009160F1">
        <w:rPr>
          <w:rFonts w:cstheme="minorHAnsi"/>
          <w:lang w:val="en-US"/>
        </w:rPr>
        <w:t xml:space="preserve">». </w:t>
      </w:r>
      <w:r w:rsidRPr="009160F1">
        <w:rPr>
          <w:rFonts w:cstheme="minorHAnsi"/>
          <w:i/>
          <w:lang w:val="fr-CA"/>
        </w:rPr>
        <w:t xml:space="preserve">American Journal of </w:t>
      </w:r>
      <w:proofErr w:type="spellStart"/>
      <w:r w:rsidRPr="009160F1">
        <w:rPr>
          <w:rFonts w:cstheme="minorHAnsi"/>
          <w:i/>
          <w:lang w:val="fr-CA"/>
        </w:rPr>
        <w:t>Sociology</w:t>
      </w:r>
      <w:proofErr w:type="spellEnd"/>
      <w:r w:rsidRPr="009160F1">
        <w:rPr>
          <w:rFonts w:cstheme="minorHAnsi"/>
          <w:lang w:val="fr-CA"/>
        </w:rPr>
        <w:t xml:space="preserve"> 82 (6): 1212</w:t>
      </w:r>
      <w:r w:rsidRPr="009160F1">
        <w:rPr>
          <w:rFonts w:ascii="Cambria Math" w:hAnsi="Cambria Math" w:cs="Cambria Math"/>
          <w:lang w:val="fr-CA"/>
        </w:rPr>
        <w:t>‑</w:t>
      </w:r>
      <w:r w:rsidRPr="009160F1">
        <w:rPr>
          <w:rFonts w:cstheme="minorHAnsi"/>
          <w:lang w:val="fr-CA"/>
        </w:rPr>
        <w:t>41.</w:t>
      </w:r>
    </w:p>
    <w:p w14:paraId="0A123F8B" w14:textId="77777777" w:rsidR="009160F1" w:rsidRDefault="00B6396A" w:rsidP="009160F1">
      <w:pPr>
        <w:pStyle w:val="Bibliographie"/>
        <w:spacing w:after="240" w:line="240" w:lineRule="auto"/>
        <w:jc w:val="left"/>
        <w:rPr>
          <w:rFonts w:cstheme="minorHAnsi"/>
          <w:lang w:val="fr-CA"/>
        </w:rPr>
      </w:pPr>
      <w:r w:rsidRPr="009160F1">
        <w:rPr>
          <w:rFonts w:cstheme="minorHAnsi"/>
          <w:lang w:val="fr-CA"/>
        </w:rPr>
        <w:t>MTEES</w:t>
      </w:r>
      <w:r w:rsidR="007D57BC" w:rsidRPr="009160F1">
        <w:rPr>
          <w:rFonts w:cstheme="minorHAnsi"/>
          <w:lang w:val="fr-CA"/>
        </w:rPr>
        <w:t>. 201</w:t>
      </w:r>
      <w:r w:rsidRPr="009160F1">
        <w:rPr>
          <w:rFonts w:cstheme="minorHAnsi"/>
          <w:lang w:val="fr-CA"/>
        </w:rPr>
        <w:t>9</w:t>
      </w:r>
      <w:r w:rsidR="007D57BC" w:rsidRPr="009160F1">
        <w:rPr>
          <w:rFonts w:cstheme="minorHAnsi"/>
          <w:lang w:val="fr-CA"/>
        </w:rPr>
        <w:t>. Rapport statistique sur la clientèle des programmes d'assistance sociale octobre 2019</w:t>
      </w:r>
      <w:r w:rsidRPr="009160F1">
        <w:rPr>
          <w:rFonts w:cstheme="minorHAnsi"/>
          <w:lang w:val="fr-CA"/>
        </w:rPr>
        <w:t xml:space="preserve">. Direction de l'analyse et de l'information de gestion, Ministère du Travail, de l’Emploi et de la Solidarité sociale (MTEES). Repéré à: </w:t>
      </w:r>
      <w:hyperlink r:id="rId31" w:history="1">
        <w:r w:rsidRPr="009160F1">
          <w:rPr>
            <w:rStyle w:val="Lienhypertexte"/>
            <w:rFonts w:cstheme="minorHAnsi"/>
            <w:lang w:val="fr-CA"/>
          </w:rPr>
          <w:t>https://www.mtess.gouv.qc.ca/publications/pdf/MTESS_stats-AS_2019-10.pdf</w:t>
        </w:r>
      </w:hyperlink>
      <w:r w:rsidRPr="009160F1">
        <w:rPr>
          <w:rFonts w:cstheme="minorHAnsi"/>
          <w:lang w:val="fr-CA"/>
        </w:rPr>
        <w:t xml:space="preserve"> </w:t>
      </w:r>
    </w:p>
    <w:p w14:paraId="7E628270" w14:textId="7B5514F7"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Potvin, Maryse. 2017. «</w:t>
      </w:r>
      <w:r w:rsidR="00BD76EA" w:rsidRPr="009160F1">
        <w:rPr>
          <w:rFonts w:cstheme="minorHAnsi"/>
          <w:lang w:val="fr-CA"/>
        </w:rPr>
        <w:t> </w:t>
      </w:r>
      <w:r w:rsidRPr="009160F1">
        <w:rPr>
          <w:rFonts w:cstheme="minorHAnsi"/>
          <w:lang w:val="fr-CA"/>
        </w:rPr>
        <w:t>Discours racistes et propagande haineuse. Trois groupes populistes identitaires au Québec</w:t>
      </w:r>
      <w:r w:rsidR="00BD76EA" w:rsidRPr="009160F1">
        <w:rPr>
          <w:rFonts w:cstheme="minorHAnsi"/>
          <w:lang w:val="fr-CA"/>
        </w:rPr>
        <w:t> </w:t>
      </w:r>
      <w:r w:rsidRPr="009160F1">
        <w:rPr>
          <w:rFonts w:cstheme="minorHAnsi"/>
          <w:lang w:val="fr-CA"/>
        </w:rPr>
        <w:t xml:space="preserve">». </w:t>
      </w:r>
      <w:r w:rsidRPr="009160F1">
        <w:rPr>
          <w:rFonts w:cstheme="minorHAnsi"/>
          <w:i/>
          <w:lang w:val="fr-CA"/>
        </w:rPr>
        <w:t>Diversité urbaine</w:t>
      </w:r>
      <w:r w:rsidR="00BD76EA" w:rsidRPr="009160F1">
        <w:rPr>
          <w:rFonts w:cstheme="minorHAnsi"/>
          <w:lang w:val="fr-CA"/>
        </w:rPr>
        <w:t> </w:t>
      </w:r>
      <w:r w:rsidRPr="009160F1">
        <w:rPr>
          <w:rFonts w:cstheme="minorHAnsi"/>
          <w:lang w:val="fr-CA"/>
        </w:rPr>
        <w:t>17: 49</w:t>
      </w:r>
      <w:r w:rsidRPr="009160F1">
        <w:rPr>
          <w:rFonts w:ascii="Cambria Math" w:hAnsi="Cambria Math" w:cs="Cambria Math"/>
          <w:lang w:val="fr-CA"/>
        </w:rPr>
        <w:t>‑</w:t>
      </w:r>
      <w:r w:rsidRPr="009160F1">
        <w:rPr>
          <w:rFonts w:cstheme="minorHAnsi"/>
          <w:lang w:val="fr-CA"/>
        </w:rPr>
        <w:t>72.</w:t>
      </w:r>
      <w:r w:rsidR="00027BD2" w:rsidRPr="009160F1">
        <w:rPr>
          <w:rFonts w:cstheme="minorHAnsi"/>
          <w:lang w:val="fr-CA"/>
        </w:rPr>
        <w:t xml:space="preserve"> Repéré à :</w:t>
      </w:r>
      <w:r w:rsidRPr="009160F1">
        <w:rPr>
          <w:rFonts w:cstheme="minorHAnsi"/>
          <w:lang w:val="fr-CA"/>
        </w:rPr>
        <w:t xml:space="preserve"> </w:t>
      </w:r>
      <w:hyperlink r:id="rId32" w:history="1">
        <w:r w:rsidR="00BB6657" w:rsidRPr="009160F1">
          <w:rPr>
            <w:rStyle w:val="Lienhypertexte"/>
            <w:rFonts w:cstheme="minorHAnsi"/>
            <w:lang w:val="fr-CA"/>
          </w:rPr>
          <w:t>https://doi.org/10.7202/1047977ar</w:t>
        </w:r>
      </w:hyperlink>
      <w:r w:rsidRPr="009160F1">
        <w:rPr>
          <w:rFonts w:cstheme="minorHAnsi"/>
          <w:lang w:val="fr-CA"/>
        </w:rPr>
        <w:t>.</w:t>
      </w:r>
      <w:r w:rsidR="00BB6657" w:rsidRPr="009160F1">
        <w:rPr>
          <w:rFonts w:cstheme="minorHAnsi"/>
          <w:lang w:val="fr-CA"/>
        </w:rPr>
        <w:t xml:space="preserve"> </w:t>
      </w:r>
    </w:p>
    <w:p w14:paraId="24331194" w14:textId="1D76369A"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lastRenderedPageBreak/>
        <w:t>Rochon, Lorraine. 2015. «</w:t>
      </w:r>
      <w:r w:rsidR="00BD76EA" w:rsidRPr="009160F1">
        <w:rPr>
          <w:rFonts w:cstheme="minorHAnsi"/>
          <w:lang w:val="fr-CA"/>
        </w:rPr>
        <w:t> </w:t>
      </w:r>
      <w:r w:rsidRPr="009160F1">
        <w:rPr>
          <w:rFonts w:cstheme="minorHAnsi"/>
          <w:lang w:val="fr-CA"/>
        </w:rPr>
        <w:t>Portrait statistique égalité Femmes Hommes Montréal</w:t>
      </w:r>
      <w:r w:rsidR="00BD76EA" w:rsidRPr="009160F1">
        <w:rPr>
          <w:rFonts w:cstheme="minorHAnsi"/>
          <w:lang w:val="fr-CA"/>
        </w:rPr>
        <w:t> </w:t>
      </w:r>
      <w:r w:rsidRPr="009160F1">
        <w:rPr>
          <w:rFonts w:cstheme="minorHAnsi"/>
          <w:lang w:val="fr-CA"/>
        </w:rPr>
        <w:t>».</w:t>
      </w:r>
      <w:r w:rsidR="00027BD2" w:rsidRPr="009160F1">
        <w:rPr>
          <w:rFonts w:cstheme="minorHAnsi"/>
          <w:lang w:val="fr-CA"/>
        </w:rPr>
        <w:t xml:space="preserve"> </w:t>
      </w:r>
      <w:proofErr w:type="spellStart"/>
      <w:r w:rsidR="00027BD2" w:rsidRPr="009160F1">
        <w:rPr>
          <w:rFonts w:cstheme="minorHAnsi"/>
          <w:lang w:val="fr-CA"/>
        </w:rPr>
        <w:t>Répéré</w:t>
      </w:r>
      <w:proofErr w:type="spellEnd"/>
      <w:r w:rsidR="00027BD2" w:rsidRPr="009160F1">
        <w:rPr>
          <w:rFonts w:cstheme="minorHAnsi"/>
          <w:lang w:val="fr-CA"/>
        </w:rPr>
        <w:t xml:space="preserve"> à :</w:t>
      </w:r>
      <w:r w:rsidRPr="009160F1">
        <w:rPr>
          <w:rFonts w:cstheme="minorHAnsi"/>
          <w:lang w:val="fr-CA"/>
        </w:rPr>
        <w:t xml:space="preserve"> </w:t>
      </w:r>
      <w:hyperlink r:id="rId33" w:history="1">
        <w:r w:rsidR="009160F1" w:rsidRPr="009160F1">
          <w:rPr>
            <w:rStyle w:val="Lienhypertexte"/>
            <w:rFonts w:cstheme="minorHAnsi"/>
            <w:lang w:val="fr-CA"/>
          </w:rPr>
          <w:t>https://www.csf.gouv.qc.ca/wp-content/uploads/portrait_statistique_egalite_femmes_hommes_montreal_2015.pdf</w:t>
        </w:r>
      </w:hyperlink>
      <w:r w:rsidRPr="009160F1">
        <w:rPr>
          <w:rFonts w:cstheme="minorHAnsi"/>
          <w:lang w:val="fr-CA"/>
        </w:rPr>
        <w:t>.</w:t>
      </w:r>
      <w:r w:rsidR="00BB6657" w:rsidRPr="009160F1">
        <w:rPr>
          <w:rFonts w:cstheme="minorHAnsi"/>
          <w:lang w:val="fr-CA"/>
        </w:rPr>
        <w:t xml:space="preserve"> </w:t>
      </w:r>
    </w:p>
    <w:p w14:paraId="56361D3A" w14:textId="1431207D" w:rsidR="00927418" w:rsidRPr="009160F1" w:rsidRDefault="00927418" w:rsidP="009160F1">
      <w:pPr>
        <w:pStyle w:val="Bibliographie"/>
        <w:spacing w:after="240" w:line="240" w:lineRule="auto"/>
        <w:jc w:val="left"/>
        <w:rPr>
          <w:rFonts w:cstheme="minorHAnsi"/>
          <w:lang w:val="fr-CA"/>
        </w:rPr>
      </w:pPr>
      <w:r w:rsidRPr="009160F1">
        <w:rPr>
          <w:rFonts w:cstheme="minorHAnsi"/>
          <w:lang w:val="fr-CA"/>
        </w:rPr>
        <w:t xml:space="preserve">Rousseau, Mike, Annie Desaulniers, Marie-Josée Marcoux, Béatrice </w:t>
      </w:r>
      <w:proofErr w:type="spellStart"/>
      <w:r w:rsidRPr="009160F1">
        <w:rPr>
          <w:rFonts w:cstheme="minorHAnsi"/>
          <w:lang w:val="fr-CA"/>
        </w:rPr>
        <w:t>Farand</w:t>
      </w:r>
      <w:proofErr w:type="spellEnd"/>
      <w:r w:rsidRPr="009160F1">
        <w:rPr>
          <w:rFonts w:cstheme="minorHAnsi"/>
          <w:lang w:val="fr-CA"/>
        </w:rPr>
        <w:t xml:space="preserve">, Québec (Province), et Conseil du statut de la femme. 2011. Des nouvelles d’elles les femmes handicapées du Québec. Édité par Marie-Andrée Allard et Hélène Harvey. Québec: Conseil du statut de la femme, Direction des communications. </w:t>
      </w:r>
      <w:r w:rsidR="00027BD2" w:rsidRPr="009160F1">
        <w:rPr>
          <w:rFonts w:cstheme="minorHAnsi"/>
          <w:lang w:val="fr-CA"/>
        </w:rPr>
        <w:t xml:space="preserve">Repéré à : </w:t>
      </w:r>
      <w:hyperlink r:id="rId34" w:history="1">
        <w:r w:rsidR="00CA6048" w:rsidRPr="009160F1">
          <w:rPr>
            <w:rStyle w:val="Lienhypertexte"/>
            <w:rFonts w:cstheme="minorHAnsi"/>
            <w:lang w:val="fr-CA"/>
          </w:rPr>
          <w:t>http://collections.banq.qc.ca/ark:/52327/2248366</w:t>
        </w:r>
      </w:hyperlink>
      <w:r w:rsidR="00CA6048" w:rsidRPr="009160F1">
        <w:rPr>
          <w:rFonts w:cstheme="minorHAnsi"/>
          <w:lang w:val="fr-CA"/>
        </w:rPr>
        <w:t xml:space="preserve"> </w:t>
      </w:r>
    </w:p>
    <w:p w14:paraId="3A586B74" w14:textId="28492EDA" w:rsidR="00BB6657" w:rsidRPr="009160F1" w:rsidRDefault="00927418" w:rsidP="009160F1">
      <w:pPr>
        <w:pStyle w:val="Bibliographie"/>
        <w:spacing w:after="240" w:line="240" w:lineRule="auto"/>
        <w:jc w:val="left"/>
        <w:rPr>
          <w:rFonts w:cstheme="minorHAnsi"/>
          <w:lang w:val="fr-CA"/>
        </w:rPr>
      </w:pPr>
      <w:r w:rsidRPr="009160F1">
        <w:rPr>
          <w:rFonts w:cstheme="minorHAnsi"/>
          <w:lang w:val="fr-FR"/>
        </w:rPr>
        <w:t>RQ-ACA. s. d. «</w:t>
      </w:r>
      <w:r w:rsidR="00BD76EA" w:rsidRPr="009160F1">
        <w:rPr>
          <w:rFonts w:cstheme="minorHAnsi"/>
          <w:lang w:val="fr-FR"/>
        </w:rPr>
        <w:t> </w:t>
      </w:r>
      <w:r w:rsidRPr="009160F1">
        <w:rPr>
          <w:rFonts w:cstheme="minorHAnsi"/>
          <w:lang w:val="fr-FR"/>
        </w:rPr>
        <w:t>Qu’est que l’ACA</w:t>
      </w:r>
      <w:r w:rsidR="00BD76EA" w:rsidRPr="009160F1">
        <w:rPr>
          <w:rFonts w:cstheme="minorHAnsi"/>
          <w:lang w:val="fr-FR"/>
        </w:rPr>
        <w:t> </w:t>
      </w:r>
      <w:r w:rsidRPr="009160F1">
        <w:rPr>
          <w:rFonts w:cstheme="minorHAnsi"/>
          <w:lang w:val="fr-FR"/>
        </w:rPr>
        <w:t>?</w:t>
      </w:r>
      <w:r w:rsidR="00BD76EA" w:rsidRPr="009160F1">
        <w:rPr>
          <w:rFonts w:cstheme="minorHAnsi"/>
          <w:lang w:val="fr-FR"/>
        </w:rPr>
        <w:t> </w:t>
      </w:r>
      <w:r w:rsidRPr="009160F1">
        <w:rPr>
          <w:rFonts w:cstheme="minorHAnsi"/>
          <w:lang w:val="fr-FR"/>
        </w:rPr>
        <w:t xml:space="preserve">» </w:t>
      </w:r>
      <w:r w:rsidRPr="009160F1">
        <w:rPr>
          <w:rFonts w:cstheme="minorHAnsi"/>
          <w:lang w:val="fr-CA"/>
        </w:rPr>
        <w:t xml:space="preserve">Consulté le 5 mai 2020. </w:t>
      </w:r>
      <w:r w:rsidR="00CA6048" w:rsidRPr="009160F1">
        <w:rPr>
          <w:rFonts w:cstheme="minorHAnsi"/>
          <w:lang w:val="fr-CA"/>
        </w:rPr>
        <w:t xml:space="preserve">Repéré à : </w:t>
      </w:r>
      <w:hyperlink r:id="rId35" w:history="1">
        <w:r w:rsidR="00CA6048" w:rsidRPr="009160F1">
          <w:rPr>
            <w:rStyle w:val="Lienhypertexte"/>
            <w:rFonts w:cstheme="minorHAnsi"/>
            <w:lang w:val="fr-CA"/>
          </w:rPr>
          <w:t>https://rq-aca.org/aca/</w:t>
        </w:r>
      </w:hyperlink>
      <w:r w:rsidR="00CA6048" w:rsidRPr="009160F1">
        <w:rPr>
          <w:rFonts w:cstheme="minorHAnsi"/>
          <w:lang w:val="fr-CA"/>
        </w:rPr>
        <w:t xml:space="preserve"> </w:t>
      </w:r>
    </w:p>
    <w:p w14:paraId="27D93C66" w14:textId="77777777" w:rsidR="00027BD2" w:rsidRPr="009160F1" w:rsidRDefault="00BB6657" w:rsidP="009160F1">
      <w:pPr>
        <w:pStyle w:val="Bibliographie"/>
        <w:spacing w:after="240" w:line="240" w:lineRule="auto"/>
        <w:jc w:val="left"/>
        <w:rPr>
          <w:rFonts w:cstheme="minorHAnsi"/>
          <w:lang w:val="fr-CA"/>
        </w:rPr>
      </w:pPr>
      <w:r w:rsidRPr="009160F1">
        <w:rPr>
          <w:rFonts w:cstheme="minorHAnsi"/>
          <w:lang w:val="fr-CA"/>
        </w:rPr>
        <w:t>TGFM. 2010. Facteurs favorisant l’embauche et le maintien en emploi des femmes des communautés culturelles et immigrantes dans les groupes de femmes de Montréal</w:t>
      </w:r>
      <w:r w:rsidR="00027BD2" w:rsidRPr="009160F1">
        <w:rPr>
          <w:rFonts w:cstheme="minorHAnsi"/>
          <w:lang w:val="fr-CA"/>
        </w:rPr>
        <w:t xml:space="preserve">. Repéré à : </w:t>
      </w:r>
    </w:p>
    <w:p w14:paraId="5C2D0E6F" w14:textId="3BB81555" w:rsidR="00BB6657" w:rsidRPr="009160F1" w:rsidRDefault="00004BB0" w:rsidP="009160F1">
      <w:pPr>
        <w:pStyle w:val="Bibliographie"/>
        <w:spacing w:after="240" w:line="240" w:lineRule="auto"/>
        <w:ind w:hanging="11"/>
        <w:jc w:val="left"/>
        <w:rPr>
          <w:rFonts w:cstheme="minorHAnsi"/>
          <w:lang w:val="fr-CA"/>
        </w:rPr>
      </w:pPr>
      <w:hyperlink r:id="rId36" w:history="1">
        <w:r w:rsidR="00027BD2" w:rsidRPr="009160F1">
          <w:rPr>
            <w:rStyle w:val="Lienhypertexte"/>
            <w:rFonts w:cstheme="minorHAnsi"/>
            <w:lang w:val="fr-CA"/>
          </w:rPr>
          <w:t>https://www.tgfm.org/mtl/2010/05/facteur-favorisant-lembauche-et-le-maintien-en-emploi-des-femmes-des-communaut%C3%A9s-culturelles-et-immi.html</w:t>
        </w:r>
      </w:hyperlink>
      <w:r w:rsidR="00BB6657" w:rsidRPr="009160F1">
        <w:rPr>
          <w:rFonts w:cstheme="minorHAnsi"/>
          <w:lang w:val="fr-CA"/>
        </w:rPr>
        <w:t xml:space="preserve"> </w:t>
      </w:r>
    </w:p>
    <w:p w14:paraId="5A288FD3" w14:textId="20172104" w:rsidR="00381362" w:rsidRPr="00BE5003" w:rsidRDefault="00927418" w:rsidP="009160F1">
      <w:pPr>
        <w:pStyle w:val="Bibliographie"/>
        <w:spacing w:after="240" w:line="240" w:lineRule="auto"/>
        <w:jc w:val="left"/>
        <w:rPr>
          <w:rFonts w:cstheme="minorHAnsi"/>
        </w:rPr>
      </w:pPr>
      <w:r w:rsidRPr="009160F1">
        <w:rPr>
          <w:rFonts w:cstheme="minorHAnsi"/>
          <w:lang w:val="fr-CA"/>
        </w:rPr>
        <w:t xml:space="preserve">Van </w:t>
      </w:r>
      <w:proofErr w:type="spellStart"/>
      <w:r w:rsidRPr="009160F1">
        <w:rPr>
          <w:rFonts w:cstheme="minorHAnsi"/>
          <w:lang w:val="fr-CA"/>
        </w:rPr>
        <w:t>Stekelenburg</w:t>
      </w:r>
      <w:proofErr w:type="spellEnd"/>
      <w:r w:rsidRPr="009160F1">
        <w:rPr>
          <w:rFonts w:cstheme="minorHAnsi"/>
          <w:lang w:val="fr-CA"/>
        </w:rPr>
        <w:t xml:space="preserve">, JACQUELIEN, et BERT </w:t>
      </w:r>
      <w:proofErr w:type="spellStart"/>
      <w:r w:rsidRPr="009160F1">
        <w:rPr>
          <w:rFonts w:cstheme="minorHAnsi"/>
          <w:lang w:val="fr-CA"/>
        </w:rPr>
        <w:t>Klandermans</w:t>
      </w:r>
      <w:proofErr w:type="spellEnd"/>
      <w:r w:rsidRPr="009160F1">
        <w:rPr>
          <w:rFonts w:cstheme="minorHAnsi"/>
          <w:lang w:val="fr-CA"/>
        </w:rPr>
        <w:t>. 2007. «</w:t>
      </w:r>
      <w:r w:rsidR="00BD76EA" w:rsidRPr="009160F1">
        <w:rPr>
          <w:rFonts w:cstheme="minorHAnsi"/>
          <w:lang w:val="fr-CA"/>
        </w:rPr>
        <w:t> </w:t>
      </w:r>
      <w:proofErr w:type="spellStart"/>
      <w:r w:rsidRPr="009160F1">
        <w:rPr>
          <w:rFonts w:cstheme="minorHAnsi"/>
          <w:lang w:val="fr-CA"/>
        </w:rPr>
        <w:t>Individuals</w:t>
      </w:r>
      <w:proofErr w:type="spellEnd"/>
      <w:r w:rsidRPr="009160F1">
        <w:rPr>
          <w:rFonts w:cstheme="minorHAnsi"/>
          <w:lang w:val="fr-CA"/>
        </w:rPr>
        <w:t xml:space="preserve"> in </w:t>
      </w:r>
      <w:proofErr w:type="spellStart"/>
      <w:r w:rsidRPr="009160F1">
        <w:rPr>
          <w:rFonts w:cstheme="minorHAnsi"/>
          <w:lang w:val="fr-CA"/>
        </w:rPr>
        <w:t>Movements</w:t>
      </w:r>
      <w:proofErr w:type="spellEnd"/>
      <w:r w:rsidR="00BD76EA" w:rsidRPr="009160F1">
        <w:rPr>
          <w:rFonts w:cstheme="minorHAnsi"/>
          <w:lang w:val="fr-CA"/>
        </w:rPr>
        <w:t> </w:t>
      </w:r>
      <w:r w:rsidRPr="009160F1">
        <w:rPr>
          <w:rFonts w:cstheme="minorHAnsi"/>
          <w:lang w:val="fr-CA"/>
        </w:rPr>
        <w:t xml:space="preserve">». </w:t>
      </w:r>
      <w:r w:rsidRPr="00BE5003">
        <w:rPr>
          <w:rFonts w:cstheme="minorHAnsi"/>
          <w:lang w:val="fr-CA"/>
        </w:rPr>
        <w:t xml:space="preserve">Dans </w:t>
      </w:r>
      <w:proofErr w:type="spellStart"/>
      <w:r w:rsidRPr="00BE5003">
        <w:rPr>
          <w:rFonts w:cstheme="minorHAnsi"/>
          <w:lang w:val="fr-CA"/>
        </w:rPr>
        <w:t>Handbook</w:t>
      </w:r>
      <w:proofErr w:type="spellEnd"/>
      <w:r w:rsidRPr="00BE5003">
        <w:rPr>
          <w:rFonts w:cstheme="minorHAnsi"/>
          <w:lang w:val="fr-CA"/>
        </w:rPr>
        <w:t xml:space="preserve"> of Social </w:t>
      </w:r>
      <w:proofErr w:type="spellStart"/>
      <w:r w:rsidRPr="00BE5003">
        <w:rPr>
          <w:rFonts w:cstheme="minorHAnsi"/>
          <w:lang w:val="fr-CA"/>
        </w:rPr>
        <w:t>Movements</w:t>
      </w:r>
      <w:proofErr w:type="spellEnd"/>
      <w:r w:rsidRPr="00BE5003">
        <w:rPr>
          <w:rFonts w:cstheme="minorHAnsi"/>
          <w:lang w:val="fr-CA"/>
        </w:rPr>
        <w:t xml:space="preserve"> </w:t>
      </w:r>
      <w:proofErr w:type="spellStart"/>
      <w:r w:rsidRPr="00BE5003">
        <w:rPr>
          <w:rFonts w:cstheme="minorHAnsi"/>
          <w:lang w:val="fr-CA"/>
        </w:rPr>
        <w:t>across</w:t>
      </w:r>
      <w:proofErr w:type="spellEnd"/>
      <w:r w:rsidRPr="00BE5003">
        <w:rPr>
          <w:rFonts w:cstheme="minorHAnsi"/>
          <w:lang w:val="fr-CA"/>
        </w:rPr>
        <w:t xml:space="preserve"> Disciplines, édité par Bert </w:t>
      </w:r>
      <w:proofErr w:type="spellStart"/>
      <w:r w:rsidRPr="00BE5003">
        <w:rPr>
          <w:rFonts w:cstheme="minorHAnsi"/>
          <w:lang w:val="fr-CA"/>
        </w:rPr>
        <w:t>Klandermans</w:t>
      </w:r>
      <w:proofErr w:type="spellEnd"/>
      <w:r w:rsidRPr="00BE5003">
        <w:rPr>
          <w:rFonts w:cstheme="minorHAnsi"/>
          <w:lang w:val="fr-CA"/>
        </w:rPr>
        <w:t xml:space="preserve"> et </w:t>
      </w:r>
      <w:proofErr w:type="spellStart"/>
      <w:r w:rsidRPr="00BE5003">
        <w:rPr>
          <w:rFonts w:cstheme="minorHAnsi"/>
          <w:lang w:val="fr-CA"/>
        </w:rPr>
        <w:t>Conny</w:t>
      </w:r>
      <w:proofErr w:type="spellEnd"/>
      <w:r w:rsidRPr="00BE5003">
        <w:rPr>
          <w:rFonts w:cstheme="minorHAnsi"/>
          <w:lang w:val="fr-CA"/>
        </w:rPr>
        <w:t xml:space="preserve"> </w:t>
      </w:r>
      <w:proofErr w:type="spellStart"/>
      <w:r w:rsidRPr="00BE5003">
        <w:rPr>
          <w:rFonts w:cstheme="minorHAnsi"/>
          <w:lang w:val="fr-CA"/>
        </w:rPr>
        <w:t>Roggeband</w:t>
      </w:r>
      <w:proofErr w:type="spellEnd"/>
      <w:r w:rsidRPr="00BE5003">
        <w:rPr>
          <w:rFonts w:cstheme="minorHAnsi"/>
          <w:lang w:val="fr-CA"/>
        </w:rPr>
        <w:t xml:space="preserve">. </w:t>
      </w:r>
      <w:r w:rsidRPr="009160F1">
        <w:rPr>
          <w:rFonts w:cstheme="minorHAnsi"/>
        </w:rPr>
        <w:t>New York, NY: Springer.</w:t>
      </w:r>
      <w:r w:rsidR="00027BD2" w:rsidRPr="009160F1">
        <w:rPr>
          <w:rFonts w:cstheme="minorHAnsi"/>
        </w:rPr>
        <w:t xml:space="preserve"> </w:t>
      </w:r>
      <w:proofErr w:type="spellStart"/>
      <w:r w:rsidR="00027BD2" w:rsidRPr="00BE5003">
        <w:rPr>
          <w:rFonts w:cstheme="minorHAnsi"/>
        </w:rPr>
        <w:t>Repéré</w:t>
      </w:r>
      <w:proofErr w:type="spellEnd"/>
      <w:r w:rsidR="00027BD2" w:rsidRPr="00BE5003">
        <w:rPr>
          <w:rFonts w:cstheme="minorHAnsi"/>
        </w:rPr>
        <w:t xml:space="preserve"> </w:t>
      </w:r>
      <w:proofErr w:type="gramStart"/>
      <w:r w:rsidR="00027BD2" w:rsidRPr="00BE5003">
        <w:rPr>
          <w:rFonts w:cstheme="minorHAnsi"/>
        </w:rPr>
        <w:t>à :</w:t>
      </w:r>
      <w:proofErr w:type="gramEnd"/>
      <w:r w:rsidRPr="00BE5003">
        <w:rPr>
          <w:rFonts w:cstheme="minorHAnsi"/>
        </w:rPr>
        <w:t xml:space="preserve"> </w:t>
      </w:r>
      <w:hyperlink r:id="rId37" w:history="1">
        <w:r w:rsidR="00027BD2" w:rsidRPr="00BE5003">
          <w:rPr>
            <w:rStyle w:val="Lienhypertexte"/>
            <w:rFonts w:cstheme="minorHAnsi"/>
          </w:rPr>
          <w:t>http://site.ebrary.com/id/10203817</w:t>
        </w:r>
      </w:hyperlink>
      <w:r w:rsidR="00027BD2" w:rsidRPr="00BE5003">
        <w:rPr>
          <w:rFonts w:cstheme="minorHAnsi"/>
        </w:rPr>
        <w:t xml:space="preserve"> </w:t>
      </w:r>
    </w:p>
    <w:p w14:paraId="710EFC28" w14:textId="77777777" w:rsidR="003727C4" w:rsidRPr="00BE5003" w:rsidRDefault="003727C4" w:rsidP="00B6396A">
      <w:pPr>
        <w:spacing w:after="200"/>
        <w:jc w:val="left"/>
        <w:sectPr w:rsidR="003727C4" w:rsidRPr="00BE5003" w:rsidSect="00352ED9">
          <w:type w:val="continuous"/>
          <w:pgSz w:w="12240" w:h="15840"/>
          <w:pgMar w:top="1701" w:right="1701" w:bottom="1701" w:left="1701" w:header="709" w:footer="709" w:gutter="0"/>
          <w:cols w:space="708"/>
          <w:docGrid w:linePitch="360"/>
        </w:sectPr>
      </w:pPr>
    </w:p>
    <w:p w14:paraId="07A935B9" w14:textId="409A0DC4" w:rsidR="00F133AC" w:rsidRPr="00BE5003" w:rsidRDefault="00F133AC" w:rsidP="00B6396A">
      <w:pPr>
        <w:spacing w:after="200"/>
        <w:jc w:val="left"/>
      </w:pPr>
    </w:p>
    <w:p w14:paraId="3DAFA133" w14:textId="77777777" w:rsidR="002D3CD6" w:rsidRPr="00BE5003" w:rsidRDefault="002D3CD6" w:rsidP="00B6396A">
      <w:pPr>
        <w:jc w:val="left"/>
        <w:rPr>
          <w:color w:val="000000" w:themeColor="text1"/>
        </w:rPr>
      </w:pPr>
    </w:p>
    <w:p w14:paraId="35EBC0D6" w14:textId="59F659AC" w:rsidR="002D3CD6" w:rsidRPr="00BE5003" w:rsidRDefault="002D3CD6" w:rsidP="00B6396A">
      <w:pPr>
        <w:jc w:val="left"/>
        <w:rPr>
          <w:color w:val="000000" w:themeColor="text1"/>
        </w:rPr>
      </w:pPr>
    </w:p>
    <w:p w14:paraId="5ADB0A01" w14:textId="201B9F22" w:rsidR="002D3CD6" w:rsidRPr="00BE5003" w:rsidRDefault="002D3CD6" w:rsidP="00B6396A">
      <w:pPr>
        <w:jc w:val="left"/>
        <w:rPr>
          <w:color w:val="000000" w:themeColor="text1"/>
        </w:rPr>
      </w:pPr>
    </w:p>
    <w:p w14:paraId="5EB49BDD" w14:textId="51CC562F" w:rsidR="002D3CD6" w:rsidRPr="00BE5003" w:rsidRDefault="002D3CD6" w:rsidP="00B6396A">
      <w:pPr>
        <w:jc w:val="left"/>
        <w:rPr>
          <w:color w:val="000000" w:themeColor="text1"/>
        </w:rPr>
      </w:pPr>
    </w:p>
    <w:p w14:paraId="27132E4E" w14:textId="25E42906" w:rsidR="002D3CD6" w:rsidRPr="00BE5003" w:rsidRDefault="002D3CD6" w:rsidP="00B6396A">
      <w:pPr>
        <w:jc w:val="left"/>
        <w:rPr>
          <w:color w:val="000000" w:themeColor="text1"/>
        </w:rPr>
      </w:pPr>
    </w:p>
    <w:p w14:paraId="38F3A8BA" w14:textId="769CACA7" w:rsidR="002D3CD6" w:rsidRPr="00BE5003" w:rsidRDefault="002D3CD6" w:rsidP="00B6396A">
      <w:pPr>
        <w:jc w:val="left"/>
        <w:rPr>
          <w:color w:val="000000" w:themeColor="text1"/>
        </w:rPr>
      </w:pPr>
    </w:p>
    <w:p w14:paraId="73986EA3" w14:textId="29260094" w:rsidR="002D3CD6" w:rsidRPr="00BE5003" w:rsidRDefault="002D3CD6" w:rsidP="00B6396A">
      <w:pPr>
        <w:jc w:val="left"/>
        <w:rPr>
          <w:color w:val="000000" w:themeColor="text1"/>
        </w:rPr>
      </w:pPr>
    </w:p>
    <w:p w14:paraId="31F0FA58" w14:textId="04C0CDE0" w:rsidR="00E3307B" w:rsidRPr="00BE5003" w:rsidRDefault="00E3307B" w:rsidP="00B6396A">
      <w:pPr>
        <w:jc w:val="left"/>
        <w:rPr>
          <w:color w:val="000000" w:themeColor="text1"/>
        </w:rPr>
      </w:pPr>
    </w:p>
    <w:p w14:paraId="73A6BDEC" w14:textId="5ED105BC" w:rsidR="00E3307B" w:rsidRPr="00BE5003" w:rsidRDefault="00E3307B" w:rsidP="00B6396A">
      <w:pPr>
        <w:jc w:val="left"/>
        <w:rPr>
          <w:color w:val="000000" w:themeColor="text1"/>
        </w:rPr>
      </w:pPr>
    </w:p>
    <w:p w14:paraId="13D5F902" w14:textId="77777777" w:rsidR="00E3307B" w:rsidRPr="00BE5003" w:rsidRDefault="00E3307B" w:rsidP="00B6396A">
      <w:pPr>
        <w:jc w:val="left"/>
        <w:rPr>
          <w:color w:val="000000" w:themeColor="text1"/>
        </w:rPr>
      </w:pPr>
    </w:p>
    <w:p w14:paraId="469DD6E8" w14:textId="77777777" w:rsidR="002D3CD6" w:rsidRPr="00BE5003" w:rsidRDefault="002D3CD6" w:rsidP="00B6396A">
      <w:pPr>
        <w:jc w:val="left"/>
        <w:rPr>
          <w:color w:val="000000" w:themeColor="text1"/>
        </w:rPr>
      </w:pPr>
    </w:p>
    <w:p w14:paraId="2FE52120" w14:textId="77777777" w:rsidR="002D3CD6" w:rsidRPr="00BE5003" w:rsidRDefault="002D3CD6" w:rsidP="00B6396A">
      <w:pPr>
        <w:jc w:val="left"/>
        <w:rPr>
          <w:color w:val="000000" w:themeColor="text1"/>
        </w:rPr>
      </w:pPr>
    </w:p>
    <w:p w14:paraId="05631062" w14:textId="4161F036" w:rsidR="002D3CD6" w:rsidRPr="002D3CD6" w:rsidRDefault="002D3CD6" w:rsidP="00B6396A">
      <w:pPr>
        <w:jc w:val="left"/>
        <w:rPr>
          <w:color w:val="000000" w:themeColor="text1"/>
          <w:sz w:val="28"/>
          <w:szCs w:val="28"/>
          <w:lang w:val="fr-CA"/>
        </w:rPr>
      </w:pPr>
      <w:r w:rsidRPr="002D3CD6">
        <w:rPr>
          <w:color w:val="000000" w:themeColor="text1"/>
          <w:sz w:val="28"/>
          <w:szCs w:val="28"/>
          <w:lang w:val="fr-CA"/>
        </w:rPr>
        <w:t xml:space="preserve">La recherche sur les </w:t>
      </w:r>
      <w:r w:rsidR="00F133AC" w:rsidRPr="002D3CD6">
        <w:rPr>
          <w:rFonts w:cs="Times New Roman (Body CS)"/>
          <w:b/>
          <w:i/>
          <w:smallCaps/>
          <w:color w:val="000000" w:themeColor="text1"/>
          <w:sz w:val="32"/>
          <w:szCs w:val="32"/>
          <w:lang w:val="fr-CA"/>
        </w:rPr>
        <w:t>Groupes communautaires et femmes en situation de pauvreté à Montréal</w:t>
      </w:r>
      <w:r w:rsidR="00F133AC" w:rsidRPr="002D3CD6">
        <w:rPr>
          <w:b/>
          <w:color w:val="000000" w:themeColor="text1"/>
          <w:sz w:val="32"/>
          <w:szCs w:val="32"/>
          <w:lang w:val="fr-CA"/>
        </w:rPr>
        <w:t xml:space="preserve">. </w:t>
      </w:r>
      <w:r w:rsidR="00F133AC" w:rsidRPr="002D3CD6">
        <w:rPr>
          <w:rFonts w:cs="Times New Roman (Body CS)"/>
          <w:b/>
          <w:smallCaps/>
          <w:color w:val="000000" w:themeColor="text1"/>
          <w:sz w:val="32"/>
          <w:szCs w:val="32"/>
          <w:lang w:val="fr-CA"/>
        </w:rPr>
        <w:t>Besoins, pratiques et enjeux intersectionnels</w:t>
      </w:r>
      <w:r w:rsidR="00F133AC" w:rsidRPr="002D3CD6">
        <w:rPr>
          <w:color w:val="000000" w:themeColor="text1"/>
          <w:sz w:val="28"/>
          <w:szCs w:val="28"/>
          <w:lang w:val="fr-CA"/>
        </w:rPr>
        <w:t xml:space="preserve"> veut contribuer à mieux comprendre et faire connaître le processus de précarisation économique, politique et culturelle que subissent les femmes appartenant aux catégories sociales du handicap, de la monoparentalité, de l’immigration et de la race. </w:t>
      </w:r>
      <w:r>
        <w:rPr>
          <w:color w:val="000000" w:themeColor="text1"/>
          <w:sz w:val="28"/>
          <w:szCs w:val="28"/>
          <w:lang w:val="fr-CA"/>
        </w:rPr>
        <w:t xml:space="preserve">La recherche s’intéresse donc </w:t>
      </w:r>
      <w:r w:rsidRPr="002D3CD6">
        <w:rPr>
          <w:color w:val="000000" w:themeColor="text1"/>
          <w:sz w:val="28"/>
          <w:szCs w:val="28"/>
          <w:lang w:val="fr-CA"/>
        </w:rPr>
        <w:t xml:space="preserve">aux femmes en situation de handicap, monoparentales, immigrantes et racisées </w:t>
      </w:r>
      <w:r w:rsidR="00F133AC" w:rsidRPr="002D3CD6">
        <w:rPr>
          <w:color w:val="000000" w:themeColor="text1"/>
          <w:sz w:val="28"/>
          <w:szCs w:val="28"/>
          <w:lang w:val="fr-CA"/>
        </w:rPr>
        <w:t xml:space="preserve">en fournissant des informations sur leurs revenus, leurs occupations et leurs besoins, tant pour celles qui fréquentent les groupes communautaires que pour celles qui ne les fréquentent pas. </w:t>
      </w:r>
    </w:p>
    <w:p w14:paraId="14FA1617" w14:textId="141A8F41" w:rsidR="00F133AC" w:rsidRDefault="002D3CD6" w:rsidP="00B6396A">
      <w:pPr>
        <w:jc w:val="left"/>
        <w:rPr>
          <w:color w:val="000000" w:themeColor="text1"/>
          <w:sz w:val="28"/>
          <w:szCs w:val="28"/>
          <w:lang w:val="fr-CA"/>
        </w:rPr>
      </w:pPr>
      <w:r>
        <w:rPr>
          <w:color w:val="000000" w:themeColor="text1"/>
          <w:sz w:val="28"/>
          <w:szCs w:val="28"/>
          <w:lang w:val="fr-CA"/>
        </w:rPr>
        <w:t xml:space="preserve">Elle </w:t>
      </w:r>
      <w:r w:rsidR="00F133AC" w:rsidRPr="002D3CD6">
        <w:rPr>
          <w:color w:val="000000" w:themeColor="text1"/>
          <w:sz w:val="28"/>
          <w:szCs w:val="28"/>
          <w:lang w:val="fr-CA"/>
        </w:rPr>
        <w:t xml:space="preserve">vise </w:t>
      </w:r>
      <w:r w:rsidRPr="002D3CD6">
        <w:rPr>
          <w:color w:val="000000" w:themeColor="text1"/>
          <w:sz w:val="28"/>
          <w:szCs w:val="28"/>
          <w:lang w:val="fr-CA"/>
        </w:rPr>
        <w:t xml:space="preserve">aussi </w:t>
      </w:r>
      <w:r w:rsidR="00F133AC" w:rsidRPr="002D3CD6">
        <w:rPr>
          <w:color w:val="000000" w:themeColor="text1"/>
          <w:sz w:val="28"/>
          <w:szCs w:val="28"/>
          <w:lang w:val="fr-CA"/>
        </w:rPr>
        <w:t>à analyser les pratiques (activités et services) que les organismes</w:t>
      </w:r>
      <w:r w:rsidRPr="002D3CD6">
        <w:rPr>
          <w:color w:val="000000" w:themeColor="text1"/>
          <w:sz w:val="28"/>
          <w:szCs w:val="28"/>
          <w:lang w:val="fr-CA"/>
        </w:rPr>
        <w:t xml:space="preserve"> femmes du milieu communautaire à Montréal</w:t>
      </w:r>
      <w:r w:rsidR="00F133AC" w:rsidRPr="002D3CD6">
        <w:rPr>
          <w:color w:val="000000" w:themeColor="text1"/>
          <w:sz w:val="28"/>
          <w:szCs w:val="28"/>
          <w:lang w:val="fr-CA"/>
        </w:rPr>
        <w:t xml:space="preserve"> mettent en œuvre afin de contrer cette marginalisation et à fournir à ces organismes des informations pour les aider à atteindre les Montréalaises les plus défavorisées.</w:t>
      </w:r>
    </w:p>
    <w:p w14:paraId="6F52A30B" w14:textId="5045C42C" w:rsidR="002D3CD6" w:rsidRDefault="002D3CD6" w:rsidP="00B6396A">
      <w:pPr>
        <w:jc w:val="left"/>
        <w:rPr>
          <w:color w:val="000000" w:themeColor="text1"/>
          <w:sz w:val="28"/>
          <w:szCs w:val="28"/>
          <w:lang w:val="fr-CA"/>
        </w:rPr>
      </w:pPr>
    </w:p>
    <w:p w14:paraId="1F83AA79" w14:textId="192F994F" w:rsidR="002D3CD6" w:rsidRDefault="002D3CD6" w:rsidP="00B6396A">
      <w:pPr>
        <w:jc w:val="left"/>
        <w:rPr>
          <w:color w:val="000000" w:themeColor="text1"/>
          <w:sz w:val="28"/>
          <w:szCs w:val="28"/>
          <w:lang w:val="fr-CA"/>
        </w:rPr>
      </w:pPr>
    </w:p>
    <w:p w14:paraId="52192BC3" w14:textId="374E2B41" w:rsidR="002D3CD6" w:rsidRPr="002D3CD6" w:rsidRDefault="002D3CD6" w:rsidP="00B6396A">
      <w:pPr>
        <w:jc w:val="left"/>
        <w:rPr>
          <w:color w:val="000000" w:themeColor="text1"/>
          <w:sz w:val="28"/>
          <w:szCs w:val="28"/>
          <w:lang w:val="fr-CA"/>
        </w:rPr>
      </w:pPr>
      <w:r>
        <w:rPr>
          <w:color w:val="000000" w:themeColor="text1"/>
          <w:sz w:val="28"/>
          <w:szCs w:val="28"/>
          <w:lang w:val="fr-CA"/>
        </w:rPr>
        <w:t>Montréal, juin 2020</w:t>
      </w:r>
    </w:p>
    <w:p w14:paraId="5242A7A7" w14:textId="77777777" w:rsidR="0096110F" w:rsidRPr="0096110F" w:rsidRDefault="0096110F" w:rsidP="00B6396A">
      <w:pPr>
        <w:jc w:val="left"/>
        <w:rPr>
          <w:lang w:val="fr-CA"/>
        </w:rPr>
      </w:pPr>
    </w:p>
    <w:sectPr w:rsidR="0096110F" w:rsidRPr="0096110F" w:rsidSect="00352ED9">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2A55" w14:textId="77777777" w:rsidR="00004BB0" w:rsidRDefault="00004BB0" w:rsidP="00841E83">
      <w:r>
        <w:separator/>
      </w:r>
    </w:p>
  </w:endnote>
  <w:endnote w:type="continuationSeparator" w:id="0">
    <w:p w14:paraId="30C3ACC1" w14:textId="77777777" w:rsidR="00004BB0" w:rsidRDefault="00004BB0" w:rsidP="0084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dy CS)">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08355160"/>
      <w:docPartObj>
        <w:docPartGallery w:val="Page Numbers (Bottom of Page)"/>
        <w:docPartUnique/>
      </w:docPartObj>
    </w:sdtPr>
    <w:sdtEndPr>
      <w:rPr>
        <w:rStyle w:val="Numrodepage"/>
      </w:rPr>
    </w:sdtEndPr>
    <w:sdtContent>
      <w:p w14:paraId="2ADE4DAC" w14:textId="77777777" w:rsidR="00250AA3" w:rsidRDefault="00250AA3" w:rsidP="002A06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D5691FB" w14:textId="77777777" w:rsidR="00250AA3" w:rsidRDefault="00250AA3" w:rsidP="0056536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37920326"/>
      <w:docPartObj>
        <w:docPartGallery w:val="Page Numbers (Bottom of Page)"/>
        <w:docPartUnique/>
      </w:docPartObj>
    </w:sdtPr>
    <w:sdtEndPr>
      <w:rPr>
        <w:rStyle w:val="Numrodepage"/>
      </w:rPr>
    </w:sdtEndPr>
    <w:sdtContent>
      <w:p w14:paraId="1AA832E3" w14:textId="381B7432" w:rsidR="00250AA3" w:rsidRDefault="00250AA3" w:rsidP="006732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p>
    </w:sdtContent>
  </w:sdt>
  <w:p w14:paraId="2AFDACC2" w14:textId="77777777" w:rsidR="00250AA3" w:rsidRDefault="00250AA3" w:rsidP="00F56CBB">
    <w:pPr>
      <w:pStyle w:val="Pieddepage"/>
      <w:ind w:right="360"/>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84E2C" w14:textId="3B3203A3" w:rsidR="00250AA3" w:rsidRDefault="00250AA3" w:rsidP="00F411E9">
    <w:pPr>
      <w:pStyle w:val="Pieddepage"/>
      <w:framePr w:wrap="none" w:vAnchor="text" w:hAnchor="page" w:x="10621" w:y="-25"/>
      <w:rPr>
        <w:rStyle w:val="Numrodepage"/>
      </w:rPr>
    </w:pPr>
  </w:p>
  <w:p w14:paraId="6FABA7E7" w14:textId="3A04D18F" w:rsidR="00250AA3" w:rsidRDefault="00250AA3" w:rsidP="003727C4">
    <w:pPr>
      <w:pStyle w:val="Pieddepage"/>
      <w:tabs>
        <w:tab w:val="left" w:pos="6005"/>
      </w:tabs>
      <w:ind w:right="360"/>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96953114"/>
      <w:docPartObj>
        <w:docPartGallery w:val="Page Numbers (Bottom of Page)"/>
        <w:docPartUnique/>
      </w:docPartObj>
    </w:sdtPr>
    <w:sdtEndPr>
      <w:rPr>
        <w:rStyle w:val="Numrodepage"/>
      </w:rPr>
    </w:sdtEndPr>
    <w:sdtContent>
      <w:p w14:paraId="0B7565AB" w14:textId="77777777" w:rsidR="00250AA3" w:rsidRDefault="00250AA3" w:rsidP="002A06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p>
    </w:sdtContent>
  </w:sdt>
  <w:p w14:paraId="31CA195A" w14:textId="77777777" w:rsidR="00250AA3" w:rsidRDefault="00250AA3" w:rsidP="00F56CBB">
    <w:pPr>
      <w:pStyle w:val="Pieddepage"/>
      <w:ind w:right="360"/>
      <w:jc w:val="right"/>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E925" w14:textId="77777777" w:rsidR="00250AA3" w:rsidRDefault="00250AA3" w:rsidP="00F411E9">
    <w:pPr>
      <w:pStyle w:val="Pieddepage"/>
      <w:framePr w:wrap="none" w:vAnchor="text" w:hAnchor="page" w:x="10621" w:y="-25"/>
      <w:rPr>
        <w:rStyle w:val="Numrodepage"/>
      </w:rPr>
    </w:pPr>
  </w:p>
  <w:p w14:paraId="7BFAE7FF" w14:textId="77777777" w:rsidR="00250AA3" w:rsidRDefault="00250AA3" w:rsidP="003727C4">
    <w:pPr>
      <w:pStyle w:val="Pieddepage"/>
      <w:tabs>
        <w:tab w:val="left" w:pos="6005"/>
      </w:tabs>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1431" w14:textId="77777777" w:rsidR="00004BB0" w:rsidRDefault="00004BB0" w:rsidP="00841E83">
      <w:r>
        <w:separator/>
      </w:r>
    </w:p>
  </w:footnote>
  <w:footnote w:type="continuationSeparator" w:id="0">
    <w:p w14:paraId="3DA9D19D" w14:textId="77777777" w:rsidR="00004BB0" w:rsidRDefault="00004BB0" w:rsidP="00841E83">
      <w:r>
        <w:continuationSeparator/>
      </w:r>
    </w:p>
  </w:footnote>
  <w:footnote w:id="1">
    <w:p w14:paraId="57A06715" w14:textId="6EF1F131"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Nous avons passé le questionnaire dans les arrêts d’autobus afin de rejoindre les femmes en situations de handicap. </w:t>
      </w:r>
    </w:p>
  </w:footnote>
  <w:footnote w:id="2">
    <w:p w14:paraId="3F9F84FE" w14:textId="7747A680"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L’appel à participation a été envoyé à des groupes de discussion publics de femmes directement concernées par la recherche (ex : femmes en situation de handicap), par l’intermédiaire des pages Internet d’organismes qui les représentent ou qu’elles pourraient être susceptibles de fréquenter, etc.</w:t>
      </w:r>
    </w:p>
  </w:footnote>
  <w:footnote w:id="3">
    <w:p w14:paraId="1FE4C442" w14:textId="356E64ED"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w:t>
      </w:r>
      <w:r w:rsidRPr="00206EC2">
        <w:rPr>
          <w:rFonts w:cstheme="minorHAnsi"/>
          <w:lang w:val="fr-FR"/>
        </w:rPr>
        <w:t>Il faut remarquer que, dans certains cas, cette situation de vulnérabilité résulte également du processus de domination sexiste qui donne plus de valeur à la parole des hommes qu’à celle des femmes. Par exemple, dans certains cas de violence conjugale ou de séparation de couple, un diagnostic de trouble de santé mentale peut être la résultante des stratégies de contrôle et de manipulation de l’ex-conjoint pour perpétrer et maintenir son emprise sur la femme victime.</w:t>
      </w:r>
      <w:r w:rsidRPr="00206EC2">
        <w:rPr>
          <w:rFonts w:cstheme="minorHAnsi"/>
          <w:color w:val="000000" w:themeColor="text1"/>
          <w:lang w:val="fr-CA"/>
        </w:rPr>
        <w:t xml:space="preserve"> Sur cette question, voir la documentation produite par </w:t>
      </w:r>
      <w:proofErr w:type="spellStart"/>
      <w:r w:rsidRPr="00206EC2">
        <w:rPr>
          <w:rFonts w:cstheme="minorHAnsi"/>
          <w:color w:val="000000" w:themeColor="text1"/>
          <w:lang w:val="fr-CA"/>
        </w:rPr>
        <w:t>FemAnVi</w:t>
      </w:r>
      <w:proofErr w:type="spellEnd"/>
      <w:r w:rsidRPr="00206EC2">
        <w:fldChar w:fldCharType="begin"/>
      </w:r>
      <w:r w:rsidRPr="00206EC2">
        <w:rPr>
          <w:rFonts w:cstheme="minorHAnsi"/>
          <w:lang w:val="fr-CA"/>
        </w:rPr>
        <w:instrText xml:space="preserve">"http://www.femanvi.org" </w:instrText>
      </w:r>
      <w:r w:rsidRPr="00206EC2">
        <w:fldChar w:fldCharType="separate"/>
      </w:r>
      <w:r w:rsidRPr="00206EC2">
        <w:rPr>
          <w:rStyle w:val="Lienhypertexte"/>
          <w:rFonts w:cstheme="minorHAnsi"/>
          <w:color w:val="6997AF" w:themeColor="accent4"/>
          <w:lang w:val="fr-CA"/>
        </w:rPr>
        <w:t>www.femanvi.org</w:t>
      </w:r>
      <w:r w:rsidRPr="00206EC2">
        <w:rPr>
          <w:rStyle w:val="Lienhypertexte"/>
          <w:rFonts w:cstheme="minorHAnsi"/>
          <w:color w:val="6997AF" w:themeColor="accent4"/>
          <w:lang w:val="fr-CA"/>
        </w:rPr>
        <w:fldChar w:fldCharType="end"/>
      </w:r>
      <w:r w:rsidRPr="00206EC2">
        <w:rPr>
          <w:rFonts w:cstheme="minorHAnsi"/>
          <w:color w:val="000000" w:themeColor="text1"/>
          <w:lang w:val="fr-CA"/>
        </w:rPr>
        <w:t>.</w:t>
      </w:r>
    </w:p>
  </w:footnote>
  <w:footnote w:id="4">
    <w:p w14:paraId="2649CED3" w14:textId="2F1F0425"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Pour une analyse du vécu des femmes immigrantes et racisées, victimes de violences à caractère sexuel, dans leur quête de justice, voir le mémoire de maîtrise de Laurence </w:t>
      </w:r>
      <w:proofErr w:type="spellStart"/>
      <w:r w:rsidRPr="00206EC2">
        <w:rPr>
          <w:rFonts w:cstheme="minorHAnsi"/>
          <w:lang w:val="fr-CA"/>
        </w:rPr>
        <w:t>Ingénito</w:t>
      </w:r>
      <w:proofErr w:type="spellEnd"/>
      <w:r w:rsidRPr="00206EC2">
        <w:rPr>
          <w:rFonts w:cstheme="minorHAnsi"/>
          <w:lang w:val="fr-CA"/>
        </w:rPr>
        <w:t xml:space="preserve"> 2018.</w:t>
      </w:r>
    </w:p>
  </w:footnote>
  <w:footnote w:id="5">
    <w:p w14:paraId="78904CFD" w14:textId="06308460"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 La lutte contre le racisme et la discrimination systémique est indissociable de la lutte à la pauvreté dans la mesure où les minorités racisées tendent à être surreprésentées parmi les couches les plus défavorisées de la population » (Eid et Commission des droits de la personne et des droits de la jeunesse, 2011 : 17).</w:t>
      </w:r>
    </w:p>
  </w:footnote>
  <w:footnote w:id="6">
    <w:p w14:paraId="01766A0E" w14:textId="312FBF90"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À titre d’exemple, on peut penser aux débats concernant les expressions dans le milieu artistiques sur les Autochtones ou le débat sur la place du religieux dans la sphère publique. </w:t>
      </w:r>
    </w:p>
  </w:footnote>
  <w:footnote w:id="7">
    <w:p w14:paraId="7D39F9B5" w14:textId="5B3C27FB" w:rsidR="00250AA3" w:rsidRPr="00206EC2" w:rsidRDefault="00250AA3" w:rsidP="00206EC2">
      <w:pPr>
        <w:pStyle w:val="Commentaire"/>
        <w:spacing w:after="120"/>
        <w:rPr>
          <w:rFonts w:cstheme="minorHAnsi"/>
          <w:color w:val="000000" w:themeColor="text1"/>
          <w:lang w:val="fr-FR"/>
        </w:rPr>
      </w:pPr>
      <w:r w:rsidRPr="00206EC2">
        <w:rPr>
          <w:rStyle w:val="Appelnotedebasdep"/>
          <w:rFonts w:cstheme="minorHAnsi"/>
        </w:rPr>
        <w:footnoteRef/>
      </w:r>
      <w:r w:rsidRPr="00206EC2">
        <w:rPr>
          <w:rFonts w:cstheme="minorHAnsi"/>
          <w:lang w:val="fr-CA"/>
        </w:rPr>
        <w:t xml:space="preserve"> </w:t>
      </w:r>
      <w:r w:rsidRPr="00206EC2">
        <w:rPr>
          <w:rFonts w:cstheme="minorHAnsi"/>
          <w:color w:val="000000" w:themeColor="text1"/>
          <w:lang w:val="fr-CA"/>
        </w:rPr>
        <w:t xml:space="preserve">Pour une analyse qui s’attarde non seulement sur le besoin d’inclure la diversité des femmes parmi les travailleuses du communautaire, mais qui s’interroge aussi sur les moyens pour leur permettre de rester dans les postes, </w:t>
      </w:r>
      <w:r w:rsidRPr="00206EC2">
        <w:rPr>
          <w:rFonts w:cstheme="minorHAnsi"/>
          <w:color w:val="000000" w:themeColor="text1"/>
          <w:lang w:val="fr-FR"/>
        </w:rPr>
        <w:t xml:space="preserve">voir l’étude menée par la TGFM (2010) sur l’embauche et le maintien en poste des femmes issues de communautés culturelles et immigrantes : </w:t>
      </w:r>
      <w:hyperlink r:id="rId1" w:history="1">
        <w:r w:rsidRPr="00206EC2">
          <w:rPr>
            <w:rStyle w:val="Lienhypertexte"/>
            <w:rFonts w:eastAsiaTheme="majorEastAsia" w:cstheme="minorHAnsi"/>
            <w:lang w:val="fr-FR"/>
          </w:rPr>
          <w:t>https://www.tgfm.org/mtl/2010/05/facteur-favorisant-lembauche-et-le-maintien-en-emploi-des-femmes-des-communaut%C3%A9s-culturelles-et-immi.html</w:t>
        </w:r>
      </w:hyperlink>
      <w:r w:rsidRPr="00206EC2">
        <w:rPr>
          <w:rFonts w:cstheme="minorHAnsi"/>
          <w:color w:val="000000" w:themeColor="text1"/>
          <w:lang w:val="fr-CA"/>
        </w:rPr>
        <w:t>.</w:t>
      </w:r>
    </w:p>
  </w:footnote>
  <w:footnote w:id="8">
    <w:p w14:paraId="342D95B5" w14:textId="77777777"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Nous entendons par participation soit le fait d’utiliser les services des groupes communautaires (ex. : aller chercher un panier de dépannage alimentaire), soit le fait de les fréquenter (ex. : entrer dans la ressource, jaser avec les gens, participer à des activités, etc.), soit le fait de s’y impliquer (être sur le CA, être responsable des activités, s’investir dans des mobilisations, etc.). Ces différentes modalités de la participation n’ont pas été distinguées les unes des autres dans le cadre du sondage.</w:t>
      </w:r>
    </w:p>
  </w:footnote>
  <w:footnote w:id="9">
    <w:p w14:paraId="570C0AFB" w14:textId="1CE6244A" w:rsidR="00250AA3" w:rsidRPr="002361DD" w:rsidRDefault="00250AA3" w:rsidP="002361DD">
      <w:pPr>
        <w:spacing w:after="120"/>
        <w:rPr>
          <w:rFonts w:cstheme="minorHAnsi"/>
          <w:sz w:val="20"/>
          <w:lang w:val="fr-CA"/>
        </w:rPr>
      </w:pPr>
      <w:r w:rsidRPr="002361DD">
        <w:rPr>
          <w:rStyle w:val="Appelnotedebasdep"/>
          <w:rFonts w:cstheme="minorHAnsi"/>
          <w:sz w:val="20"/>
        </w:rPr>
        <w:footnoteRef/>
      </w:r>
      <w:r w:rsidRPr="002361DD">
        <w:rPr>
          <w:rFonts w:cstheme="minorHAnsi"/>
          <w:sz w:val="20"/>
          <w:lang w:val="fr-CA"/>
        </w:rPr>
        <w:t xml:space="preserve"> Ce graphique est construit à partir des informations données par les 129/177 répondantes qui ne fréquentent pas les organismes communautaires. Compte tenu du nombre de réponses et du nombre de répondantes, nous avons obtenu, en moyenne, 1,87 réponse par femme.</w:t>
      </w:r>
    </w:p>
  </w:footnote>
  <w:footnote w:id="10">
    <w:p w14:paraId="614A3DC5" w14:textId="77777777" w:rsidR="00250AA3" w:rsidRPr="00206EC2" w:rsidRDefault="00250AA3" w:rsidP="00206EC2">
      <w:pPr>
        <w:spacing w:after="120"/>
        <w:rPr>
          <w:rFonts w:cstheme="minorHAnsi"/>
          <w:sz w:val="20"/>
          <w:lang w:val="fr-CA"/>
        </w:rPr>
      </w:pPr>
      <w:r w:rsidRPr="00206EC2">
        <w:rPr>
          <w:rStyle w:val="Appelnotedebasdep"/>
          <w:rFonts w:cstheme="minorHAnsi"/>
          <w:sz w:val="20"/>
        </w:rPr>
        <w:footnoteRef/>
      </w:r>
      <w:r w:rsidRPr="00206EC2">
        <w:rPr>
          <w:rFonts w:cstheme="minorHAnsi"/>
          <w:sz w:val="20"/>
          <w:lang w:val="fr-CA"/>
        </w:rPr>
        <w:t xml:space="preserve"> *Ce graphique est construit à partir des réponses données par les 48/177 répondantes qui fréquentent les organismes communautaires. Compte tenu du nombre de réponses et du nombre de répondantes, nous avons obtenu, en moyenne, 2,77 réponses par femme.</w:t>
      </w:r>
    </w:p>
    <w:p w14:paraId="4D991FCE" w14:textId="12946097" w:rsidR="00250AA3" w:rsidRPr="00206EC2" w:rsidRDefault="00250AA3" w:rsidP="00206EC2">
      <w:pPr>
        <w:pStyle w:val="Notedebasdepage"/>
        <w:spacing w:after="120"/>
        <w:rPr>
          <w:rFonts w:cstheme="minorHAnsi"/>
          <w:lang w:val="fr-CA"/>
        </w:rPr>
      </w:pPr>
    </w:p>
  </w:footnote>
  <w:footnote w:id="11">
    <w:p w14:paraId="53D50B75" w14:textId="2E6DD377"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Rappelons aussi les définitions que nous avons données plus tôt des </w:t>
      </w:r>
      <w:r w:rsidRPr="00206EC2">
        <w:rPr>
          <w:rFonts w:cstheme="minorHAnsi"/>
          <w:color w:val="000000" w:themeColor="text1"/>
          <w:lang w:val="fr-CA"/>
        </w:rPr>
        <w:t>femmes marginalisées politiquement et culturellement. Les premières sont celles dont le groupe d’appartenance (identitaire, pouvant être multiple) se trouve sous-représenté dans les instances de prise de décision politique ; les secondes, celles dont les usages, coutumes, manifestations artistiques, religieuses ou intellectuelles sont dévalorisés plus ou moins ouvertement, car ne correspondant pas aux usages, coutumes, manifestations artistiques, religieuses ou intellectuelles de la société dominante.</w:t>
      </w:r>
    </w:p>
  </w:footnote>
  <w:footnote w:id="12">
    <w:p w14:paraId="2F256504" w14:textId="77777777"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On peut inférer cette précarité du fait du fait que 21/48 des participantes y vont pour de la nourriture (figure 5) et du fait que le revenu de </w:t>
      </w:r>
      <w:r w:rsidRPr="00206EC2">
        <w:rPr>
          <w:rFonts w:cstheme="minorHAnsi"/>
          <w:color w:val="000000"/>
          <w:lang w:val="fr-CA"/>
        </w:rPr>
        <w:t xml:space="preserve">52,1% des participantes du communautaire se trouve dans la tranche de revenu le plus faible </w:t>
      </w:r>
      <w:r w:rsidRPr="00206EC2">
        <w:rPr>
          <w:rFonts w:cstheme="minorHAnsi"/>
          <w:lang w:val="fr-CA"/>
        </w:rPr>
        <w:t>(voir tableau 24 plus bas).</w:t>
      </w:r>
    </w:p>
  </w:footnote>
  <w:footnote w:id="13">
    <w:p w14:paraId="48A1184E" w14:textId="254452E2"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Il est plausible de penser que certaines femmes fréquentent le milieu communautaire non pas seulement afin de pallier leur réalité socioéconomique précarisée, mais aussi pour des motivations sociales et politiques : par exemple l’envie d’avoir un espace de partage, d’appartenir à un espace social, d’être organisée, etc. Cela étant dit, nous n’avons pas posé de questions en ce sens aux participantes.</w:t>
      </w:r>
    </w:p>
  </w:footnote>
  <w:footnote w:id="14">
    <w:p w14:paraId="672E379C" w14:textId="77777777" w:rsidR="00250AA3" w:rsidRPr="00206EC2" w:rsidRDefault="00250AA3" w:rsidP="00206EC2">
      <w:pPr>
        <w:pStyle w:val="Notedebasdepage"/>
        <w:spacing w:after="120"/>
        <w:rPr>
          <w:rFonts w:cstheme="minorHAnsi"/>
          <w:lang w:val="fr-CA"/>
        </w:rPr>
      </w:pPr>
      <w:r w:rsidRPr="00206EC2">
        <w:rPr>
          <w:rStyle w:val="Appelnotedebasdep"/>
          <w:rFonts w:cstheme="minorHAnsi"/>
        </w:rPr>
        <w:footnoteRef/>
      </w:r>
      <w:r w:rsidRPr="00206EC2">
        <w:rPr>
          <w:rFonts w:cstheme="minorHAnsi"/>
          <w:lang w:val="fr-CA"/>
        </w:rPr>
        <w:t xml:space="preserve"> Le manque de temps correspond aux réponses « autres » pour cette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97D"/>
    <w:multiLevelType w:val="hybridMultilevel"/>
    <w:tmpl w:val="08CE0A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61A37"/>
    <w:multiLevelType w:val="multilevel"/>
    <w:tmpl w:val="1D9415DC"/>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BD3D8A"/>
    <w:multiLevelType w:val="multilevel"/>
    <w:tmpl w:val="28F4A3F6"/>
    <w:lvl w:ilvl="0">
      <w:start w:val="2"/>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32A58"/>
    <w:multiLevelType w:val="multilevel"/>
    <w:tmpl w:val="D7E85E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34B21"/>
    <w:multiLevelType w:val="multilevel"/>
    <w:tmpl w:val="E7B46FB6"/>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AF1B09"/>
    <w:multiLevelType w:val="hybridMultilevel"/>
    <w:tmpl w:val="6AB86E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2AD2689"/>
    <w:multiLevelType w:val="hybridMultilevel"/>
    <w:tmpl w:val="6DE8BDE6"/>
    <w:lvl w:ilvl="0" w:tplc="6024C4A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8F76705"/>
    <w:multiLevelType w:val="hybridMultilevel"/>
    <w:tmpl w:val="E984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411D1"/>
    <w:multiLevelType w:val="multilevel"/>
    <w:tmpl w:val="5E42659E"/>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1F7967"/>
    <w:multiLevelType w:val="multilevel"/>
    <w:tmpl w:val="9EDC01A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2D7508"/>
    <w:multiLevelType w:val="hybridMultilevel"/>
    <w:tmpl w:val="0946074C"/>
    <w:lvl w:ilvl="0" w:tplc="B784C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9164F0"/>
    <w:multiLevelType w:val="multilevel"/>
    <w:tmpl w:val="2F424D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E75BC"/>
    <w:multiLevelType w:val="hybridMultilevel"/>
    <w:tmpl w:val="CCBE4138"/>
    <w:lvl w:ilvl="0" w:tplc="89DC3DD6">
      <w:start w:val="1"/>
      <w:numFmt w:val="upperRoman"/>
      <w:lvlText w:val="%1."/>
      <w:lvlJc w:val="left"/>
      <w:pPr>
        <w:ind w:left="720" w:hanging="72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5A44897"/>
    <w:multiLevelType w:val="hybridMultilevel"/>
    <w:tmpl w:val="7CDEB666"/>
    <w:lvl w:ilvl="0" w:tplc="77E03B3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96B3123"/>
    <w:multiLevelType w:val="hybridMultilevel"/>
    <w:tmpl w:val="06C89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1509F"/>
    <w:multiLevelType w:val="hybridMultilevel"/>
    <w:tmpl w:val="B0845016"/>
    <w:lvl w:ilvl="0" w:tplc="B784C8C0">
      <w:numFmt w:val="bullet"/>
      <w:lvlText w:val="-"/>
      <w:lvlJc w:val="left"/>
      <w:pPr>
        <w:ind w:left="360" w:hanging="360"/>
      </w:pPr>
      <w:rPr>
        <w:rFonts w:ascii="Times New Roman" w:eastAsia="Times New Roman"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E290E73"/>
    <w:multiLevelType w:val="hybridMultilevel"/>
    <w:tmpl w:val="01545D86"/>
    <w:lvl w:ilvl="0" w:tplc="35100D70">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436D41"/>
    <w:multiLevelType w:val="hybridMultilevel"/>
    <w:tmpl w:val="64D009E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58C73DF"/>
    <w:multiLevelType w:val="multilevel"/>
    <w:tmpl w:val="124E8D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DD06B7"/>
    <w:multiLevelType w:val="multilevel"/>
    <w:tmpl w:val="A93856F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58234B"/>
    <w:multiLevelType w:val="multilevel"/>
    <w:tmpl w:val="4A4800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F15F26"/>
    <w:multiLevelType w:val="hybridMultilevel"/>
    <w:tmpl w:val="654232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8948AA"/>
    <w:multiLevelType w:val="multilevel"/>
    <w:tmpl w:val="EF9CD4C4"/>
    <w:lvl w:ilvl="0">
      <w:start w:val="2"/>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454A08"/>
    <w:multiLevelType w:val="hybridMultilevel"/>
    <w:tmpl w:val="8D0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177EC"/>
    <w:multiLevelType w:val="multilevel"/>
    <w:tmpl w:val="ED322598"/>
    <w:lvl w:ilvl="0">
      <w:start w:val="2"/>
      <w:numFmt w:val="decimal"/>
      <w:lvlText w:val="%1"/>
      <w:lvlJc w:val="left"/>
      <w:pPr>
        <w:ind w:left="360" w:hanging="360"/>
      </w:pPr>
      <w:rPr>
        <w:rFonts w:eastAsia="Times New Roman" w:hint="default"/>
        <w:b w:val="0"/>
        <w:color w:val="auto"/>
        <w:sz w:val="24"/>
      </w:rPr>
    </w:lvl>
    <w:lvl w:ilvl="1">
      <w:start w:val="4"/>
      <w:numFmt w:val="decimal"/>
      <w:lvlText w:val="%1.%2"/>
      <w:lvlJc w:val="left"/>
      <w:pPr>
        <w:ind w:left="360" w:hanging="360"/>
      </w:pPr>
      <w:rPr>
        <w:rFonts w:eastAsia="Times New Roman" w:hint="default"/>
        <w:b w:val="0"/>
        <w:color w:val="auto"/>
        <w:sz w:val="24"/>
      </w:rPr>
    </w:lvl>
    <w:lvl w:ilvl="2">
      <w:start w:val="1"/>
      <w:numFmt w:val="decimal"/>
      <w:lvlText w:val="%1.%2.%3"/>
      <w:lvlJc w:val="left"/>
      <w:pPr>
        <w:ind w:left="720" w:hanging="720"/>
      </w:pPr>
      <w:rPr>
        <w:rFonts w:eastAsia="Times New Roman" w:hint="default"/>
        <w:b w:val="0"/>
        <w:color w:val="auto"/>
        <w:sz w:val="24"/>
      </w:rPr>
    </w:lvl>
    <w:lvl w:ilvl="3">
      <w:start w:val="1"/>
      <w:numFmt w:val="decimal"/>
      <w:lvlText w:val="%1.%2.%3.%4"/>
      <w:lvlJc w:val="left"/>
      <w:pPr>
        <w:ind w:left="720" w:hanging="720"/>
      </w:pPr>
      <w:rPr>
        <w:rFonts w:eastAsia="Times New Roman" w:hint="default"/>
        <w:b w:val="0"/>
        <w:color w:val="auto"/>
        <w:sz w:val="24"/>
      </w:rPr>
    </w:lvl>
    <w:lvl w:ilvl="4">
      <w:start w:val="1"/>
      <w:numFmt w:val="decimal"/>
      <w:lvlText w:val="%1.%2.%3.%4.%5"/>
      <w:lvlJc w:val="left"/>
      <w:pPr>
        <w:ind w:left="1080" w:hanging="1080"/>
      </w:pPr>
      <w:rPr>
        <w:rFonts w:eastAsia="Times New Roman" w:hint="default"/>
        <w:b w:val="0"/>
        <w:color w:val="auto"/>
        <w:sz w:val="24"/>
      </w:rPr>
    </w:lvl>
    <w:lvl w:ilvl="5">
      <w:start w:val="1"/>
      <w:numFmt w:val="decimal"/>
      <w:lvlText w:val="%1.%2.%3.%4.%5.%6"/>
      <w:lvlJc w:val="left"/>
      <w:pPr>
        <w:ind w:left="1440" w:hanging="1440"/>
      </w:pPr>
      <w:rPr>
        <w:rFonts w:eastAsia="Times New Roman" w:hint="default"/>
        <w:b w:val="0"/>
        <w:color w:val="auto"/>
        <w:sz w:val="24"/>
      </w:rPr>
    </w:lvl>
    <w:lvl w:ilvl="6">
      <w:start w:val="1"/>
      <w:numFmt w:val="decimal"/>
      <w:lvlText w:val="%1.%2.%3.%4.%5.%6.%7"/>
      <w:lvlJc w:val="left"/>
      <w:pPr>
        <w:ind w:left="1440" w:hanging="1440"/>
      </w:pPr>
      <w:rPr>
        <w:rFonts w:eastAsia="Times New Roman" w:hint="default"/>
        <w:b w:val="0"/>
        <w:color w:val="auto"/>
        <w:sz w:val="24"/>
      </w:rPr>
    </w:lvl>
    <w:lvl w:ilvl="7">
      <w:start w:val="1"/>
      <w:numFmt w:val="decimal"/>
      <w:lvlText w:val="%1.%2.%3.%4.%5.%6.%7.%8"/>
      <w:lvlJc w:val="left"/>
      <w:pPr>
        <w:ind w:left="1800" w:hanging="1800"/>
      </w:pPr>
      <w:rPr>
        <w:rFonts w:eastAsia="Times New Roman" w:hint="default"/>
        <w:b w:val="0"/>
        <w:color w:val="auto"/>
        <w:sz w:val="24"/>
      </w:rPr>
    </w:lvl>
    <w:lvl w:ilvl="8">
      <w:start w:val="1"/>
      <w:numFmt w:val="decimal"/>
      <w:lvlText w:val="%1.%2.%3.%4.%5.%6.%7.%8.%9"/>
      <w:lvlJc w:val="left"/>
      <w:pPr>
        <w:ind w:left="1800" w:hanging="1800"/>
      </w:pPr>
      <w:rPr>
        <w:rFonts w:eastAsia="Times New Roman" w:hint="default"/>
        <w:b w:val="0"/>
        <w:color w:val="auto"/>
        <w:sz w:val="24"/>
      </w:rPr>
    </w:lvl>
  </w:abstractNum>
  <w:abstractNum w:abstractNumId="25" w15:restartNumberingAfterBreak="0">
    <w:nsid w:val="4A41573B"/>
    <w:multiLevelType w:val="multilevel"/>
    <w:tmpl w:val="0ECC05B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C04735D"/>
    <w:multiLevelType w:val="multilevel"/>
    <w:tmpl w:val="FEFA4B46"/>
    <w:lvl w:ilvl="0">
      <w:start w:val="2"/>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0E325F"/>
    <w:multiLevelType w:val="multilevel"/>
    <w:tmpl w:val="8A58B858"/>
    <w:lvl w:ilvl="0">
      <w:start w:val="1"/>
      <w:numFmt w:val="decimal"/>
      <w:lvlText w:val="%1."/>
      <w:lvlJc w:val="left"/>
      <w:pPr>
        <w:ind w:left="360" w:hanging="360"/>
      </w:pPr>
      <w:rPr>
        <w:rFonts w:hint="default"/>
      </w:rPr>
    </w:lvl>
    <w:lvl w:ilvl="1">
      <w:start w:val="2"/>
      <w:numFmt w:val="decimal"/>
      <w:lvlText w:val="%1.%2"/>
      <w:lvlJc w:val="left"/>
      <w:pPr>
        <w:ind w:left="380" w:hanging="3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E705D21"/>
    <w:multiLevelType w:val="multilevel"/>
    <w:tmpl w:val="2BC453C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0A22AA"/>
    <w:multiLevelType w:val="hybridMultilevel"/>
    <w:tmpl w:val="2E5273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337706"/>
    <w:multiLevelType w:val="hybridMultilevel"/>
    <w:tmpl w:val="E95C1450"/>
    <w:lvl w:ilvl="0" w:tplc="1CCC23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113ADC"/>
    <w:multiLevelType w:val="multilevel"/>
    <w:tmpl w:val="F06E58F4"/>
    <w:lvl w:ilvl="0">
      <w:start w:val="4"/>
      <w:numFmt w:val="decimal"/>
      <w:lvlText w:val="%1"/>
      <w:lvlJc w:val="left"/>
      <w:pPr>
        <w:ind w:left="500" w:hanging="500"/>
      </w:pPr>
      <w:rPr>
        <w:rFonts w:hint="default"/>
      </w:rPr>
    </w:lvl>
    <w:lvl w:ilvl="1">
      <w:start w:val="3"/>
      <w:numFmt w:val="decimal"/>
      <w:lvlText w:val="%1.%2"/>
      <w:lvlJc w:val="left"/>
      <w:pPr>
        <w:ind w:left="996" w:hanging="5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5D390BEB"/>
    <w:multiLevelType w:val="hybridMultilevel"/>
    <w:tmpl w:val="4348B4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A74E92"/>
    <w:multiLevelType w:val="hybridMultilevel"/>
    <w:tmpl w:val="A3E0554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601C6C76"/>
    <w:multiLevelType w:val="multilevel"/>
    <w:tmpl w:val="842603A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9609BC"/>
    <w:multiLevelType w:val="hybridMultilevel"/>
    <w:tmpl w:val="6CB60854"/>
    <w:lvl w:ilvl="0" w:tplc="E116B2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D503A3"/>
    <w:multiLevelType w:val="multilevel"/>
    <w:tmpl w:val="87A685F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C32FE6"/>
    <w:multiLevelType w:val="multilevel"/>
    <w:tmpl w:val="593CBBE2"/>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ascii="Times New Roman" w:eastAsiaTheme="minorHAnsi" w:hAnsi="Times New Roman" w:cs="Times New Roman" w:hint="default"/>
        <w:b w:val="0"/>
        <w:color w:val="auto"/>
        <w:sz w:val="22"/>
      </w:rPr>
    </w:lvl>
    <w:lvl w:ilvl="2">
      <w:start w:val="1"/>
      <w:numFmt w:val="decimal"/>
      <w:isLgl/>
      <w:lvlText w:val="%1.%2.%3"/>
      <w:lvlJc w:val="left"/>
      <w:pPr>
        <w:ind w:left="720" w:hanging="720"/>
      </w:pPr>
      <w:rPr>
        <w:rFonts w:ascii="Times New Roman" w:eastAsiaTheme="minorHAnsi" w:hAnsi="Times New Roman" w:cs="Times New Roman" w:hint="default"/>
        <w:b w:val="0"/>
        <w:color w:val="auto"/>
        <w:sz w:val="22"/>
      </w:rPr>
    </w:lvl>
    <w:lvl w:ilvl="3">
      <w:start w:val="1"/>
      <w:numFmt w:val="decimal"/>
      <w:isLgl/>
      <w:lvlText w:val="%1.%2.%3.%4"/>
      <w:lvlJc w:val="left"/>
      <w:pPr>
        <w:ind w:left="1080" w:hanging="1080"/>
      </w:pPr>
      <w:rPr>
        <w:rFonts w:ascii="Times New Roman" w:eastAsiaTheme="minorHAnsi" w:hAnsi="Times New Roman" w:cs="Times New Roman" w:hint="default"/>
        <w:b w:val="0"/>
        <w:color w:val="auto"/>
        <w:sz w:val="22"/>
      </w:rPr>
    </w:lvl>
    <w:lvl w:ilvl="4">
      <w:start w:val="1"/>
      <w:numFmt w:val="decimal"/>
      <w:isLgl/>
      <w:lvlText w:val="%1.%2.%3.%4.%5"/>
      <w:lvlJc w:val="left"/>
      <w:pPr>
        <w:ind w:left="1080" w:hanging="1080"/>
      </w:pPr>
      <w:rPr>
        <w:rFonts w:ascii="Times New Roman" w:eastAsiaTheme="minorHAnsi" w:hAnsi="Times New Roman" w:cs="Times New Roman" w:hint="default"/>
        <w:b w:val="0"/>
        <w:color w:val="auto"/>
        <w:sz w:val="22"/>
      </w:rPr>
    </w:lvl>
    <w:lvl w:ilvl="5">
      <w:start w:val="1"/>
      <w:numFmt w:val="decimal"/>
      <w:isLgl/>
      <w:lvlText w:val="%1.%2.%3.%4.%5.%6"/>
      <w:lvlJc w:val="left"/>
      <w:pPr>
        <w:ind w:left="1440" w:hanging="1440"/>
      </w:pPr>
      <w:rPr>
        <w:rFonts w:ascii="Times New Roman" w:eastAsiaTheme="minorHAnsi" w:hAnsi="Times New Roman" w:cs="Times New Roman" w:hint="default"/>
        <w:b w:val="0"/>
        <w:color w:val="auto"/>
        <w:sz w:val="22"/>
      </w:rPr>
    </w:lvl>
    <w:lvl w:ilvl="6">
      <w:start w:val="1"/>
      <w:numFmt w:val="decimal"/>
      <w:isLgl/>
      <w:lvlText w:val="%1.%2.%3.%4.%5.%6.%7"/>
      <w:lvlJc w:val="left"/>
      <w:pPr>
        <w:ind w:left="1800" w:hanging="1800"/>
      </w:pPr>
      <w:rPr>
        <w:rFonts w:ascii="Times New Roman" w:eastAsiaTheme="minorHAnsi" w:hAnsi="Times New Roman" w:cs="Times New Roman" w:hint="default"/>
        <w:b w:val="0"/>
        <w:color w:val="auto"/>
        <w:sz w:val="22"/>
      </w:rPr>
    </w:lvl>
    <w:lvl w:ilvl="7">
      <w:start w:val="1"/>
      <w:numFmt w:val="decimal"/>
      <w:isLgl/>
      <w:lvlText w:val="%1.%2.%3.%4.%5.%6.%7.%8"/>
      <w:lvlJc w:val="left"/>
      <w:pPr>
        <w:ind w:left="1800" w:hanging="1800"/>
      </w:pPr>
      <w:rPr>
        <w:rFonts w:ascii="Times New Roman" w:eastAsiaTheme="minorHAnsi" w:hAnsi="Times New Roman" w:cs="Times New Roman" w:hint="default"/>
        <w:b w:val="0"/>
        <w:color w:val="auto"/>
        <w:sz w:val="22"/>
      </w:rPr>
    </w:lvl>
    <w:lvl w:ilvl="8">
      <w:start w:val="1"/>
      <w:numFmt w:val="decimal"/>
      <w:isLgl/>
      <w:lvlText w:val="%1.%2.%3.%4.%5.%6.%7.%8.%9"/>
      <w:lvlJc w:val="left"/>
      <w:pPr>
        <w:ind w:left="2160" w:hanging="2160"/>
      </w:pPr>
      <w:rPr>
        <w:rFonts w:ascii="Times New Roman" w:eastAsiaTheme="minorHAnsi" w:hAnsi="Times New Roman" w:cs="Times New Roman" w:hint="default"/>
        <w:b w:val="0"/>
        <w:color w:val="auto"/>
        <w:sz w:val="22"/>
      </w:rPr>
    </w:lvl>
  </w:abstractNum>
  <w:abstractNum w:abstractNumId="38" w15:restartNumberingAfterBreak="0">
    <w:nsid w:val="69F10859"/>
    <w:multiLevelType w:val="multilevel"/>
    <w:tmpl w:val="E132EE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3F1638"/>
    <w:multiLevelType w:val="multilevel"/>
    <w:tmpl w:val="2B4A0844"/>
    <w:lvl w:ilvl="0">
      <w:start w:val="4"/>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8A5928"/>
    <w:multiLevelType w:val="multilevel"/>
    <w:tmpl w:val="4FDE8C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E22570A"/>
    <w:multiLevelType w:val="hybridMultilevel"/>
    <w:tmpl w:val="C1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C26034"/>
    <w:multiLevelType w:val="multilevel"/>
    <w:tmpl w:val="F6827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56C04"/>
    <w:multiLevelType w:val="hybridMultilevel"/>
    <w:tmpl w:val="58F411F4"/>
    <w:lvl w:ilvl="0" w:tplc="B784C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9037DF"/>
    <w:multiLevelType w:val="hybridMultilevel"/>
    <w:tmpl w:val="580A0E50"/>
    <w:lvl w:ilvl="0" w:tplc="0C0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2B60C7"/>
    <w:multiLevelType w:val="hybridMultilevel"/>
    <w:tmpl w:val="E1702DC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15"/>
  </w:num>
  <w:num w:numId="2">
    <w:abstractNumId w:val="46"/>
  </w:num>
  <w:num w:numId="3">
    <w:abstractNumId w:val="37"/>
  </w:num>
  <w:num w:numId="4">
    <w:abstractNumId w:val="5"/>
  </w:num>
  <w:num w:numId="5">
    <w:abstractNumId w:val="9"/>
  </w:num>
  <w:num w:numId="6">
    <w:abstractNumId w:val="12"/>
  </w:num>
  <w:num w:numId="7">
    <w:abstractNumId w:val="33"/>
  </w:num>
  <w:num w:numId="8">
    <w:abstractNumId w:val="1"/>
  </w:num>
  <w:num w:numId="9">
    <w:abstractNumId w:val="6"/>
  </w:num>
  <w:num w:numId="10">
    <w:abstractNumId w:val="4"/>
  </w:num>
  <w:num w:numId="11">
    <w:abstractNumId w:val="27"/>
  </w:num>
  <w:num w:numId="12">
    <w:abstractNumId w:val="19"/>
  </w:num>
  <w:num w:numId="13">
    <w:abstractNumId w:val="16"/>
  </w:num>
  <w:num w:numId="14">
    <w:abstractNumId w:val="25"/>
  </w:num>
  <w:num w:numId="15">
    <w:abstractNumId w:val="45"/>
  </w:num>
  <w:num w:numId="16">
    <w:abstractNumId w:val="44"/>
  </w:num>
  <w:num w:numId="17">
    <w:abstractNumId w:val="30"/>
  </w:num>
  <w:num w:numId="18">
    <w:abstractNumId w:val="10"/>
  </w:num>
  <w:num w:numId="19">
    <w:abstractNumId w:val="22"/>
  </w:num>
  <w:num w:numId="20">
    <w:abstractNumId w:val="8"/>
  </w:num>
  <w:num w:numId="21">
    <w:abstractNumId w:val="2"/>
  </w:num>
  <w:num w:numId="22">
    <w:abstractNumId w:val="35"/>
  </w:num>
  <w:num w:numId="23">
    <w:abstractNumId w:val="26"/>
  </w:num>
  <w:num w:numId="24">
    <w:abstractNumId w:val="18"/>
  </w:num>
  <w:num w:numId="25">
    <w:abstractNumId w:val="42"/>
  </w:num>
  <w:num w:numId="26">
    <w:abstractNumId w:val="28"/>
  </w:num>
  <w:num w:numId="27">
    <w:abstractNumId w:val="23"/>
  </w:num>
  <w:num w:numId="28">
    <w:abstractNumId w:val="41"/>
  </w:num>
  <w:num w:numId="29">
    <w:abstractNumId w:val="24"/>
  </w:num>
  <w:num w:numId="30">
    <w:abstractNumId w:val="36"/>
  </w:num>
  <w:num w:numId="31">
    <w:abstractNumId w:val="20"/>
  </w:num>
  <w:num w:numId="32">
    <w:abstractNumId w:val="13"/>
  </w:num>
  <w:num w:numId="33">
    <w:abstractNumId w:val="11"/>
  </w:num>
  <w:num w:numId="34">
    <w:abstractNumId w:val="38"/>
  </w:num>
  <w:num w:numId="35">
    <w:abstractNumId w:val="29"/>
  </w:num>
  <w:num w:numId="36">
    <w:abstractNumId w:val="3"/>
  </w:num>
  <w:num w:numId="37">
    <w:abstractNumId w:val="17"/>
  </w:num>
  <w:num w:numId="38">
    <w:abstractNumId w:val="34"/>
  </w:num>
  <w:num w:numId="39">
    <w:abstractNumId w:val="14"/>
  </w:num>
  <w:num w:numId="40">
    <w:abstractNumId w:val="43"/>
  </w:num>
  <w:num w:numId="41">
    <w:abstractNumId w:val="7"/>
  </w:num>
  <w:num w:numId="42">
    <w:abstractNumId w:val="32"/>
  </w:num>
  <w:num w:numId="43">
    <w:abstractNumId w:val="31"/>
  </w:num>
  <w:num w:numId="44">
    <w:abstractNumId w:val="21"/>
  </w:num>
  <w:num w:numId="45">
    <w:abstractNumId w:val="0"/>
  </w:num>
  <w:num w:numId="46">
    <w:abstractNumId w:val="4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zNjGxMDQ0MTOxMDZU0lEKTi0uzszPAykwqQUAJDAa2ywAAAA="/>
  </w:docVars>
  <w:rsids>
    <w:rsidRoot w:val="00841E83"/>
    <w:rsid w:val="0000490F"/>
    <w:rsid w:val="00004BB0"/>
    <w:rsid w:val="0000532D"/>
    <w:rsid w:val="00014EF9"/>
    <w:rsid w:val="000150AD"/>
    <w:rsid w:val="00027BD2"/>
    <w:rsid w:val="0003028C"/>
    <w:rsid w:val="00036B10"/>
    <w:rsid w:val="000414A4"/>
    <w:rsid w:val="00042F2F"/>
    <w:rsid w:val="00044A05"/>
    <w:rsid w:val="00064BC2"/>
    <w:rsid w:val="000651FF"/>
    <w:rsid w:val="0008169F"/>
    <w:rsid w:val="000849E6"/>
    <w:rsid w:val="000879C7"/>
    <w:rsid w:val="00091C04"/>
    <w:rsid w:val="000967B1"/>
    <w:rsid w:val="000A43E8"/>
    <w:rsid w:val="000A7390"/>
    <w:rsid w:val="000A7FDD"/>
    <w:rsid w:val="000B1DA6"/>
    <w:rsid w:val="000B69DC"/>
    <w:rsid w:val="000B796D"/>
    <w:rsid w:val="000C25C9"/>
    <w:rsid w:val="000C2F5F"/>
    <w:rsid w:val="000C5AC6"/>
    <w:rsid w:val="000D4706"/>
    <w:rsid w:val="000D48BF"/>
    <w:rsid w:val="000D59E5"/>
    <w:rsid w:val="000E37A3"/>
    <w:rsid w:val="000E7FB2"/>
    <w:rsid w:val="000F26C8"/>
    <w:rsid w:val="000F5299"/>
    <w:rsid w:val="000F5954"/>
    <w:rsid w:val="001074FF"/>
    <w:rsid w:val="0011648D"/>
    <w:rsid w:val="00120D0B"/>
    <w:rsid w:val="001230E7"/>
    <w:rsid w:val="00124B55"/>
    <w:rsid w:val="00125A80"/>
    <w:rsid w:val="00127F85"/>
    <w:rsid w:val="001340F9"/>
    <w:rsid w:val="00153978"/>
    <w:rsid w:val="001678FF"/>
    <w:rsid w:val="00170002"/>
    <w:rsid w:val="00180DF8"/>
    <w:rsid w:val="00184D18"/>
    <w:rsid w:val="00185E9E"/>
    <w:rsid w:val="0019012B"/>
    <w:rsid w:val="00194639"/>
    <w:rsid w:val="0019537E"/>
    <w:rsid w:val="001A2119"/>
    <w:rsid w:val="001B27FF"/>
    <w:rsid w:val="001B32D3"/>
    <w:rsid w:val="001C4F7F"/>
    <w:rsid w:val="001D502A"/>
    <w:rsid w:val="001D57FB"/>
    <w:rsid w:val="001D64F0"/>
    <w:rsid w:val="001E7C37"/>
    <w:rsid w:val="001F11DD"/>
    <w:rsid w:val="001F3D3C"/>
    <w:rsid w:val="001F6540"/>
    <w:rsid w:val="00200F59"/>
    <w:rsid w:val="00201ED9"/>
    <w:rsid w:val="00206EC2"/>
    <w:rsid w:val="00207756"/>
    <w:rsid w:val="00207C95"/>
    <w:rsid w:val="00210291"/>
    <w:rsid w:val="002300CA"/>
    <w:rsid w:val="00232026"/>
    <w:rsid w:val="002327AD"/>
    <w:rsid w:val="002357B3"/>
    <w:rsid w:val="002361DD"/>
    <w:rsid w:val="0023717C"/>
    <w:rsid w:val="00237B23"/>
    <w:rsid w:val="00241365"/>
    <w:rsid w:val="00241E98"/>
    <w:rsid w:val="00242A67"/>
    <w:rsid w:val="00244F55"/>
    <w:rsid w:val="00250AA3"/>
    <w:rsid w:val="002559A7"/>
    <w:rsid w:val="002562DA"/>
    <w:rsid w:val="0025646D"/>
    <w:rsid w:val="00256777"/>
    <w:rsid w:val="002570D2"/>
    <w:rsid w:val="00263324"/>
    <w:rsid w:val="00266B16"/>
    <w:rsid w:val="002727A9"/>
    <w:rsid w:val="002737E4"/>
    <w:rsid w:val="00276596"/>
    <w:rsid w:val="00282C8F"/>
    <w:rsid w:val="00290C5E"/>
    <w:rsid w:val="00290E7A"/>
    <w:rsid w:val="0029389F"/>
    <w:rsid w:val="00297984"/>
    <w:rsid w:val="002A064D"/>
    <w:rsid w:val="002A5331"/>
    <w:rsid w:val="002B51A2"/>
    <w:rsid w:val="002C0CDE"/>
    <w:rsid w:val="002C0E97"/>
    <w:rsid w:val="002C4D86"/>
    <w:rsid w:val="002D2F11"/>
    <w:rsid w:val="002D3CD6"/>
    <w:rsid w:val="002D57C6"/>
    <w:rsid w:val="002D5E1A"/>
    <w:rsid w:val="002E1EE3"/>
    <w:rsid w:val="002F066B"/>
    <w:rsid w:val="002F7A51"/>
    <w:rsid w:val="003017B9"/>
    <w:rsid w:val="00304FB1"/>
    <w:rsid w:val="00315846"/>
    <w:rsid w:val="0031585A"/>
    <w:rsid w:val="00322646"/>
    <w:rsid w:val="0032329C"/>
    <w:rsid w:val="00326376"/>
    <w:rsid w:val="003275F9"/>
    <w:rsid w:val="00327FCD"/>
    <w:rsid w:val="0033202A"/>
    <w:rsid w:val="00351AEA"/>
    <w:rsid w:val="00351FF1"/>
    <w:rsid w:val="00352BF5"/>
    <w:rsid w:val="00352ED9"/>
    <w:rsid w:val="00353A63"/>
    <w:rsid w:val="00356220"/>
    <w:rsid w:val="00367437"/>
    <w:rsid w:val="003727C4"/>
    <w:rsid w:val="00375406"/>
    <w:rsid w:val="00376600"/>
    <w:rsid w:val="0037770C"/>
    <w:rsid w:val="00381362"/>
    <w:rsid w:val="003848C8"/>
    <w:rsid w:val="0038593A"/>
    <w:rsid w:val="00392415"/>
    <w:rsid w:val="00392FA8"/>
    <w:rsid w:val="003946E5"/>
    <w:rsid w:val="00397092"/>
    <w:rsid w:val="003A6BB6"/>
    <w:rsid w:val="003B0ED1"/>
    <w:rsid w:val="003B24D2"/>
    <w:rsid w:val="003C3E28"/>
    <w:rsid w:val="003C5AB9"/>
    <w:rsid w:val="003C5DA3"/>
    <w:rsid w:val="003C5E79"/>
    <w:rsid w:val="003D2ECE"/>
    <w:rsid w:val="003D5F60"/>
    <w:rsid w:val="003D639C"/>
    <w:rsid w:val="003E4D26"/>
    <w:rsid w:val="003F3772"/>
    <w:rsid w:val="003F3795"/>
    <w:rsid w:val="003F5127"/>
    <w:rsid w:val="004029E2"/>
    <w:rsid w:val="004033D4"/>
    <w:rsid w:val="00403761"/>
    <w:rsid w:val="00430597"/>
    <w:rsid w:val="004310AB"/>
    <w:rsid w:val="00431786"/>
    <w:rsid w:val="00431EA5"/>
    <w:rsid w:val="00431F77"/>
    <w:rsid w:val="00440F91"/>
    <w:rsid w:val="0044518F"/>
    <w:rsid w:val="004513D0"/>
    <w:rsid w:val="004517DA"/>
    <w:rsid w:val="00451981"/>
    <w:rsid w:val="00463B2C"/>
    <w:rsid w:val="00465D42"/>
    <w:rsid w:val="00477BFD"/>
    <w:rsid w:val="00490247"/>
    <w:rsid w:val="00493234"/>
    <w:rsid w:val="00496C26"/>
    <w:rsid w:val="004B1007"/>
    <w:rsid w:val="004B7499"/>
    <w:rsid w:val="004C2A56"/>
    <w:rsid w:val="004C5A24"/>
    <w:rsid w:val="004F5E95"/>
    <w:rsid w:val="004F7F42"/>
    <w:rsid w:val="00504C93"/>
    <w:rsid w:val="00514DD1"/>
    <w:rsid w:val="00516DC3"/>
    <w:rsid w:val="0051717D"/>
    <w:rsid w:val="00520762"/>
    <w:rsid w:val="00521969"/>
    <w:rsid w:val="005248FD"/>
    <w:rsid w:val="005260FB"/>
    <w:rsid w:val="0052622C"/>
    <w:rsid w:val="00531874"/>
    <w:rsid w:val="00535ACF"/>
    <w:rsid w:val="005371C6"/>
    <w:rsid w:val="00540587"/>
    <w:rsid w:val="00542F61"/>
    <w:rsid w:val="0054416E"/>
    <w:rsid w:val="00544828"/>
    <w:rsid w:val="005524EA"/>
    <w:rsid w:val="00562FA6"/>
    <w:rsid w:val="0056392B"/>
    <w:rsid w:val="00563D77"/>
    <w:rsid w:val="00565361"/>
    <w:rsid w:val="0057734F"/>
    <w:rsid w:val="005815B2"/>
    <w:rsid w:val="00584445"/>
    <w:rsid w:val="005850D3"/>
    <w:rsid w:val="00594C1E"/>
    <w:rsid w:val="00595A64"/>
    <w:rsid w:val="00595A95"/>
    <w:rsid w:val="005A08D8"/>
    <w:rsid w:val="005A0C13"/>
    <w:rsid w:val="005A14D8"/>
    <w:rsid w:val="005A4590"/>
    <w:rsid w:val="005A606F"/>
    <w:rsid w:val="005A769C"/>
    <w:rsid w:val="005B53B0"/>
    <w:rsid w:val="005C1763"/>
    <w:rsid w:val="005D11CD"/>
    <w:rsid w:val="005D2E04"/>
    <w:rsid w:val="005E213B"/>
    <w:rsid w:val="005E2341"/>
    <w:rsid w:val="005E7155"/>
    <w:rsid w:val="005E7C22"/>
    <w:rsid w:val="005F659E"/>
    <w:rsid w:val="005F7240"/>
    <w:rsid w:val="00602D25"/>
    <w:rsid w:val="00605D55"/>
    <w:rsid w:val="006067AE"/>
    <w:rsid w:val="006139E6"/>
    <w:rsid w:val="006143D6"/>
    <w:rsid w:val="006145AF"/>
    <w:rsid w:val="00617AAA"/>
    <w:rsid w:val="00623D4C"/>
    <w:rsid w:val="0063047D"/>
    <w:rsid w:val="00630964"/>
    <w:rsid w:val="00633D0A"/>
    <w:rsid w:val="0064094F"/>
    <w:rsid w:val="006460A9"/>
    <w:rsid w:val="00653CC4"/>
    <w:rsid w:val="00654AB7"/>
    <w:rsid w:val="00657A35"/>
    <w:rsid w:val="00660DFD"/>
    <w:rsid w:val="00661E30"/>
    <w:rsid w:val="00671817"/>
    <w:rsid w:val="00671A19"/>
    <w:rsid w:val="00673270"/>
    <w:rsid w:val="0068584D"/>
    <w:rsid w:val="006A6697"/>
    <w:rsid w:val="006B2272"/>
    <w:rsid w:val="006B3EDF"/>
    <w:rsid w:val="006C0D46"/>
    <w:rsid w:val="006C3928"/>
    <w:rsid w:val="006E4081"/>
    <w:rsid w:val="006E4F94"/>
    <w:rsid w:val="006E768D"/>
    <w:rsid w:val="006E7A95"/>
    <w:rsid w:val="006F00A4"/>
    <w:rsid w:val="006F77B6"/>
    <w:rsid w:val="00700350"/>
    <w:rsid w:val="007116E1"/>
    <w:rsid w:val="00711986"/>
    <w:rsid w:val="0071606A"/>
    <w:rsid w:val="00726072"/>
    <w:rsid w:val="0073423C"/>
    <w:rsid w:val="007372BB"/>
    <w:rsid w:val="00740F46"/>
    <w:rsid w:val="00741942"/>
    <w:rsid w:val="0074233E"/>
    <w:rsid w:val="00762C67"/>
    <w:rsid w:val="0076548C"/>
    <w:rsid w:val="00773DFB"/>
    <w:rsid w:val="00781EFC"/>
    <w:rsid w:val="00784BFF"/>
    <w:rsid w:val="00790F93"/>
    <w:rsid w:val="00795AC0"/>
    <w:rsid w:val="00795E22"/>
    <w:rsid w:val="007A6D0D"/>
    <w:rsid w:val="007A7C33"/>
    <w:rsid w:val="007B1AFC"/>
    <w:rsid w:val="007B5F12"/>
    <w:rsid w:val="007B6A97"/>
    <w:rsid w:val="007C3AFC"/>
    <w:rsid w:val="007D049A"/>
    <w:rsid w:val="007D57BC"/>
    <w:rsid w:val="007D57D5"/>
    <w:rsid w:val="007E3186"/>
    <w:rsid w:val="007E68C8"/>
    <w:rsid w:val="007E78BE"/>
    <w:rsid w:val="007F4984"/>
    <w:rsid w:val="00800D2F"/>
    <w:rsid w:val="008024B8"/>
    <w:rsid w:val="00806BC1"/>
    <w:rsid w:val="00810F27"/>
    <w:rsid w:val="0082435B"/>
    <w:rsid w:val="0083051A"/>
    <w:rsid w:val="00830AF3"/>
    <w:rsid w:val="00833AD3"/>
    <w:rsid w:val="00833E04"/>
    <w:rsid w:val="00835297"/>
    <w:rsid w:val="00835F0F"/>
    <w:rsid w:val="00841E83"/>
    <w:rsid w:val="008427D2"/>
    <w:rsid w:val="0084446C"/>
    <w:rsid w:val="00844F63"/>
    <w:rsid w:val="00845E47"/>
    <w:rsid w:val="00852F2C"/>
    <w:rsid w:val="00855B35"/>
    <w:rsid w:val="00857C66"/>
    <w:rsid w:val="00857D73"/>
    <w:rsid w:val="00862C30"/>
    <w:rsid w:val="00866B21"/>
    <w:rsid w:val="00870A9F"/>
    <w:rsid w:val="00874A92"/>
    <w:rsid w:val="00876CEE"/>
    <w:rsid w:val="00877575"/>
    <w:rsid w:val="008815FD"/>
    <w:rsid w:val="0089264C"/>
    <w:rsid w:val="00893589"/>
    <w:rsid w:val="00896562"/>
    <w:rsid w:val="0089743A"/>
    <w:rsid w:val="00897605"/>
    <w:rsid w:val="008A0303"/>
    <w:rsid w:val="008A06A5"/>
    <w:rsid w:val="008A09B1"/>
    <w:rsid w:val="008B0953"/>
    <w:rsid w:val="008B502C"/>
    <w:rsid w:val="008C7D9C"/>
    <w:rsid w:val="008D0E75"/>
    <w:rsid w:val="008D2CD5"/>
    <w:rsid w:val="008D49E0"/>
    <w:rsid w:val="008E21AB"/>
    <w:rsid w:val="008F2C6E"/>
    <w:rsid w:val="008F4257"/>
    <w:rsid w:val="008F7C09"/>
    <w:rsid w:val="0090453F"/>
    <w:rsid w:val="00915E0B"/>
    <w:rsid w:val="009160F1"/>
    <w:rsid w:val="00917951"/>
    <w:rsid w:val="00927418"/>
    <w:rsid w:val="00934900"/>
    <w:rsid w:val="00934E6B"/>
    <w:rsid w:val="00935301"/>
    <w:rsid w:val="0094277A"/>
    <w:rsid w:val="009505B6"/>
    <w:rsid w:val="00952EC1"/>
    <w:rsid w:val="009556CF"/>
    <w:rsid w:val="00956F4D"/>
    <w:rsid w:val="0096110F"/>
    <w:rsid w:val="00961F66"/>
    <w:rsid w:val="00973990"/>
    <w:rsid w:val="00974AD0"/>
    <w:rsid w:val="00991840"/>
    <w:rsid w:val="00991B8E"/>
    <w:rsid w:val="009943DE"/>
    <w:rsid w:val="009B0433"/>
    <w:rsid w:val="009B1339"/>
    <w:rsid w:val="009B5D87"/>
    <w:rsid w:val="009C2721"/>
    <w:rsid w:val="009D21D8"/>
    <w:rsid w:val="009D7C89"/>
    <w:rsid w:val="00A02878"/>
    <w:rsid w:val="00A069CB"/>
    <w:rsid w:val="00A14F49"/>
    <w:rsid w:val="00A17098"/>
    <w:rsid w:val="00A17A15"/>
    <w:rsid w:val="00A235A4"/>
    <w:rsid w:val="00A24A19"/>
    <w:rsid w:val="00A26549"/>
    <w:rsid w:val="00A3655F"/>
    <w:rsid w:val="00A40A61"/>
    <w:rsid w:val="00A47A6C"/>
    <w:rsid w:val="00A509C9"/>
    <w:rsid w:val="00A56E7B"/>
    <w:rsid w:val="00A56EA3"/>
    <w:rsid w:val="00A62525"/>
    <w:rsid w:val="00A63608"/>
    <w:rsid w:val="00A82E63"/>
    <w:rsid w:val="00A84D0A"/>
    <w:rsid w:val="00A9449D"/>
    <w:rsid w:val="00AB0614"/>
    <w:rsid w:val="00AB5365"/>
    <w:rsid w:val="00AB74AB"/>
    <w:rsid w:val="00AC1DF1"/>
    <w:rsid w:val="00AC320D"/>
    <w:rsid w:val="00AC3CA1"/>
    <w:rsid w:val="00AC41C2"/>
    <w:rsid w:val="00AC7453"/>
    <w:rsid w:val="00AD4D6E"/>
    <w:rsid w:val="00AE0A62"/>
    <w:rsid w:val="00AE322C"/>
    <w:rsid w:val="00AE6449"/>
    <w:rsid w:val="00AF1261"/>
    <w:rsid w:val="00AF1E48"/>
    <w:rsid w:val="00AF3241"/>
    <w:rsid w:val="00AF34D1"/>
    <w:rsid w:val="00AF443A"/>
    <w:rsid w:val="00B03CA8"/>
    <w:rsid w:val="00B105A3"/>
    <w:rsid w:val="00B154B8"/>
    <w:rsid w:val="00B20731"/>
    <w:rsid w:val="00B23191"/>
    <w:rsid w:val="00B231A3"/>
    <w:rsid w:val="00B232BE"/>
    <w:rsid w:val="00B27ECC"/>
    <w:rsid w:val="00B356CF"/>
    <w:rsid w:val="00B3681C"/>
    <w:rsid w:val="00B40604"/>
    <w:rsid w:val="00B42B12"/>
    <w:rsid w:val="00B43804"/>
    <w:rsid w:val="00B50848"/>
    <w:rsid w:val="00B5270E"/>
    <w:rsid w:val="00B57B92"/>
    <w:rsid w:val="00B6396A"/>
    <w:rsid w:val="00B6514E"/>
    <w:rsid w:val="00B7349D"/>
    <w:rsid w:val="00B76364"/>
    <w:rsid w:val="00B860F3"/>
    <w:rsid w:val="00B87AE3"/>
    <w:rsid w:val="00B93D09"/>
    <w:rsid w:val="00BA0A4F"/>
    <w:rsid w:val="00BA0D6B"/>
    <w:rsid w:val="00BA1417"/>
    <w:rsid w:val="00BA273A"/>
    <w:rsid w:val="00BA6796"/>
    <w:rsid w:val="00BA7EC2"/>
    <w:rsid w:val="00BB01CF"/>
    <w:rsid w:val="00BB2C6E"/>
    <w:rsid w:val="00BB5F59"/>
    <w:rsid w:val="00BB6657"/>
    <w:rsid w:val="00BD76EA"/>
    <w:rsid w:val="00BE0567"/>
    <w:rsid w:val="00BE0ED8"/>
    <w:rsid w:val="00BE1742"/>
    <w:rsid w:val="00BE33D3"/>
    <w:rsid w:val="00BE359F"/>
    <w:rsid w:val="00BE4C12"/>
    <w:rsid w:val="00BE5003"/>
    <w:rsid w:val="00C022A2"/>
    <w:rsid w:val="00C0442C"/>
    <w:rsid w:val="00C1146B"/>
    <w:rsid w:val="00C12B56"/>
    <w:rsid w:val="00C1699E"/>
    <w:rsid w:val="00C229B3"/>
    <w:rsid w:val="00C2483D"/>
    <w:rsid w:val="00C259D5"/>
    <w:rsid w:val="00C2736A"/>
    <w:rsid w:val="00C27646"/>
    <w:rsid w:val="00C31354"/>
    <w:rsid w:val="00C401D1"/>
    <w:rsid w:val="00C42443"/>
    <w:rsid w:val="00C433D5"/>
    <w:rsid w:val="00C51135"/>
    <w:rsid w:val="00C51689"/>
    <w:rsid w:val="00C554FC"/>
    <w:rsid w:val="00C55F3C"/>
    <w:rsid w:val="00C60E02"/>
    <w:rsid w:val="00C6305B"/>
    <w:rsid w:val="00C66935"/>
    <w:rsid w:val="00C761AA"/>
    <w:rsid w:val="00C83E05"/>
    <w:rsid w:val="00C947B3"/>
    <w:rsid w:val="00CA6048"/>
    <w:rsid w:val="00CA61DA"/>
    <w:rsid w:val="00CB2650"/>
    <w:rsid w:val="00CB71AB"/>
    <w:rsid w:val="00CC2638"/>
    <w:rsid w:val="00CC3A96"/>
    <w:rsid w:val="00CC4C9B"/>
    <w:rsid w:val="00CD380F"/>
    <w:rsid w:val="00CD6191"/>
    <w:rsid w:val="00CE5A49"/>
    <w:rsid w:val="00CE5E16"/>
    <w:rsid w:val="00CE6764"/>
    <w:rsid w:val="00CE6EE6"/>
    <w:rsid w:val="00CF5AB3"/>
    <w:rsid w:val="00D06D45"/>
    <w:rsid w:val="00D11C87"/>
    <w:rsid w:val="00D13C62"/>
    <w:rsid w:val="00D14180"/>
    <w:rsid w:val="00D151F7"/>
    <w:rsid w:val="00D24DB7"/>
    <w:rsid w:val="00D425B7"/>
    <w:rsid w:val="00D540E0"/>
    <w:rsid w:val="00D60E58"/>
    <w:rsid w:val="00D61048"/>
    <w:rsid w:val="00D61890"/>
    <w:rsid w:val="00D63B30"/>
    <w:rsid w:val="00D673F6"/>
    <w:rsid w:val="00D67BDC"/>
    <w:rsid w:val="00D73325"/>
    <w:rsid w:val="00D75133"/>
    <w:rsid w:val="00D82B2E"/>
    <w:rsid w:val="00D83D6A"/>
    <w:rsid w:val="00D845CD"/>
    <w:rsid w:val="00D86C91"/>
    <w:rsid w:val="00D90810"/>
    <w:rsid w:val="00D94D26"/>
    <w:rsid w:val="00D95334"/>
    <w:rsid w:val="00DA3087"/>
    <w:rsid w:val="00DA50F2"/>
    <w:rsid w:val="00DA7748"/>
    <w:rsid w:val="00DB29C3"/>
    <w:rsid w:val="00DB5952"/>
    <w:rsid w:val="00DB62E2"/>
    <w:rsid w:val="00DB67AF"/>
    <w:rsid w:val="00DC10B0"/>
    <w:rsid w:val="00DC7038"/>
    <w:rsid w:val="00DC7915"/>
    <w:rsid w:val="00DE043F"/>
    <w:rsid w:val="00DE75AE"/>
    <w:rsid w:val="00DE7AFD"/>
    <w:rsid w:val="00DF0335"/>
    <w:rsid w:val="00DF1924"/>
    <w:rsid w:val="00E01B15"/>
    <w:rsid w:val="00E17978"/>
    <w:rsid w:val="00E24357"/>
    <w:rsid w:val="00E24851"/>
    <w:rsid w:val="00E24D40"/>
    <w:rsid w:val="00E32928"/>
    <w:rsid w:val="00E3307B"/>
    <w:rsid w:val="00E5253D"/>
    <w:rsid w:val="00E535E6"/>
    <w:rsid w:val="00E553DE"/>
    <w:rsid w:val="00E56DAB"/>
    <w:rsid w:val="00E621A0"/>
    <w:rsid w:val="00E66243"/>
    <w:rsid w:val="00E80518"/>
    <w:rsid w:val="00E86077"/>
    <w:rsid w:val="00E92364"/>
    <w:rsid w:val="00E93258"/>
    <w:rsid w:val="00E94FA4"/>
    <w:rsid w:val="00E96300"/>
    <w:rsid w:val="00E97E7B"/>
    <w:rsid w:val="00EA3307"/>
    <w:rsid w:val="00EA3F98"/>
    <w:rsid w:val="00EA7487"/>
    <w:rsid w:val="00EB11EC"/>
    <w:rsid w:val="00EB2986"/>
    <w:rsid w:val="00EB3833"/>
    <w:rsid w:val="00EC28CA"/>
    <w:rsid w:val="00EC2990"/>
    <w:rsid w:val="00EC36DE"/>
    <w:rsid w:val="00EC5E00"/>
    <w:rsid w:val="00EC6C19"/>
    <w:rsid w:val="00ED01D0"/>
    <w:rsid w:val="00EE1D92"/>
    <w:rsid w:val="00EE5F56"/>
    <w:rsid w:val="00EF192D"/>
    <w:rsid w:val="00EF3393"/>
    <w:rsid w:val="00EF59C1"/>
    <w:rsid w:val="00F014F2"/>
    <w:rsid w:val="00F019BF"/>
    <w:rsid w:val="00F02074"/>
    <w:rsid w:val="00F06E0D"/>
    <w:rsid w:val="00F133AC"/>
    <w:rsid w:val="00F13881"/>
    <w:rsid w:val="00F24A81"/>
    <w:rsid w:val="00F26711"/>
    <w:rsid w:val="00F272EA"/>
    <w:rsid w:val="00F30AFD"/>
    <w:rsid w:val="00F31C99"/>
    <w:rsid w:val="00F322B2"/>
    <w:rsid w:val="00F34217"/>
    <w:rsid w:val="00F411E9"/>
    <w:rsid w:val="00F505FA"/>
    <w:rsid w:val="00F514BB"/>
    <w:rsid w:val="00F53760"/>
    <w:rsid w:val="00F56CBB"/>
    <w:rsid w:val="00F62899"/>
    <w:rsid w:val="00F63A30"/>
    <w:rsid w:val="00F64D19"/>
    <w:rsid w:val="00F64E5B"/>
    <w:rsid w:val="00F65340"/>
    <w:rsid w:val="00F66DA0"/>
    <w:rsid w:val="00F71CC0"/>
    <w:rsid w:val="00F90EFE"/>
    <w:rsid w:val="00F9199C"/>
    <w:rsid w:val="00FA4F73"/>
    <w:rsid w:val="00FA6FEE"/>
    <w:rsid w:val="00FB3854"/>
    <w:rsid w:val="00FB3FF1"/>
    <w:rsid w:val="00FB7A27"/>
    <w:rsid w:val="00FC59D8"/>
    <w:rsid w:val="00FC6A6F"/>
    <w:rsid w:val="00FD3D3A"/>
    <w:rsid w:val="00FE642A"/>
    <w:rsid w:val="00FF2407"/>
    <w:rsid w:val="00FF2E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BFF30"/>
  <w15:docId w15:val="{96E019CC-21A5-9F49-B18F-F006A83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4D"/>
    <w:pPr>
      <w:spacing w:after="0"/>
      <w:jc w:val="both"/>
    </w:pPr>
    <w:rPr>
      <w:sz w:val="24"/>
      <w:szCs w:val="20"/>
    </w:rPr>
  </w:style>
  <w:style w:type="paragraph" w:styleId="Titre1">
    <w:name w:val="heading 1"/>
    <w:basedOn w:val="Normal"/>
    <w:next w:val="Normal"/>
    <w:link w:val="Titre1Car"/>
    <w:autoRedefine/>
    <w:uiPriority w:val="9"/>
    <w:qFormat/>
    <w:rsid w:val="00B6396A"/>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before="240" w:after="240" w:line="240" w:lineRule="auto"/>
      <w:jc w:val="left"/>
      <w:outlineLvl w:val="0"/>
    </w:pPr>
    <w:rPr>
      <w:b/>
      <w:bCs/>
      <w:caps/>
      <w:color w:val="FFFFFF" w:themeColor="background1"/>
      <w:spacing w:val="15"/>
      <w:sz w:val="28"/>
      <w:szCs w:val="28"/>
      <w:lang w:val="fr-CA"/>
    </w:rPr>
  </w:style>
  <w:style w:type="paragraph" w:styleId="Titre2">
    <w:name w:val="heading 2"/>
    <w:basedOn w:val="Normal"/>
    <w:next w:val="Normal"/>
    <w:link w:val="Titre2Car"/>
    <w:autoRedefine/>
    <w:uiPriority w:val="9"/>
    <w:unhideWhenUsed/>
    <w:qFormat/>
    <w:rsid w:val="007D57BC"/>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before="240" w:after="240" w:line="240" w:lineRule="auto"/>
      <w:ind w:left="360" w:hanging="360"/>
      <w:jc w:val="left"/>
      <w:outlineLvl w:val="1"/>
    </w:pPr>
    <w:rPr>
      <w:b/>
      <w:caps/>
      <w:spacing w:val="15"/>
      <w:szCs w:val="22"/>
      <w:lang w:val="fr-CA"/>
    </w:rPr>
  </w:style>
  <w:style w:type="paragraph" w:styleId="Titre3">
    <w:name w:val="heading 3"/>
    <w:basedOn w:val="Normal"/>
    <w:next w:val="Normal"/>
    <w:link w:val="Titre3Car"/>
    <w:autoRedefine/>
    <w:uiPriority w:val="9"/>
    <w:unhideWhenUsed/>
    <w:qFormat/>
    <w:rsid w:val="00C51689"/>
    <w:pPr>
      <w:keepNext/>
      <w:pBdr>
        <w:top w:val="single" w:sz="6" w:space="2" w:color="AD84C6" w:themeColor="accent1"/>
        <w:left w:val="single" w:sz="6" w:space="2" w:color="AD84C6" w:themeColor="accent1"/>
      </w:pBdr>
      <w:spacing w:after="120" w:line="240" w:lineRule="auto"/>
      <w:outlineLvl w:val="2"/>
    </w:pPr>
    <w:rPr>
      <w:caps/>
      <w:color w:val="593470" w:themeColor="accent1" w:themeShade="7F"/>
      <w:spacing w:val="15"/>
      <w:szCs w:val="22"/>
    </w:rPr>
  </w:style>
  <w:style w:type="paragraph" w:styleId="Titre4">
    <w:name w:val="heading 4"/>
    <w:basedOn w:val="Normal"/>
    <w:next w:val="Normal"/>
    <w:link w:val="Titre4Car"/>
    <w:autoRedefine/>
    <w:uiPriority w:val="9"/>
    <w:unhideWhenUsed/>
    <w:qFormat/>
    <w:rsid w:val="00BD76EA"/>
    <w:pPr>
      <w:pBdr>
        <w:top w:val="dotted" w:sz="6" w:space="2" w:color="AD84C6" w:themeColor="accent1"/>
        <w:left w:val="dotted" w:sz="6" w:space="2" w:color="AD84C6" w:themeColor="accent1"/>
      </w:pBdr>
      <w:spacing w:before="300" w:line="240" w:lineRule="auto"/>
      <w:outlineLvl w:val="3"/>
    </w:pPr>
    <w:rPr>
      <w:caps/>
      <w:color w:val="864EA8" w:themeColor="accent1" w:themeShade="BF"/>
      <w:spacing w:val="10"/>
      <w:szCs w:val="22"/>
    </w:rPr>
  </w:style>
  <w:style w:type="paragraph" w:styleId="Titre5">
    <w:name w:val="heading 5"/>
    <w:basedOn w:val="Normal"/>
    <w:next w:val="Normal"/>
    <w:link w:val="Titre5Car"/>
    <w:autoRedefine/>
    <w:uiPriority w:val="9"/>
    <w:unhideWhenUsed/>
    <w:qFormat/>
    <w:rsid w:val="00BD76EA"/>
    <w:pPr>
      <w:pBdr>
        <w:bottom w:val="single" w:sz="6" w:space="1" w:color="AD84C6" w:themeColor="accent1"/>
      </w:pBdr>
      <w:spacing w:before="300" w:line="240" w:lineRule="auto"/>
      <w:outlineLvl w:val="4"/>
    </w:pPr>
    <w:rPr>
      <w:caps/>
      <w:color w:val="864EA8" w:themeColor="accent1" w:themeShade="BF"/>
      <w:spacing w:val="10"/>
      <w:szCs w:val="22"/>
    </w:rPr>
  </w:style>
  <w:style w:type="paragraph" w:styleId="Titre6">
    <w:name w:val="heading 6"/>
    <w:basedOn w:val="Normal"/>
    <w:next w:val="Normal"/>
    <w:link w:val="Titre6Car"/>
    <w:autoRedefine/>
    <w:uiPriority w:val="9"/>
    <w:unhideWhenUsed/>
    <w:qFormat/>
    <w:rsid w:val="00BD76EA"/>
    <w:pPr>
      <w:pBdr>
        <w:bottom w:val="dotted" w:sz="6" w:space="1" w:color="AD84C6" w:themeColor="accent1"/>
      </w:pBdr>
      <w:spacing w:before="300" w:line="240" w:lineRule="auto"/>
      <w:outlineLvl w:val="5"/>
    </w:pPr>
    <w:rPr>
      <w:caps/>
      <w:color w:val="864EA8" w:themeColor="accent1" w:themeShade="BF"/>
      <w:spacing w:val="10"/>
      <w:szCs w:val="22"/>
    </w:rPr>
  </w:style>
  <w:style w:type="paragraph" w:styleId="Titre7">
    <w:name w:val="heading 7"/>
    <w:basedOn w:val="Corpsdetexte"/>
    <w:next w:val="Normal"/>
    <w:link w:val="Titre7Car"/>
    <w:autoRedefine/>
    <w:uiPriority w:val="9"/>
    <w:unhideWhenUsed/>
    <w:qFormat/>
    <w:rsid w:val="00BE5003"/>
    <w:pPr>
      <w:spacing w:line="240" w:lineRule="auto"/>
      <w:jc w:val="left"/>
      <w:outlineLvl w:val="6"/>
    </w:pPr>
    <w:rPr>
      <w:b/>
      <w:bCs/>
      <w:caps/>
      <w:color w:val="593470" w:themeColor="accent1" w:themeShade="80"/>
      <w:spacing w:val="10"/>
      <w:szCs w:val="22"/>
    </w:rPr>
  </w:style>
  <w:style w:type="paragraph" w:styleId="Titre8">
    <w:name w:val="heading 8"/>
    <w:basedOn w:val="Normal"/>
    <w:next w:val="Normal"/>
    <w:link w:val="Titre8Car"/>
    <w:autoRedefine/>
    <w:uiPriority w:val="9"/>
    <w:semiHidden/>
    <w:unhideWhenUsed/>
    <w:qFormat/>
    <w:rsid w:val="00BD76EA"/>
    <w:pPr>
      <w:spacing w:before="300" w:line="240" w:lineRule="auto"/>
      <w:outlineLvl w:val="7"/>
    </w:pPr>
    <w:rPr>
      <w:caps/>
      <w:spacing w:val="10"/>
      <w:sz w:val="18"/>
      <w:szCs w:val="18"/>
    </w:rPr>
  </w:style>
  <w:style w:type="paragraph" w:styleId="Titre9">
    <w:name w:val="heading 9"/>
    <w:basedOn w:val="Normal"/>
    <w:next w:val="Normal"/>
    <w:link w:val="Titre9Car"/>
    <w:uiPriority w:val="9"/>
    <w:semiHidden/>
    <w:unhideWhenUsed/>
    <w:qFormat/>
    <w:rsid w:val="00EF192D"/>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396A"/>
    <w:rPr>
      <w:b/>
      <w:bCs/>
      <w:caps/>
      <w:color w:val="FFFFFF" w:themeColor="background1"/>
      <w:spacing w:val="15"/>
      <w:sz w:val="28"/>
      <w:szCs w:val="28"/>
      <w:shd w:val="clear" w:color="auto" w:fill="AD84C6" w:themeFill="accent1"/>
      <w:lang w:val="fr-CA"/>
    </w:rPr>
  </w:style>
  <w:style w:type="character" w:customStyle="1" w:styleId="Titre2Car">
    <w:name w:val="Titre 2 Car"/>
    <w:basedOn w:val="Policepardfaut"/>
    <w:link w:val="Titre2"/>
    <w:uiPriority w:val="9"/>
    <w:rsid w:val="007D57BC"/>
    <w:rPr>
      <w:b/>
      <w:caps/>
      <w:spacing w:val="15"/>
      <w:sz w:val="24"/>
      <w:shd w:val="clear" w:color="auto" w:fill="EEE6F3" w:themeFill="accent1" w:themeFillTint="33"/>
      <w:lang w:val="fr-CA"/>
    </w:rPr>
  </w:style>
  <w:style w:type="character" w:customStyle="1" w:styleId="Titre3Car">
    <w:name w:val="Titre 3 Car"/>
    <w:basedOn w:val="Policepardfaut"/>
    <w:link w:val="Titre3"/>
    <w:uiPriority w:val="9"/>
    <w:rsid w:val="002361DD"/>
    <w:rPr>
      <w:caps/>
      <w:color w:val="593470" w:themeColor="accent1" w:themeShade="7F"/>
      <w:spacing w:val="15"/>
      <w:sz w:val="24"/>
    </w:rPr>
  </w:style>
  <w:style w:type="paragraph" w:styleId="Lgende">
    <w:name w:val="caption"/>
    <w:basedOn w:val="Normal"/>
    <w:next w:val="Normal"/>
    <w:uiPriority w:val="35"/>
    <w:unhideWhenUsed/>
    <w:qFormat/>
    <w:rsid w:val="00EF192D"/>
    <w:rPr>
      <w:b/>
      <w:bCs/>
      <w:color w:val="864EA8" w:themeColor="accent1" w:themeShade="BF"/>
      <w:sz w:val="16"/>
      <w:szCs w:val="16"/>
    </w:rPr>
  </w:style>
  <w:style w:type="paragraph" w:styleId="Textedebulles">
    <w:name w:val="Balloon Text"/>
    <w:basedOn w:val="Normal"/>
    <w:link w:val="TextedebullesCar"/>
    <w:uiPriority w:val="99"/>
    <w:semiHidden/>
    <w:unhideWhenUsed/>
    <w:rsid w:val="00841E83"/>
    <w:rPr>
      <w:rFonts w:ascii="Tahoma" w:hAnsi="Tahoma" w:cs="Tahoma"/>
      <w:sz w:val="16"/>
      <w:szCs w:val="16"/>
    </w:rPr>
  </w:style>
  <w:style w:type="character" w:customStyle="1" w:styleId="TextedebullesCar">
    <w:name w:val="Texte de bulles Car"/>
    <w:basedOn w:val="Policepardfaut"/>
    <w:link w:val="Textedebulles"/>
    <w:uiPriority w:val="99"/>
    <w:semiHidden/>
    <w:rsid w:val="00841E83"/>
    <w:rPr>
      <w:rFonts w:ascii="Tahoma" w:eastAsia="Times New Roman" w:hAnsi="Tahoma" w:cs="Tahoma"/>
      <w:sz w:val="16"/>
      <w:szCs w:val="16"/>
      <w:lang w:val="fr-CA"/>
    </w:rPr>
  </w:style>
  <w:style w:type="paragraph" w:styleId="Corpsdetexte">
    <w:name w:val="Body Text"/>
    <w:basedOn w:val="Normal"/>
    <w:link w:val="CorpsdetexteCar"/>
    <w:rsid w:val="00841E83"/>
    <w:rPr>
      <w:lang w:eastAsia="fr-FR"/>
    </w:rPr>
  </w:style>
  <w:style w:type="character" w:customStyle="1" w:styleId="CorpsdetexteCar">
    <w:name w:val="Corps de texte Car"/>
    <w:basedOn w:val="Policepardfaut"/>
    <w:link w:val="Corpsdetexte"/>
    <w:rsid w:val="00841E83"/>
    <w:rPr>
      <w:rFonts w:ascii="Times New Roman" w:eastAsia="Times New Roman" w:hAnsi="Times New Roman" w:cs="Times New Roman"/>
      <w:szCs w:val="20"/>
      <w:lang w:val="fr-CA" w:eastAsia="fr-FR"/>
    </w:rPr>
  </w:style>
  <w:style w:type="paragraph" w:styleId="Commentaire">
    <w:name w:val="annotation text"/>
    <w:basedOn w:val="Normal"/>
    <w:link w:val="CommentaireCar"/>
    <w:uiPriority w:val="99"/>
    <w:unhideWhenUsed/>
    <w:rsid w:val="00841E83"/>
    <w:rPr>
      <w:sz w:val="20"/>
      <w:lang w:eastAsia="fr-CA"/>
    </w:rPr>
  </w:style>
  <w:style w:type="character" w:customStyle="1" w:styleId="CommentaireCar">
    <w:name w:val="Commentaire Car"/>
    <w:basedOn w:val="Policepardfaut"/>
    <w:link w:val="Commentaire"/>
    <w:uiPriority w:val="99"/>
    <w:rsid w:val="00841E83"/>
    <w:rPr>
      <w:rFonts w:ascii="Times New Roman" w:eastAsia="Times New Roman" w:hAnsi="Times New Roman" w:cs="Times New Roman"/>
      <w:sz w:val="20"/>
      <w:szCs w:val="20"/>
      <w:lang w:val="fr-CA" w:eastAsia="fr-CA"/>
    </w:rPr>
  </w:style>
  <w:style w:type="paragraph" w:styleId="Notedebasdepage">
    <w:name w:val="footnote text"/>
    <w:basedOn w:val="Normal"/>
    <w:link w:val="NotedebasdepageCar"/>
    <w:uiPriority w:val="99"/>
    <w:unhideWhenUsed/>
    <w:rsid w:val="00841E83"/>
    <w:rPr>
      <w:sz w:val="20"/>
      <w:lang w:eastAsia="fr-CA"/>
    </w:rPr>
  </w:style>
  <w:style w:type="character" w:customStyle="1" w:styleId="NotedebasdepageCar">
    <w:name w:val="Note de bas de page Car"/>
    <w:basedOn w:val="Policepardfaut"/>
    <w:link w:val="Notedebasdepage"/>
    <w:uiPriority w:val="99"/>
    <w:rsid w:val="00841E83"/>
    <w:rPr>
      <w:rFonts w:ascii="Times New Roman" w:eastAsia="Times New Roman" w:hAnsi="Times New Roman" w:cs="Times New Roman"/>
      <w:sz w:val="20"/>
      <w:szCs w:val="20"/>
      <w:lang w:val="fr-CA" w:eastAsia="fr-CA"/>
    </w:rPr>
  </w:style>
  <w:style w:type="character" w:styleId="Appelnotedebasdep">
    <w:name w:val="footnote reference"/>
    <w:basedOn w:val="Policepardfaut"/>
    <w:uiPriority w:val="99"/>
    <w:semiHidden/>
    <w:unhideWhenUsed/>
    <w:rsid w:val="00841E83"/>
    <w:rPr>
      <w:vertAlign w:val="superscript"/>
    </w:rPr>
  </w:style>
  <w:style w:type="paragraph" w:styleId="En-ttedetabledesmatires">
    <w:name w:val="TOC Heading"/>
    <w:basedOn w:val="Titre1"/>
    <w:next w:val="Normal"/>
    <w:uiPriority w:val="39"/>
    <w:unhideWhenUsed/>
    <w:qFormat/>
    <w:rsid w:val="00EF192D"/>
    <w:pPr>
      <w:outlineLvl w:val="9"/>
    </w:pPr>
  </w:style>
  <w:style w:type="paragraph" w:styleId="TM1">
    <w:name w:val="toc 1"/>
    <w:basedOn w:val="Normal"/>
    <w:next w:val="Normal"/>
    <w:autoRedefine/>
    <w:uiPriority w:val="39"/>
    <w:unhideWhenUsed/>
    <w:rsid w:val="00835F0F"/>
    <w:pPr>
      <w:tabs>
        <w:tab w:val="right" w:leader="dot" w:pos="9350"/>
      </w:tabs>
      <w:spacing w:before="120"/>
    </w:pPr>
    <w:rPr>
      <w:rFonts w:cstheme="minorHAnsi"/>
      <w:b/>
      <w:bCs/>
      <w:i/>
      <w:iCs/>
    </w:rPr>
  </w:style>
  <w:style w:type="paragraph" w:styleId="TM2">
    <w:name w:val="toc 2"/>
    <w:basedOn w:val="Normal"/>
    <w:next w:val="Normal"/>
    <w:autoRedefine/>
    <w:uiPriority w:val="39"/>
    <w:unhideWhenUsed/>
    <w:rsid w:val="00841E83"/>
    <w:pPr>
      <w:spacing w:before="120"/>
      <w:ind w:left="220"/>
    </w:pPr>
    <w:rPr>
      <w:rFonts w:cstheme="minorHAnsi"/>
      <w:b/>
      <w:bCs/>
    </w:rPr>
  </w:style>
  <w:style w:type="paragraph" w:styleId="TM3">
    <w:name w:val="toc 3"/>
    <w:basedOn w:val="Normal"/>
    <w:next w:val="Normal"/>
    <w:autoRedefine/>
    <w:uiPriority w:val="39"/>
    <w:unhideWhenUsed/>
    <w:rsid w:val="00841E83"/>
    <w:pPr>
      <w:ind w:left="440"/>
    </w:pPr>
    <w:rPr>
      <w:rFonts w:cstheme="minorHAnsi"/>
      <w:sz w:val="20"/>
    </w:rPr>
  </w:style>
  <w:style w:type="character" w:styleId="Lienhypertexte">
    <w:name w:val="Hyperlink"/>
    <w:basedOn w:val="Policepardfaut"/>
    <w:uiPriority w:val="99"/>
    <w:unhideWhenUsed/>
    <w:rsid w:val="00841E83"/>
    <w:rPr>
      <w:color w:val="69A020" w:themeColor="hyperlink"/>
      <w:u w:val="single"/>
    </w:rPr>
  </w:style>
  <w:style w:type="paragraph" w:styleId="Tabledesillustrations">
    <w:name w:val="table of figures"/>
    <w:basedOn w:val="Normal"/>
    <w:next w:val="Normal"/>
    <w:uiPriority w:val="99"/>
    <w:unhideWhenUsed/>
    <w:rsid w:val="00841E83"/>
  </w:style>
  <w:style w:type="character" w:styleId="Marquedecommentaire">
    <w:name w:val="annotation reference"/>
    <w:basedOn w:val="Policepardfaut"/>
    <w:uiPriority w:val="99"/>
    <w:semiHidden/>
    <w:unhideWhenUsed/>
    <w:rsid w:val="00841E83"/>
    <w:rPr>
      <w:sz w:val="16"/>
      <w:szCs w:val="16"/>
    </w:rPr>
  </w:style>
  <w:style w:type="paragraph" w:styleId="Objetducommentaire">
    <w:name w:val="annotation subject"/>
    <w:basedOn w:val="Commentaire"/>
    <w:next w:val="Commentaire"/>
    <w:link w:val="ObjetducommentaireCar"/>
    <w:uiPriority w:val="99"/>
    <w:semiHidden/>
    <w:unhideWhenUsed/>
    <w:rsid w:val="00841E83"/>
    <w:pPr>
      <w:spacing w:after="200"/>
    </w:pPr>
    <w:rPr>
      <w:rFonts w:eastAsiaTheme="minorHAnsi"/>
      <w:b/>
      <w:bCs/>
      <w:lang w:eastAsia="en-US"/>
    </w:rPr>
  </w:style>
  <w:style w:type="character" w:customStyle="1" w:styleId="ObjetducommentaireCar">
    <w:name w:val="Objet du commentaire Car"/>
    <w:basedOn w:val="CommentaireCar"/>
    <w:link w:val="Objetducommentaire"/>
    <w:uiPriority w:val="99"/>
    <w:semiHidden/>
    <w:rsid w:val="00841E83"/>
    <w:rPr>
      <w:rFonts w:ascii="Times New Roman" w:eastAsia="Times New Roman" w:hAnsi="Times New Roman" w:cs="Times New Roman"/>
      <w:b/>
      <w:bCs/>
      <w:sz w:val="20"/>
      <w:szCs w:val="20"/>
      <w:lang w:val="fr-CA" w:eastAsia="fr-CA"/>
    </w:rPr>
  </w:style>
  <w:style w:type="paragraph" w:styleId="Paragraphedeliste">
    <w:name w:val="List Paragraph"/>
    <w:basedOn w:val="Normal"/>
    <w:uiPriority w:val="34"/>
    <w:qFormat/>
    <w:rsid w:val="00EF192D"/>
    <w:pPr>
      <w:ind w:left="720"/>
      <w:contextualSpacing/>
    </w:pPr>
  </w:style>
  <w:style w:type="table" w:styleId="Grilledutableau">
    <w:name w:val="Table Grid"/>
    <w:basedOn w:val="TableauNormal"/>
    <w:uiPriority w:val="59"/>
    <w:rsid w:val="00841E83"/>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41E83"/>
    <w:rPr>
      <w:lang w:val="fr-CA"/>
    </w:rPr>
  </w:style>
  <w:style w:type="paragraph" w:styleId="En-tte">
    <w:name w:val="header"/>
    <w:basedOn w:val="Normal"/>
    <w:link w:val="En-tteCar"/>
    <w:uiPriority w:val="99"/>
    <w:unhideWhenUsed/>
    <w:rsid w:val="00841E83"/>
    <w:pPr>
      <w:tabs>
        <w:tab w:val="center" w:pos="4320"/>
        <w:tab w:val="right" w:pos="8640"/>
      </w:tabs>
    </w:pPr>
  </w:style>
  <w:style w:type="character" w:customStyle="1" w:styleId="En-tteCar">
    <w:name w:val="En-tête Car"/>
    <w:basedOn w:val="Policepardfaut"/>
    <w:link w:val="En-tte"/>
    <w:uiPriority w:val="99"/>
    <w:rsid w:val="00841E83"/>
    <w:rPr>
      <w:rFonts w:ascii="Times New Roman" w:eastAsia="Times New Roman" w:hAnsi="Times New Roman" w:cs="Times New Roman"/>
      <w:lang w:val="fr-CA"/>
    </w:rPr>
  </w:style>
  <w:style w:type="paragraph" w:styleId="Pieddepage">
    <w:name w:val="footer"/>
    <w:basedOn w:val="Normal"/>
    <w:link w:val="PieddepageCar"/>
    <w:uiPriority w:val="99"/>
    <w:unhideWhenUsed/>
    <w:rsid w:val="00841E83"/>
    <w:pPr>
      <w:tabs>
        <w:tab w:val="center" w:pos="4320"/>
        <w:tab w:val="right" w:pos="8640"/>
      </w:tabs>
    </w:pPr>
  </w:style>
  <w:style w:type="character" w:customStyle="1" w:styleId="PieddepageCar">
    <w:name w:val="Pied de page Car"/>
    <w:basedOn w:val="Policepardfaut"/>
    <w:link w:val="Pieddepage"/>
    <w:uiPriority w:val="99"/>
    <w:rsid w:val="00841E83"/>
    <w:rPr>
      <w:rFonts w:ascii="Times New Roman" w:eastAsia="Times New Roman" w:hAnsi="Times New Roman" w:cs="Times New Roman"/>
      <w:lang w:val="fr-CA"/>
    </w:rPr>
  </w:style>
  <w:style w:type="paragraph" w:styleId="TM4">
    <w:name w:val="toc 4"/>
    <w:basedOn w:val="Normal"/>
    <w:next w:val="Normal"/>
    <w:autoRedefine/>
    <w:uiPriority w:val="39"/>
    <w:semiHidden/>
    <w:unhideWhenUsed/>
    <w:rsid w:val="00841E83"/>
    <w:pPr>
      <w:ind w:left="660"/>
    </w:pPr>
    <w:rPr>
      <w:rFonts w:cstheme="minorHAnsi"/>
      <w:sz w:val="20"/>
    </w:rPr>
  </w:style>
  <w:style w:type="paragraph" w:styleId="TM5">
    <w:name w:val="toc 5"/>
    <w:basedOn w:val="Normal"/>
    <w:next w:val="Normal"/>
    <w:autoRedefine/>
    <w:uiPriority w:val="39"/>
    <w:semiHidden/>
    <w:unhideWhenUsed/>
    <w:rsid w:val="00841E83"/>
    <w:pPr>
      <w:ind w:left="880"/>
    </w:pPr>
    <w:rPr>
      <w:rFonts w:cstheme="minorHAnsi"/>
      <w:sz w:val="20"/>
    </w:rPr>
  </w:style>
  <w:style w:type="paragraph" w:styleId="TM6">
    <w:name w:val="toc 6"/>
    <w:basedOn w:val="Normal"/>
    <w:next w:val="Normal"/>
    <w:autoRedefine/>
    <w:uiPriority w:val="39"/>
    <w:semiHidden/>
    <w:unhideWhenUsed/>
    <w:rsid w:val="00841E83"/>
    <w:pPr>
      <w:ind w:left="1100"/>
    </w:pPr>
    <w:rPr>
      <w:rFonts w:cstheme="minorHAnsi"/>
      <w:sz w:val="20"/>
    </w:rPr>
  </w:style>
  <w:style w:type="paragraph" w:styleId="TM7">
    <w:name w:val="toc 7"/>
    <w:basedOn w:val="Normal"/>
    <w:next w:val="Normal"/>
    <w:autoRedefine/>
    <w:uiPriority w:val="39"/>
    <w:semiHidden/>
    <w:unhideWhenUsed/>
    <w:rsid w:val="00841E83"/>
    <w:pPr>
      <w:ind w:left="1320"/>
    </w:pPr>
    <w:rPr>
      <w:rFonts w:cstheme="minorHAnsi"/>
      <w:sz w:val="20"/>
    </w:rPr>
  </w:style>
  <w:style w:type="paragraph" w:styleId="TM8">
    <w:name w:val="toc 8"/>
    <w:basedOn w:val="Normal"/>
    <w:next w:val="Normal"/>
    <w:autoRedefine/>
    <w:uiPriority w:val="39"/>
    <w:semiHidden/>
    <w:unhideWhenUsed/>
    <w:rsid w:val="00841E83"/>
    <w:pPr>
      <w:ind w:left="1540"/>
    </w:pPr>
    <w:rPr>
      <w:rFonts w:cstheme="minorHAnsi"/>
      <w:sz w:val="20"/>
    </w:rPr>
  </w:style>
  <w:style w:type="paragraph" w:styleId="TM9">
    <w:name w:val="toc 9"/>
    <w:basedOn w:val="Normal"/>
    <w:next w:val="Normal"/>
    <w:autoRedefine/>
    <w:uiPriority w:val="39"/>
    <w:semiHidden/>
    <w:unhideWhenUsed/>
    <w:rsid w:val="00841E83"/>
    <w:pPr>
      <w:ind w:left="1760"/>
    </w:pPr>
    <w:rPr>
      <w:rFonts w:cstheme="minorHAnsi"/>
      <w:sz w:val="20"/>
    </w:rPr>
  </w:style>
  <w:style w:type="character" w:styleId="Numrodepage">
    <w:name w:val="page number"/>
    <w:basedOn w:val="Policepardfaut"/>
    <w:uiPriority w:val="99"/>
    <w:semiHidden/>
    <w:unhideWhenUsed/>
    <w:rsid w:val="00841E83"/>
  </w:style>
  <w:style w:type="character" w:customStyle="1" w:styleId="apple-converted-space">
    <w:name w:val="apple-converted-space"/>
    <w:basedOn w:val="Policepardfaut"/>
    <w:rsid w:val="00841E83"/>
  </w:style>
  <w:style w:type="character" w:customStyle="1" w:styleId="gmaildefault">
    <w:name w:val="gmail_default"/>
    <w:basedOn w:val="Policepardfaut"/>
    <w:rsid w:val="00841E83"/>
  </w:style>
  <w:style w:type="paragraph" w:customStyle="1" w:styleId="paragraph">
    <w:name w:val="paragraph"/>
    <w:basedOn w:val="Normal"/>
    <w:rsid w:val="00841E83"/>
    <w:pPr>
      <w:spacing w:before="100" w:beforeAutospacing="1" w:after="100" w:afterAutospacing="1"/>
    </w:pPr>
  </w:style>
  <w:style w:type="character" w:customStyle="1" w:styleId="normaltextrun">
    <w:name w:val="normaltextrun"/>
    <w:basedOn w:val="Policepardfaut"/>
    <w:rsid w:val="00841E83"/>
  </w:style>
  <w:style w:type="character" w:customStyle="1" w:styleId="eop">
    <w:name w:val="eop"/>
    <w:basedOn w:val="Policepardfaut"/>
    <w:rsid w:val="00841E83"/>
  </w:style>
  <w:style w:type="paragraph" w:styleId="Bibliographie">
    <w:name w:val="Bibliography"/>
    <w:basedOn w:val="Normal"/>
    <w:next w:val="Normal"/>
    <w:uiPriority w:val="37"/>
    <w:unhideWhenUsed/>
    <w:rsid w:val="00841E83"/>
    <w:pPr>
      <w:ind w:left="720" w:hanging="720"/>
    </w:pPr>
  </w:style>
  <w:style w:type="paragraph" w:styleId="NormalWeb">
    <w:name w:val="Normal (Web)"/>
    <w:basedOn w:val="Normal"/>
    <w:uiPriority w:val="99"/>
    <w:unhideWhenUsed/>
    <w:rsid w:val="00841E83"/>
    <w:pPr>
      <w:spacing w:before="100" w:beforeAutospacing="1" w:after="100" w:afterAutospacing="1"/>
    </w:pPr>
  </w:style>
  <w:style w:type="character" w:customStyle="1" w:styleId="findhit">
    <w:name w:val="findhit"/>
    <w:basedOn w:val="Policepardfaut"/>
    <w:rsid w:val="00841E83"/>
  </w:style>
  <w:style w:type="paragraph" w:customStyle="1" w:styleId="Rfrence">
    <w:name w:val="Référence"/>
    <w:basedOn w:val="Normal"/>
    <w:qFormat/>
    <w:rsid w:val="00841E83"/>
    <w:pPr>
      <w:pBdr>
        <w:top w:val="nil"/>
        <w:left w:val="nil"/>
        <w:bottom w:val="nil"/>
        <w:right w:val="nil"/>
        <w:between w:val="nil"/>
        <w:bar w:val="nil"/>
      </w:pBdr>
      <w:ind w:left="993" w:hanging="993"/>
    </w:pPr>
    <w:rPr>
      <w:bdr w:val="nil"/>
      <w:lang w:val="fr-FR" w:eastAsia="fr-FR"/>
    </w:rPr>
  </w:style>
  <w:style w:type="character" w:customStyle="1" w:styleId="Mentionnonrsolue1">
    <w:name w:val="Mention non résolue1"/>
    <w:basedOn w:val="Policepardfaut"/>
    <w:uiPriority w:val="99"/>
    <w:semiHidden/>
    <w:unhideWhenUsed/>
    <w:rsid w:val="00841E83"/>
    <w:rPr>
      <w:color w:val="605E5C"/>
      <w:shd w:val="clear" w:color="auto" w:fill="E1DFDD"/>
    </w:rPr>
  </w:style>
  <w:style w:type="character" w:styleId="Appeldenotedefin">
    <w:name w:val="endnote reference"/>
    <w:basedOn w:val="Policepardfaut"/>
    <w:uiPriority w:val="99"/>
    <w:semiHidden/>
    <w:unhideWhenUsed/>
    <w:rsid w:val="00841E83"/>
    <w:rPr>
      <w:vertAlign w:val="superscript"/>
    </w:rPr>
  </w:style>
  <w:style w:type="character" w:styleId="lev">
    <w:name w:val="Strong"/>
    <w:uiPriority w:val="22"/>
    <w:qFormat/>
    <w:rsid w:val="00EF192D"/>
    <w:rPr>
      <w:b/>
      <w:bCs/>
    </w:rPr>
  </w:style>
  <w:style w:type="character" w:styleId="Accentuation">
    <w:name w:val="Emphasis"/>
    <w:uiPriority w:val="20"/>
    <w:qFormat/>
    <w:rsid w:val="00EF192D"/>
    <w:rPr>
      <w:caps/>
      <w:color w:val="593470" w:themeColor="accent1" w:themeShade="7F"/>
      <w:spacing w:val="5"/>
    </w:rPr>
  </w:style>
  <w:style w:type="paragraph" w:styleId="PrformatHTML">
    <w:name w:val="HTML Preformatted"/>
    <w:basedOn w:val="Normal"/>
    <w:link w:val="PrformatHTMLCar"/>
    <w:uiPriority w:val="99"/>
    <w:unhideWhenUsed/>
    <w:rsid w:val="0084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fr-FR"/>
    </w:rPr>
  </w:style>
  <w:style w:type="character" w:customStyle="1" w:styleId="PrformatHTMLCar">
    <w:name w:val="Préformaté HTML Car"/>
    <w:basedOn w:val="Policepardfaut"/>
    <w:link w:val="PrformatHTML"/>
    <w:uiPriority w:val="99"/>
    <w:rsid w:val="00841E83"/>
    <w:rPr>
      <w:rFonts w:ascii="Courier New" w:eastAsia="Times New Roman" w:hAnsi="Courier New" w:cs="Courier New"/>
      <w:sz w:val="20"/>
      <w:szCs w:val="20"/>
      <w:lang w:val="fr-CA" w:eastAsia="fr-FR"/>
    </w:rPr>
  </w:style>
  <w:style w:type="character" w:styleId="Lienhypertextesuivivisit">
    <w:name w:val="FollowedHyperlink"/>
    <w:basedOn w:val="Policepardfaut"/>
    <w:uiPriority w:val="99"/>
    <w:semiHidden/>
    <w:unhideWhenUsed/>
    <w:rsid w:val="00841E83"/>
    <w:rPr>
      <w:color w:val="8C8C8C" w:themeColor="followedHyperlink"/>
      <w:u w:val="single"/>
    </w:rPr>
  </w:style>
  <w:style w:type="paragraph" w:styleId="Citationintense">
    <w:name w:val="Intense Quote"/>
    <w:basedOn w:val="Normal"/>
    <w:next w:val="Normal"/>
    <w:link w:val="CitationintenseCar"/>
    <w:autoRedefine/>
    <w:uiPriority w:val="30"/>
    <w:qFormat/>
    <w:rsid w:val="00673270"/>
    <w:pPr>
      <w:pBdr>
        <w:top w:val="single" w:sz="4" w:space="10" w:color="AD84C6" w:themeColor="accent1"/>
        <w:left w:val="single" w:sz="4" w:space="10" w:color="AD84C6" w:themeColor="accent1"/>
      </w:pBdr>
      <w:ind w:left="1296" w:right="1152"/>
    </w:pPr>
    <w:rPr>
      <w:i/>
      <w:iCs/>
      <w:color w:val="593470" w:themeColor="accent1" w:themeShade="80"/>
      <w:sz w:val="22"/>
      <w:szCs w:val="22"/>
      <w:lang w:val="fr-CA"/>
    </w:rPr>
  </w:style>
  <w:style w:type="character" w:customStyle="1" w:styleId="CitationintenseCar">
    <w:name w:val="Citation intense Car"/>
    <w:basedOn w:val="Policepardfaut"/>
    <w:link w:val="Citationintense"/>
    <w:uiPriority w:val="30"/>
    <w:rsid w:val="00673270"/>
    <w:rPr>
      <w:i/>
      <w:iCs/>
      <w:color w:val="593470" w:themeColor="accent1" w:themeShade="80"/>
      <w:lang w:val="fr-CA"/>
    </w:rPr>
  </w:style>
  <w:style w:type="character" w:customStyle="1" w:styleId="UnresolvedMention1">
    <w:name w:val="Unresolved Mention1"/>
    <w:basedOn w:val="Policepardfaut"/>
    <w:uiPriority w:val="99"/>
    <w:semiHidden/>
    <w:unhideWhenUsed/>
    <w:rsid w:val="009943DE"/>
    <w:rPr>
      <w:color w:val="605E5C"/>
      <w:shd w:val="clear" w:color="auto" w:fill="E1DFDD"/>
    </w:rPr>
  </w:style>
  <w:style w:type="character" w:customStyle="1" w:styleId="Titre4Car">
    <w:name w:val="Titre 4 Car"/>
    <w:basedOn w:val="Policepardfaut"/>
    <w:link w:val="Titre4"/>
    <w:uiPriority w:val="9"/>
    <w:rsid w:val="00BD76EA"/>
    <w:rPr>
      <w:caps/>
      <w:color w:val="864EA8" w:themeColor="accent1" w:themeShade="BF"/>
      <w:spacing w:val="10"/>
    </w:rPr>
  </w:style>
  <w:style w:type="character" w:customStyle="1" w:styleId="noteexpr">
    <w:name w:val="note_expr"/>
    <w:basedOn w:val="Policepardfaut"/>
    <w:rsid w:val="00D425B7"/>
  </w:style>
  <w:style w:type="character" w:customStyle="1" w:styleId="notesens">
    <w:name w:val="note_sens"/>
    <w:basedOn w:val="Policepardfaut"/>
    <w:rsid w:val="00D425B7"/>
  </w:style>
  <w:style w:type="character" w:customStyle="1" w:styleId="noteexemple">
    <w:name w:val="note_exemple"/>
    <w:basedOn w:val="Policepardfaut"/>
    <w:rsid w:val="00D425B7"/>
  </w:style>
  <w:style w:type="character" w:customStyle="1" w:styleId="contenunoteexemple">
    <w:name w:val="contenu_note_exemple"/>
    <w:basedOn w:val="Policepardfaut"/>
    <w:rsid w:val="00D425B7"/>
  </w:style>
  <w:style w:type="character" w:customStyle="1" w:styleId="noteequiv">
    <w:name w:val="note_equiv"/>
    <w:basedOn w:val="Policepardfaut"/>
    <w:rsid w:val="00D425B7"/>
  </w:style>
  <w:style w:type="character" w:customStyle="1" w:styleId="Titre5Car">
    <w:name w:val="Titre 5 Car"/>
    <w:basedOn w:val="Policepardfaut"/>
    <w:link w:val="Titre5"/>
    <w:uiPriority w:val="9"/>
    <w:rsid w:val="00BD76EA"/>
    <w:rPr>
      <w:caps/>
      <w:color w:val="864EA8" w:themeColor="accent1" w:themeShade="BF"/>
      <w:spacing w:val="10"/>
    </w:rPr>
  </w:style>
  <w:style w:type="character" w:customStyle="1" w:styleId="Titre6Car">
    <w:name w:val="Titre 6 Car"/>
    <w:basedOn w:val="Policepardfaut"/>
    <w:link w:val="Titre6"/>
    <w:uiPriority w:val="9"/>
    <w:rsid w:val="00BD76EA"/>
    <w:rPr>
      <w:caps/>
      <w:color w:val="864EA8" w:themeColor="accent1" w:themeShade="BF"/>
      <w:spacing w:val="10"/>
    </w:rPr>
  </w:style>
  <w:style w:type="character" w:customStyle="1" w:styleId="Titre7Car">
    <w:name w:val="Titre 7 Car"/>
    <w:basedOn w:val="Policepardfaut"/>
    <w:link w:val="Titre7"/>
    <w:uiPriority w:val="9"/>
    <w:rsid w:val="00BE5003"/>
    <w:rPr>
      <w:b/>
      <w:bCs/>
      <w:caps/>
      <w:color w:val="593470" w:themeColor="accent1" w:themeShade="80"/>
      <w:spacing w:val="10"/>
      <w:sz w:val="24"/>
      <w:lang w:eastAsia="fr-FR"/>
    </w:rPr>
  </w:style>
  <w:style w:type="character" w:customStyle="1" w:styleId="Titre8Car">
    <w:name w:val="Titre 8 Car"/>
    <w:basedOn w:val="Policepardfaut"/>
    <w:link w:val="Titre8"/>
    <w:uiPriority w:val="9"/>
    <w:semiHidden/>
    <w:rsid w:val="00BD76EA"/>
    <w:rPr>
      <w:caps/>
      <w:spacing w:val="10"/>
      <w:sz w:val="18"/>
      <w:szCs w:val="18"/>
    </w:rPr>
  </w:style>
  <w:style w:type="character" w:customStyle="1" w:styleId="Titre9Car">
    <w:name w:val="Titre 9 Car"/>
    <w:basedOn w:val="Policepardfaut"/>
    <w:link w:val="Titre9"/>
    <w:uiPriority w:val="9"/>
    <w:semiHidden/>
    <w:rsid w:val="00EF192D"/>
    <w:rPr>
      <w:i/>
      <w:caps/>
      <w:spacing w:val="10"/>
      <w:sz w:val="18"/>
      <w:szCs w:val="18"/>
    </w:rPr>
  </w:style>
  <w:style w:type="paragraph" w:styleId="Titre">
    <w:name w:val="Title"/>
    <w:basedOn w:val="Normal"/>
    <w:next w:val="Normal"/>
    <w:link w:val="TitreCar"/>
    <w:autoRedefine/>
    <w:uiPriority w:val="10"/>
    <w:qFormat/>
    <w:rsid w:val="000651FF"/>
    <w:pPr>
      <w:spacing w:before="120" w:line="240" w:lineRule="auto"/>
    </w:pPr>
    <w:rPr>
      <w:caps/>
      <w:color w:val="593470" w:themeColor="accent1" w:themeShade="80"/>
      <w:spacing w:val="10"/>
      <w:kern w:val="28"/>
      <w:sz w:val="72"/>
      <w:szCs w:val="52"/>
      <w:lang w:val="fr-CA" w:eastAsia="fr-CA"/>
    </w:rPr>
  </w:style>
  <w:style w:type="character" w:customStyle="1" w:styleId="TitreCar">
    <w:name w:val="Titre Car"/>
    <w:basedOn w:val="Policepardfaut"/>
    <w:link w:val="Titre"/>
    <w:uiPriority w:val="10"/>
    <w:rsid w:val="000651FF"/>
    <w:rPr>
      <w:caps/>
      <w:color w:val="593470" w:themeColor="accent1" w:themeShade="80"/>
      <w:spacing w:val="10"/>
      <w:kern w:val="28"/>
      <w:sz w:val="72"/>
      <w:szCs w:val="52"/>
      <w:lang w:val="fr-CA" w:eastAsia="fr-CA"/>
    </w:rPr>
  </w:style>
  <w:style w:type="paragraph" w:styleId="Sous-titre">
    <w:name w:val="Subtitle"/>
    <w:basedOn w:val="Normal"/>
    <w:next w:val="Normal"/>
    <w:link w:val="Sous-titreCar"/>
    <w:uiPriority w:val="11"/>
    <w:qFormat/>
    <w:rsid w:val="00EF192D"/>
    <w:pPr>
      <w:spacing w:after="1000" w:line="240" w:lineRule="auto"/>
    </w:pPr>
    <w:rPr>
      <w:caps/>
      <w:color w:val="595959" w:themeColor="text1" w:themeTint="A6"/>
      <w:spacing w:val="10"/>
      <w:szCs w:val="24"/>
    </w:rPr>
  </w:style>
  <w:style w:type="character" w:customStyle="1" w:styleId="Sous-titreCar">
    <w:name w:val="Sous-titre Car"/>
    <w:basedOn w:val="Policepardfaut"/>
    <w:link w:val="Sous-titre"/>
    <w:uiPriority w:val="11"/>
    <w:rsid w:val="00EF192D"/>
    <w:rPr>
      <w:caps/>
      <w:color w:val="595959" w:themeColor="text1" w:themeTint="A6"/>
      <w:spacing w:val="10"/>
      <w:sz w:val="24"/>
      <w:szCs w:val="24"/>
    </w:rPr>
  </w:style>
  <w:style w:type="paragraph" w:styleId="Sansinterligne">
    <w:name w:val="No Spacing"/>
    <w:basedOn w:val="Normal"/>
    <w:link w:val="SansinterligneCar"/>
    <w:qFormat/>
    <w:rsid w:val="00EF192D"/>
    <w:pPr>
      <w:spacing w:line="240" w:lineRule="auto"/>
    </w:pPr>
  </w:style>
  <w:style w:type="paragraph" w:styleId="Citation">
    <w:name w:val="Quote"/>
    <w:basedOn w:val="Normal"/>
    <w:next w:val="Normal"/>
    <w:link w:val="CitationCar"/>
    <w:uiPriority w:val="29"/>
    <w:qFormat/>
    <w:rsid w:val="00EF192D"/>
    <w:rPr>
      <w:i/>
      <w:iCs/>
    </w:rPr>
  </w:style>
  <w:style w:type="character" w:customStyle="1" w:styleId="CitationCar">
    <w:name w:val="Citation Car"/>
    <w:basedOn w:val="Policepardfaut"/>
    <w:link w:val="Citation"/>
    <w:uiPriority w:val="29"/>
    <w:rsid w:val="00EF192D"/>
    <w:rPr>
      <w:i/>
      <w:iCs/>
      <w:sz w:val="20"/>
      <w:szCs w:val="20"/>
    </w:rPr>
  </w:style>
  <w:style w:type="character" w:styleId="Accentuationlgre">
    <w:name w:val="Subtle Emphasis"/>
    <w:uiPriority w:val="19"/>
    <w:qFormat/>
    <w:rsid w:val="00EF192D"/>
    <w:rPr>
      <w:i/>
      <w:iCs/>
      <w:color w:val="593470" w:themeColor="accent1" w:themeShade="7F"/>
    </w:rPr>
  </w:style>
  <w:style w:type="character" w:styleId="Accentuationintense">
    <w:name w:val="Intense Emphasis"/>
    <w:uiPriority w:val="21"/>
    <w:qFormat/>
    <w:rsid w:val="00EF192D"/>
    <w:rPr>
      <w:b/>
      <w:bCs/>
      <w:caps/>
      <w:color w:val="593470" w:themeColor="accent1" w:themeShade="7F"/>
      <w:spacing w:val="10"/>
    </w:rPr>
  </w:style>
  <w:style w:type="character" w:styleId="Rfrencelgre">
    <w:name w:val="Subtle Reference"/>
    <w:uiPriority w:val="31"/>
    <w:qFormat/>
    <w:rsid w:val="00EF192D"/>
    <w:rPr>
      <w:b/>
      <w:bCs/>
      <w:color w:val="AD84C6" w:themeColor="accent1"/>
    </w:rPr>
  </w:style>
  <w:style w:type="character" w:styleId="Rfrenceintense">
    <w:name w:val="Intense Reference"/>
    <w:uiPriority w:val="32"/>
    <w:qFormat/>
    <w:rsid w:val="00EF192D"/>
    <w:rPr>
      <w:b/>
      <w:bCs/>
      <w:i/>
      <w:iCs/>
      <w:caps/>
      <w:color w:val="AD84C6" w:themeColor="accent1"/>
    </w:rPr>
  </w:style>
  <w:style w:type="character" w:styleId="Titredulivre">
    <w:name w:val="Book Title"/>
    <w:uiPriority w:val="33"/>
    <w:qFormat/>
    <w:rsid w:val="00EF192D"/>
    <w:rPr>
      <w:b/>
      <w:bCs/>
      <w:i/>
      <w:iCs/>
      <w:spacing w:val="9"/>
    </w:rPr>
  </w:style>
  <w:style w:type="character" w:customStyle="1" w:styleId="SansinterligneCar">
    <w:name w:val="Sans interligne Car"/>
    <w:basedOn w:val="Policepardfaut"/>
    <w:link w:val="Sansinterligne"/>
    <w:rsid w:val="00EF192D"/>
    <w:rPr>
      <w:sz w:val="20"/>
      <w:szCs w:val="20"/>
    </w:rPr>
  </w:style>
  <w:style w:type="table" w:customStyle="1" w:styleId="GridTable1Light-Accent11">
    <w:name w:val="Grid Table 1 Light - Accent 11"/>
    <w:basedOn w:val="TableauNormal"/>
    <w:uiPriority w:val="46"/>
    <w:rsid w:val="007F4984"/>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auNormal"/>
    <w:uiPriority w:val="46"/>
    <w:rsid w:val="005524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Policepardfaut"/>
    <w:uiPriority w:val="99"/>
    <w:semiHidden/>
    <w:unhideWhenUsed/>
    <w:rsid w:val="00835F0F"/>
    <w:rPr>
      <w:color w:val="605E5C"/>
      <w:shd w:val="clear" w:color="auto" w:fill="E1DFDD"/>
    </w:rPr>
  </w:style>
  <w:style w:type="table" w:customStyle="1" w:styleId="PlainTable21">
    <w:name w:val="Plain Table 21"/>
    <w:basedOn w:val="TableauNormal"/>
    <w:uiPriority w:val="42"/>
    <w:rsid w:val="00440F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nonrsolue2">
    <w:name w:val="Mention non résolue2"/>
    <w:basedOn w:val="Policepardfaut"/>
    <w:uiPriority w:val="99"/>
    <w:rsid w:val="00F31C99"/>
    <w:rPr>
      <w:color w:val="605E5C"/>
      <w:shd w:val="clear" w:color="auto" w:fill="E1DFDD"/>
    </w:rPr>
  </w:style>
  <w:style w:type="character" w:styleId="Mentionnonrsolue">
    <w:name w:val="Unresolved Mention"/>
    <w:basedOn w:val="Policepardfaut"/>
    <w:uiPriority w:val="99"/>
    <w:semiHidden/>
    <w:unhideWhenUsed/>
    <w:rsid w:val="00B6396A"/>
    <w:rPr>
      <w:color w:val="605E5C"/>
      <w:shd w:val="clear" w:color="auto" w:fill="E1DFDD"/>
    </w:rPr>
  </w:style>
  <w:style w:type="table" w:styleId="Grilledetableauclaire">
    <w:name w:val="Grid Table Light"/>
    <w:basedOn w:val="TableauNormal"/>
    <w:uiPriority w:val="99"/>
    <w:rsid w:val="00250A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ttetableau">
    <w:name w:val="Entête tableau"/>
    <w:basedOn w:val="Titre7"/>
    <w:link w:val="EnttetableauCar"/>
    <w:qFormat/>
    <w:rsid w:val="00BE5003"/>
    <w:pPr>
      <w:jc w:val="center"/>
      <w:outlineLvl w:val="9"/>
    </w:pPr>
    <w:rPr>
      <w:b w:val="0"/>
      <w:bCs w:val="0"/>
    </w:rPr>
  </w:style>
  <w:style w:type="character" w:customStyle="1" w:styleId="EnttetableauCar">
    <w:name w:val="Entête tableau Car"/>
    <w:basedOn w:val="Titre7Car"/>
    <w:link w:val="Enttetableau"/>
    <w:rsid w:val="00BE5003"/>
    <w:rPr>
      <w:b w:val="0"/>
      <w:bCs w:val="0"/>
      <w:caps/>
      <w:color w:val="593470" w:themeColor="accent1" w:themeShade="80"/>
      <w:spacing w:val="1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2463">
      <w:bodyDiv w:val="1"/>
      <w:marLeft w:val="0"/>
      <w:marRight w:val="0"/>
      <w:marTop w:val="0"/>
      <w:marBottom w:val="0"/>
      <w:divBdr>
        <w:top w:val="none" w:sz="0" w:space="0" w:color="auto"/>
        <w:left w:val="none" w:sz="0" w:space="0" w:color="auto"/>
        <w:bottom w:val="none" w:sz="0" w:space="0" w:color="auto"/>
        <w:right w:val="none" w:sz="0" w:space="0" w:color="auto"/>
      </w:divBdr>
    </w:div>
    <w:div w:id="314605535">
      <w:bodyDiv w:val="1"/>
      <w:marLeft w:val="0"/>
      <w:marRight w:val="0"/>
      <w:marTop w:val="0"/>
      <w:marBottom w:val="0"/>
      <w:divBdr>
        <w:top w:val="none" w:sz="0" w:space="0" w:color="auto"/>
        <w:left w:val="none" w:sz="0" w:space="0" w:color="auto"/>
        <w:bottom w:val="none" w:sz="0" w:space="0" w:color="auto"/>
        <w:right w:val="none" w:sz="0" w:space="0" w:color="auto"/>
      </w:divBdr>
    </w:div>
    <w:div w:id="458765815">
      <w:bodyDiv w:val="1"/>
      <w:marLeft w:val="0"/>
      <w:marRight w:val="0"/>
      <w:marTop w:val="0"/>
      <w:marBottom w:val="0"/>
      <w:divBdr>
        <w:top w:val="none" w:sz="0" w:space="0" w:color="auto"/>
        <w:left w:val="none" w:sz="0" w:space="0" w:color="auto"/>
        <w:bottom w:val="none" w:sz="0" w:space="0" w:color="auto"/>
        <w:right w:val="none" w:sz="0" w:space="0" w:color="auto"/>
      </w:divBdr>
    </w:div>
    <w:div w:id="1941523190">
      <w:bodyDiv w:val="1"/>
      <w:marLeft w:val="0"/>
      <w:marRight w:val="0"/>
      <w:marTop w:val="0"/>
      <w:marBottom w:val="0"/>
      <w:divBdr>
        <w:top w:val="none" w:sz="0" w:space="0" w:color="auto"/>
        <w:left w:val="none" w:sz="0" w:space="0" w:color="auto"/>
        <w:bottom w:val="none" w:sz="0" w:space="0" w:color="auto"/>
        <w:right w:val="none" w:sz="0" w:space="0" w:color="auto"/>
      </w:divBdr>
    </w:div>
    <w:div w:id="2046179354">
      <w:bodyDiv w:val="1"/>
      <w:marLeft w:val="0"/>
      <w:marRight w:val="0"/>
      <w:marTop w:val="0"/>
      <w:marBottom w:val="0"/>
      <w:divBdr>
        <w:top w:val="none" w:sz="0" w:space="0" w:color="auto"/>
        <w:left w:val="none" w:sz="0" w:space="0" w:color="auto"/>
        <w:bottom w:val="none" w:sz="0" w:space="0" w:color="auto"/>
        <w:right w:val="none" w:sz="0" w:space="0" w:color="auto"/>
      </w:divBdr>
    </w:div>
    <w:div w:id="20967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c.uqam.ca" TargetMode="External"/><Relationship Id="rId18" Type="http://schemas.openxmlformats.org/officeDocument/2006/relationships/footer" Target="footer4.xml"/><Relationship Id="rId26" Type="http://schemas.openxmlformats.org/officeDocument/2006/relationships/hyperlink" Target="http://www.ieim.uqam.ca/spip.php?article10600"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collections.banq.qc.ca/ark:/52327/2248366" TargetMode="External"/><Relationship Id="rId7" Type="http://schemas.openxmlformats.org/officeDocument/2006/relationships/endnotes" Target="endnotes.xml"/><Relationship Id="rId12" Type="http://schemas.openxmlformats.org/officeDocument/2006/relationships/hyperlink" Target="http://www.sac.uqam.ca" TargetMode="External"/><Relationship Id="rId17" Type="http://schemas.openxmlformats.org/officeDocument/2006/relationships/image" Target="media/image5.png"/><Relationship Id="rId25" Type="http://schemas.openxmlformats.org/officeDocument/2006/relationships/chart" Target="charts/chart3.xml"/><Relationship Id="rId33" Type="http://schemas.openxmlformats.org/officeDocument/2006/relationships/hyperlink" Target="https://www.csf.gouv.qc.ca/wp-content/uploads/portrait_statistique_egalite_femmes_hommes_montreal_2015.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sites.google.com/view/groupescommunautairesetfemmese/accueil?authuser=0" TargetMode="External"/><Relationship Id="rId29" Type="http://schemas.openxmlformats.org/officeDocument/2006/relationships/hyperlink" Target="http://collections.banq.qc.ca/ark:/52327/24478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2.xml"/><Relationship Id="rId32" Type="http://schemas.openxmlformats.org/officeDocument/2006/relationships/hyperlink" Target="https://doi.org/10.7202/1047977ar" TargetMode="External"/><Relationship Id="rId37" Type="http://schemas.openxmlformats.org/officeDocument/2006/relationships/hyperlink" Target="http://site.ebrary.com/id/10203817"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chart" Target="charts/chart1.xml"/><Relationship Id="rId28" Type="http://schemas.openxmlformats.org/officeDocument/2006/relationships/hyperlink" Target="https://doi.org/10.7202/014784ar" TargetMode="External"/><Relationship Id="rId36" Type="http://schemas.openxmlformats.org/officeDocument/2006/relationships/hyperlink" Target="https://www.tgfm.org/mtl/2010/05/facteur-favorisant-lembauche-et-le-maintien-en-emploi-des-femmes-des-communaut%C3%A9s-culturelles-et-immi.html" TargetMode="Externa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hyperlink" Target="https://www.mtess.gouv.qc.ca/publications/pdf/MTESS_stats-AS_2019-10.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lop.parl.ca/content/lop/ResearchPublications/prb0917-f.pdf" TargetMode="External"/><Relationship Id="rId30" Type="http://schemas.openxmlformats.org/officeDocument/2006/relationships/hyperlink" Target="https://doi.org/10.3138/cjwl.30.3.006" TargetMode="External"/><Relationship Id="rId35" Type="http://schemas.openxmlformats.org/officeDocument/2006/relationships/hyperlink" Target="https://rq-aca.org/aca/"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tgfm.org/mtl/2010/05/facteur-favorisant-lembauche-et-le-maintien-en-emploi-des-femmes-des-communaut%C3%A9s-culturelles-et-immi.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e\Desktop\Contrat%20Leila,%2012%20d&#233;cembre%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ar\folders\g8\_r5t2_m55zs8ltw92wfbs2lh0000gn\T\com.microsoft.Outlook\Outlook%20Temp\Laurent%20Hotte_Contrat%20Leila_Diagramme%20facteurs%20participation%20communautaire_6%20M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e09132d4901a5b0d/Documents/Contrat%20Leila%5eJ%2012%20d&#233;cembre%20201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50000"/>
              </a:schemeClr>
            </a:solidFill>
            <a:ln>
              <a:noFill/>
            </a:ln>
            <a:effectLst/>
          </c:spPr>
          <c:invertIfNegative val="0"/>
          <c:dPt>
            <c:idx val="5"/>
            <c:invertIfNegative val="0"/>
            <c:bubble3D val="0"/>
            <c:extLst>
              <c:ext xmlns:c16="http://schemas.microsoft.com/office/drawing/2014/chart" uri="{C3380CC4-5D6E-409C-BE32-E72D297353CC}">
                <c16:uniqueId val="{00000001-9B40-7045-9494-505BD3C03033}"/>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Non-Fréquentation, Raisons'!$B$2:$B$7</c:f>
              <c:strCache>
                <c:ptCount val="6"/>
                <c:pt idx="0">
                  <c:v>Je ne les connais pas</c:v>
                </c:pt>
                <c:pt idx="1">
                  <c:v>Pas besoin</c:v>
                </c:pt>
                <c:pt idx="2">
                  <c:v>Gêne, peur et timidité</c:v>
                </c:pt>
                <c:pt idx="3">
                  <c:v>Pas d’intérêt</c:v>
                </c:pt>
                <c:pt idx="4">
                  <c:v>Problème d’accessibilité</c:v>
                </c:pt>
                <c:pt idx="5">
                  <c:v>Autre</c:v>
                </c:pt>
              </c:strCache>
            </c:strRef>
          </c:cat>
          <c:val>
            <c:numRef>
              <c:f>'2. Non-Fréquentation, Raisons'!$C$2:$C$7</c:f>
              <c:numCache>
                <c:formatCode>###0</c:formatCode>
                <c:ptCount val="6"/>
                <c:pt idx="0">
                  <c:v>74</c:v>
                </c:pt>
                <c:pt idx="1">
                  <c:v>49</c:v>
                </c:pt>
                <c:pt idx="2">
                  <c:v>39</c:v>
                </c:pt>
                <c:pt idx="3">
                  <c:v>19</c:v>
                </c:pt>
                <c:pt idx="4">
                  <c:v>11</c:v>
                </c:pt>
                <c:pt idx="5">
                  <c:v>14</c:v>
                </c:pt>
              </c:numCache>
            </c:numRef>
          </c:val>
          <c:extLst>
            <c:ext xmlns:c16="http://schemas.microsoft.com/office/drawing/2014/chart" uri="{C3380CC4-5D6E-409C-BE32-E72D297353CC}">
              <c16:uniqueId val="{00000002-9B40-7045-9494-505BD3C03033}"/>
            </c:ext>
          </c:extLst>
        </c:ser>
        <c:dLbls>
          <c:dLblPos val="outEnd"/>
          <c:showLegendKey val="0"/>
          <c:showVal val="1"/>
          <c:showCatName val="0"/>
          <c:showSerName val="0"/>
          <c:showPercent val="0"/>
          <c:showBubbleSize val="0"/>
        </c:dLbls>
        <c:gapWidth val="219"/>
        <c:overlap val="-27"/>
        <c:axId val="2137364136"/>
        <c:axId val="-2099281928"/>
      </c:barChart>
      <c:catAx>
        <c:axId val="213736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2099281928"/>
        <c:crosses val="autoZero"/>
        <c:auto val="1"/>
        <c:lblAlgn val="ctr"/>
        <c:lblOffset val="100"/>
        <c:noMultiLvlLbl val="0"/>
      </c:catAx>
      <c:valAx>
        <c:axId val="-2099281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CA"/>
                  <a:t># de répondantes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2137364136"/>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996294244945272E-2"/>
          <c:y val="2.1535070319699548E-2"/>
          <c:w val="0.91553603876438505"/>
          <c:h val="0.71048335491799197"/>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lumMod val="50000"/>
                </a:schemeClr>
              </a:solidFill>
              <a:ln>
                <a:noFill/>
              </a:ln>
              <a:effectLst/>
            </c:spPr>
            <c:extLst>
              <c:ext xmlns:c16="http://schemas.microsoft.com/office/drawing/2014/chart" uri="{C3380CC4-5D6E-409C-BE32-E72D297353CC}">
                <c16:uniqueId val="{00000001-E90E-4F45-99A3-E25287DAEA61}"/>
              </c:ext>
            </c:extLst>
          </c:dPt>
          <c:dPt>
            <c:idx val="1"/>
            <c:invertIfNegative val="0"/>
            <c:bubble3D val="0"/>
            <c:spPr>
              <a:solidFill>
                <a:schemeClr val="accent1">
                  <a:lumMod val="50000"/>
                </a:schemeClr>
              </a:solidFill>
              <a:ln>
                <a:noFill/>
              </a:ln>
              <a:effectLst/>
            </c:spPr>
            <c:extLst>
              <c:ext xmlns:c16="http://schemas.microsoft.com/office/drawing/2014/chart" uri="{C3380CC4-5D6E-409C-BE32-E72D297353CC}">
                <c16:uniqueId val="{00000002-E90E-4F45-99A3-E25287DAEA61}"/>
              </c:ext>
            </c:extLst>
          </c:dPt>
          <c:dPt>
            <c:idx val="2"/>
            <c:invertIfNegative val="0"/>
            <c:bubble3D val="0"/>
            <c:spPr>
              <a:solidFill>
                <a:schemeClr val="accent1">
                  <a:lumMod val="50000"/>
                </a:schemeClr>
              </a:solidFill>
              <a:ln>
                <a:noFill/>
              </a:ln>
              <a:effectLst/>
            </c:spPr>
            <c:extLst>
              <c:ext xmlns:c16="http://schemas.microsoft.com/office/drawing/2014/chart" uri="{C3380CC4-5D6E-409C-BE32-E72D297353CC}">
                <c16:uniqueId val="{00000003-E90E-4F45-99A3-E25287DAEA61}"/>
              </c:ext>
            </c:extLst>
          </c:dPt>
          <c:dPt>
            <c:idx val="3"/>
            <c:invertIfNegative val="0"/>
            <c:bubble3D val="0"/>
            <c:spPr>
              <a:solidFill>
                <a:schemeClr val="accent1">
                  <a:lumMod val="50000"/>
                </a:schemeClr>
              </a:solidFill>
              <a:ln>
                <a:noFill/>
              </a:ln>
              <a:effectLst/>
            </c:spPr>
            <c:extLst>
              <c:ext xmlns:c16="http://schemas.microsoft.com/office/drawing/2014/chart" uri="{C3380CC4-5D6E-409C-BE32-E72D297353CC}">
                <c16:uniqueId val="{00000004-E90E-4F45-99A3-E25287DAEA61}"/>
              </c:ext>
            </c:extLst>
          </c:dPt>
          <c:dPt>
            <c:idx val="4"/>
            <c:invertIfNegative val="0"/>
            <c:bubble3D val="0"/>
            <c:spPr>
              <a:solidFill>
                <a:schemeClr val="accent1">
                  <a:lumMod val="50000"/>
                </a:schemeClr>
              </a:solidFill>
              <a:ln>
                <a:noFill/>
              </a:ln>
              <a:effectLst/>
            </c:spPr>
            <c:extLst>
              <c:ext xmlns:c16="http://schemas.microsoft.com/office/drawing/2014/chart" uri="{C3380CC4-5D6E-409C-BE32-E72D297353CC}">
                <c16:uniqueId val="{00000005-E90E-4F45-99A3-E25287DAEA61}"/>
              </c:ext>
            </c:extLst>
          </c:dPt>
          <c:dPt>
            <c:idx val="5"/>
            <c:invertIfNegative val="0"/>
            <c:bubble3D val="0"/>
            <c:spPr>
              <a:solidFill>
                <a:schemeClr val="accent1">
                  <a:lumMod val="50000"/>
                </a:schemeClr>
              </a:solidFill>
              <a:ln>
                <a:noFill/>
              </a:ln>
              <a:effectLst/>
            </c:spPr>
            <c:extLst>
              <c:ext xmlns:c16="http://schemas.microsoft.com/office/drawing/2014/chart" uri="{C3380CC4-5D6E-409C-BE32-E72D297353CC}">
                <c16:uniqueId val="{00000001-2AFE-CF47-908C-9FDEA25B79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Mieux connaître les divers organismes et les services offerts</c:v>
                </c:pt>
                <c:pt idx="1">
                  <c:v>Horaires en soirée ou en fin de semaine</c:v>
                </c:pt>
                <c:pt idx="2">
                  <c:v>Une diversité de services et d’activités</c:v>
                </c:pt>
                <c:pt idx="3">
                  <c:v>Services de garde pendant les activités</c:v>
                </c:pt>
                <c:pt idx="4">
                  <c:v>Activités de groupe mixte (hommes-femmes)</c:v>
                </c:pt>
                <c:pt idx="5">
                  <c:v>Autres</c:v>
                </c:pt>
              </c:strCache>
            </c:strRef>
          </c:cat>
          <c:val>
            <c:numRef>
              <c:f>Sheet1!$D$5:$D$10</c:f>
              <c:numCache>
                <c:formatCode>General</c:formatCode>
                <c:ptCount val="6"/>
                <c:pt idx="0">
                  <c:v>96</c:v>
                </c:pt>
                <c:pt idx="1">
                  <c:v>55</c:v>
                </c:pt>
                <c:pt idx="2">
                  <c:v>48</c:v>
                </c:pt>
                <c:pt idx="3">
                  <c:v>26</c:v>
                </c:pt>
                <c:pt idx="4">
                  <c:v>9</c:v>
                </c:pt>
                <c:pt idx="5">
                  <c:v>8</c:v>
                </c:pt>
              </c:numCache>
            </c:numRef>
          </c:val>
          <c:extLst>
            <c:ext xmlns:c16="http://schemas.microsoft.com/office/drawing/2014/chart" uri="{C3380CC4-5D6E-409C-BE32-E72D297353CC}">
              <c16:uniqueId val="{00000002-2AFE-CF47-908C-9FDEA25B79EE}"/>
            </c:ext>
          </c:extLst>
        </c:ser>
        <c:dLbls>
          <c:dLblPos val="outEnd"/>
          <c:showLegendKey val="0"/>
          <c:showVal val="1"/>
          <c:showCatName val="0"/>
          <c:showSerName val="0"/>
          <c:showPercent val="0"/>
          <c:showBubbleSize val="0"/>
        </c:dLbls>
        <c:gapWidth val="219"/>
        <c:overlap val="-27"/>
        <c:axId val="-2086051736"/>
        <c:axId val="-2080495048"/>
      </c:barChart>
      <c:catAx>
        <c:axId val="-2086051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80495048"/>
        <c:crosses val="autoZero"/>
        <c:auto val="1"/>
        <c:lblAlgn val="ctr"/>
        <c:lblOffset val="100"/>
        <c:noMultiLvlLbl val="0"/>
      </c:catAx>
      <c:valAx>
        <c:axId val="-2080495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8605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50000"/>
              </a:schemeClr>
            </a:solidFill>
            <a:ln>
              <a:noFill/>
            </a:ln>
            <a:effectLst/>
          </c:spPr>
          <c:invertIfNegative val="0"/>
          <c:dPt>
            <c:idx val="8"/>
            <c:invertIfNegative val="0"/>
            <c:bubble3D val="0"/>
            <c:extLst>
              <c:ext xmlns:c16="http://schemas.microsoft.com/office/drawing/2014/chart" uri="{C3380CC4-5D6E-409C-BE32-E72D297353CC}">
                <c16:uniqueId val="{00000001-5416-7A45-9936-91C71DE3D9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'[Contrat Leila^J 12 décembre 2019.xlsx]1. Femme OC, Besoins'!$A$2:$I$2</c:f>
              <c:strCache>
                <c:ptCount val="9"/>
                <c:pt idx="0">
                  <c:v>Nourriture</c:v>
                </c:pt>
                <c:pt idx="1">
                  <c:v>information sur les services</c:v>
                </c:pt>
                <c:pt idx="2">
                  <c:v>Aide pour les enfants</c:v>
                </c:pt>
                <c:pt idx="3">
                  <c:v>Pour du bénévolat</c:v>
                </c:pt>
                <c:pt idx="4">
                  <c:v>Rompre l’isolement</c:v>
                </c:pt>
                <c:pt idx="5">
                  <c:v>Trouver un logement</c:v>
                </c:pt>
                <c:pt idx="6">
                  <c:v>Formation\éducation</c:v>
                </c:pt>
                <c:pt idx="7">
                  <c:v>Trouver un emploi</c:v>
                </c:pt>
                <c:pt idx="8">
                  <c:v>Autre</c:v>
                </c:pt>
              </c:strCache>
            </c:strRef>
          </c:cat>
          <c:val>
            <c:numRef>
              <c:f>'[Contrat Leila^J 12 décembre 2019.xlsx]1. Femme OC, Besoins'!$A$3:$I$3</c:f>
              <c:numCache>
                <c:formatCode>###0</c:formatCode>
                <c:ptCount val="9"/>
                <c:pt idx="0">
                  <c:v>21</c:v>
                </c:pt>
                <c:pt idx="1">
                  <c:v>18</c:v>
                </c:pt>
                <c:pt idx="2">
                  <c:v>17</c:v>
                </c:pt>
                <c:pt idx="3">
                  <c:v>16</c:v>
                </c:pt>
                <c:pt idx="4">
                  <c:v>15</c:v>
                </c:pt>
                <c:pt idx="5" formatCode="General">
                  <c:v>15</c:v>
                </c:pt>
                <c:pt idx="6">
                  <c:v>14</c:v>
                </c:pt>
                <c:pt idx="7">
                  <c:v>12</c:v>
                </c:pt>
                <c:pt idx="8" formatCode="General">
                  <c:v>5</c:v>
                </c:pt>
              </c:numCache>
            </c:numRef>
          </c:val>
          <c:extLst>
            <c:ext xmlns:c16="http://schemas.microsoft.com/office/drawing/2014/chart" uri="{C3380CC4-5D6E-409C-BE32-E72D297353CC}">
              <c16:uniqueId val="{00000002-5416-7A45-9936-91C71DE3D9FF}"/>
            </c:ext>
          </c:extLst>
        </c:ser>
        <c:dLbls>
          <c:dLblPos val="outEnd"/>
          <c:showLegendKey val="0"/>
          <c:showVal val="1"/>
          <c:showCatName val="0"/>
          <c:showSerName val="0"/>
          <c:showPercent val="0"/>
          <c:showBubbleSize val="0"/>
        </c:dLbls>
        <c:gapWidth val="219"/>
        <c:overlap val="-27"/>
        <c:axId val="2138387816"/>
        <c:axId val="-2087811000"/>
      </c:barChart>
      <c:catAx>
        <c:axId val="213838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8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87811000"/>
        <c:crosses val="autoZero"/>
        <c:auto val="1"/>
        <c:lblAlgn val="ctr"/>
        <c:lblOffset val="100"/>
        <c:noMultiLvlLbl val="0"/>
      </c:catAx>
      <c:valAx>
        <c:axId val="-208781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de épondantes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38387816"/>
        <c:crosses val="autoZero"/>
        <c:crossBetween val="between"/>
      </c:valAx>
      <c:spPr>
        <a:noFill/>
        <a:ln>
          <a:solidFill>
            <a:schemeClr val="accent1">
              <a:lumMod val="5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ffichag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Affichage">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073B-B226-4552-8342-823C71D9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23183</Words>
  <Characters>127512</Characters>
  <Application>Microsoft Office Word</Application>
  <DocSecurity>0</DocSecurity>
  <Lines>1062</Lines>
  <Paragraphs>300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vt:lpstr>
      <vt:lpstr>d</vt:lpstr>
    </vt:vector>
  </TitlesOfParts>
  <Manager/>
  <Company/>
  <LinksUpToDate>false</LinksUpToDate>
  <CharactersWithSpaces>150395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GROUPES COMMUNAUTAIRES ET FEMMES EN SITUATION DE PAUVRETÉ À MONTRÉAL</dc:title>
  <dc:subject/>
  <dc:creator>Celis, Leila Iliana;Table des groupes de femmes de Montréal;Comité des organismes sociaux de Saint-Laurent;Audrey Dahl;Laurie Bouchard-Gagnon</dc:creator>
  <cp:keywords/>
  <dc:description/>
  <cp:lastModifiedBy>Marie-Ève Desroches</cp:lastModifiedBy>
  <cp:revision>3</cp:revision>
  <cp:lastPrinted>2020-11-11T16:37:00Z</cp:lastPrinted>
  <dcterms:created xsi:type="dcterms:W3CDTF">2020-11-11T16:38:00Z</dcterms:created>
  <dcterms:modified xsi:type="dcterms:W3CDTF">2020-11-11T16:47:00Z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id="ggR3aRTz"/&gt;&lt;style id="http://www.zotero.org/styles/chicago-author-date" locale="fr-CA" hasBibliography="1" bibliographyStyleHasBeenSet="1"/&gt;&lt;prefs&gt;&lt;pref name="fieldType" value="Field"/&gt;&lt;/prefs&gt;&lt;/</vt:lpwstr>
  </property>
  <property fmtid="{D5CDD505-2E9C-101B-9397-08002B2CF9AE}" pid="3" name="ZOTERO_PREF_2">
    <vt:lpwstr>data&gt;</vt:lpwstr>
  </property>
</Properties>
</file>