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07997" w14:textId="533D9838" w:rsidR="00031CC3" w:rsidRDefault="004661D7" w:rsidP="00EC4115">
      <w:pPr>
        <w:pStyle w:val="image"/>
      </w:pPr>
      <w:r w:rsidRPr="00EC4115">
        <w:drawing>
          <wp:inline distT="0" distB="0" distL="0" distR="0" wp14:anchorId="7D057462" wp14:editId="57D496A7">
            <wp:extent cx="4076700" cy="1515745"/>
            <wp:effectExtent l="0" t="0" r="0" b="8255"/>
            <wp:docPr id="2" name="Image 2" descr="Santé et bien-être des fem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Santé et bien-être des femm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6700" cy="1515745"/>
                    </a:xfrm>
                    <a:prstGeom prst="rect">
                      <a:avLst/>
                    </a:prstGeom>
                    <a:noFill/>
                  </pic:spPr>
                </pic:pic>
              </a:graphicData>
            </a:graphic>
          </wp:inline>
        </w:drawing>
      </w:r>
    </w:p>
    <w:p w14:paraId="36B1E67E" w14:textId="32A6E4E5" w:rsidR="00343530" w:rsidRPr="004661D7" w:rsidRDefault="004661D7" w:rsidP="00A9165E">
      <w:pPr>
        <w:pStyle w:val="Titre"/>
        <w:pBdr>
          <w:top w:val="single" w:sz="36" w:space="1" w:color="E26C5A" w:themeColor="accent6"/>
          <w:left w:val="none" w:sz="0" w:space="0" w:color="auto"/>
          <w:bottom w:val="single" w:sz="36" w:space="1" w:color="E26C5A" w:themeColor="accent6"/>
          <w:right w:val="none" w:sz="0" w:space="0" w:color="auto"/>
          <w:between w:val="none" w:sz="0" w:space="0" w:color="auto"/>
        </w:pBdr>
      </w:pPr>
      <w:r w:rsidRPr="004661D7">
        <w:t>PLATEFORME DE REVENDICATIONS FÉMINISTES POUR LE DROIT À LA SANTÉ</w:t>
      </w:r>
    </w:p>
    <w:p w14:paraId="5F08DB7E" w14:textId="7DA9D2B3" w:rsidR="007D7D24" w:rsidRPr="001607B0" w:rsidRDefault="00A120CB" w:rsidP="001D5263">
      <w:pPr>
        <w:jc w:val="center"/>
        <w:rPr>
          <w:sz w:val="32"/>
          <w:szCs w:val="32"/>
        </w:rPr>
      </w:pPr>
      <w:r w:rsidRPr="001607B0">
        <w:rPr>
          <w:sz w:val="32"/>
          <w:szCs w:val="32"/>
        </w:rPr>
        <w:t xml:space="preserve">Adoptée par les membres de la Table des groupes de femmes de Montréal </w:t>
      </w:r>
      <w:r w:rsidR="001D5263" w:rsidRPr="001607B0">
        <w:rPr>
          <w:sz w:val="32"/>
          <w:szCs w:val="32"/>
        </w:rPr>
        <w:t>au printemps 2023</w:t>
      </w:r>
    </w:p>
    <w:p w14:paraId="71D959E5" w14:textId="3C559099" w:rsidR="004661D7" w:rsidRDefault="007D7D24" w:rsidP="00EC4115">
      <w:pPr>
        <w:pStyle w:val="image"/>
        <w:rPr>
          <w:rFonts w:eastAsia="Yu Gothic UI Semilight"/>
          <w:color w:val="034744"/>
        </w:rPr>
      </w:pPr>
      <w:r w:rsidRPr="007D7D24">
        <w:drawing>
          <wp:inline distT="0" distB="0" distL="0" distR="0" wp14:anchorId="3A5AA053" wp14:editId="42CF554B">
            <wp:extent cx="3325091" cy="1818906"/>
            <wp:effectExtent l="0" t="0" r="8890" b="0"/>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042" b="1591"/>
                    <a:stretch/>
                  </pic:blipFill>
                  <pic:spPr bwMode="auto">
                    <a:xfrm>
                      <a:off x="0" y="0"/>
                      <a:ext cx="3335434" cy="1824564"/>
                    </a:xfrm>
                    <a:prstGeom prst="rect">
                      <a:avLst/>
                    </a:prstGeom>
                    <a:noFill/>
                    <a:ln>
                      <a:noFill/>
                    </a:ln>
                    <a:extLst>
                      <a:ext uri="{53640926-AAD7-44D8-BBD7-CCE9431645EC}">
                        <a14:shadowObscured xmlns:a14="http://schemas.microsoft.com/office/drawing/2010/main"/>
                      </a:ext>
                    </a:extLst>
                  </pic:spPr>
                </pic:pic>
              </a:graphicData>
            </a:graphic>
          </wp:inline>
        </w:drawing>
      </w:r>
    </w:p>
    <w:p w14:paraId="48EC6FEA" w14:textId="22A32C1A" w:rsidR="005A02B5" w:rsidRPr="0071676E" w:rsidRDefault="004661D7" w:rsidP="003A6B2A">
      <w:pPr>
        <w:rPr>
          <w:b/>
          <w:bCs/>
          <w:color w:val="034744"/>
        </w:rPr>
      </w:pPr>
      <w:r>
        <w:br w:type="page"/>
      </w:r>
      <w:bookmarkStart w:id="0" w:name="_Toc125035160"/>
      <w:bookmarkStart w:id="1" w:name="_Toc125035187"/>
      <w:bookmarkStart w:id="2" w:name="_Toc125122720"/>
      <w:r w:rsidR="005A02B5" w:rsidRPr="0071676E">
        <w:rPr>
          <w:b/>
          <w:bCs/>
          <w:color w:val="034744"/>
        </w:rPr>
        <w:lastRenderedPageBreak/>
        <w:t>À propos de la Table des groupes de femmes de Montréal</w:t>
      </w:r>
      <w:bookmarkEnd w:id="0"/>
      <w:bookmarkEnd w:id="1"/>
      <w:bookmarkEnd w:id="2"/>
      <w:r w:rsidR="005A02B5" w:rsidRPr="0071676E">
        <w:rPr>
          <w:b/>
          <w:bCs/>
          <w:color w:val="034744"/>
        </w:rPr>
        <w:t xml:space="preserve"> </w:t>
      </w:r>
    </w:p>
    <w:p w14:paraId="379ED310" w14:textId="17BFB788" w:rsidR="00EC4115" w:rsidRDefault="005A02B5" w:rsidP="0046141F">
      <w:r w:rsidRPr="004661D7">
        <w:t xml:space="preserve">La Table des groupes de femmes de Montréal (TGFM) est un regroupement régional de concertation incorporé en mars 1996. Sa mission est de promouvoir et de défendre les </w:t>
      </w:r>
      <w:r w:rsidR="00C2539D">
        <w:t>droits</w:t>
      </w:r>
      <w:r w:rsidRPr="004661D7">
        <w:t xml:space="preserve"> des femmes dans une perspective féministe </w:t>
      </w:r>
      <w:r w:rsidR="00C2539D">
        <w:t>intersectionnelle</w:t>
      </w:r>
      <w:r w:rsidRPr="004661D7">
        <w:t xml:space="preserve">. Elle intervient dans les sphères de la vie sociale, politique, économique et culturelle susceptibles d’influencer les conditions de vie des Montréalaises. La Table regroupe </w:t>
      </w:r>
      <w:r w:rsidR="003E08FE">
        <w:t>plus</w:t>
      </w:r>
      <w:r w:rsidR="0090005D">
        <w:t xml:space="preserve"> de </w:t>
      </w:r>
      <w:r w:rsidRPr="004661D7">
        <w:t>80</w:t>
      </w:r>
      <w:r w:rsidR="00B67630">
        <w:t> </w:t>
      </w:r>
      <w:r w:rsidRPr="004661D7">
        <w:t xml:space="preserve">membres, composé essentiellement de centres de femmes, de maisons d’hébergement, de groupes de défense collective des droits, de comités femmes issus de syndicats ou de groupes communautaires et sociaux ainsi que des personnes militantes. La pluralité et la multisectorialité de son </w:t>
      </w:r>
      <w:proofErr w:type="spellStart"/>
      <w:r w:rsidRPr="004661D7">
        <w:t>membership</w:t>
      </w:r>
      <w:proofErr w:type="spellEnd"/>
      <w:r w:rsidRPr="004661D7">
        <w:t xml:space="preserve"> lui donnent accès à des expériences, des préoccupations et des analyses diversifiées.</w:t>
      </w:r>
      <w:r w:rsidR="0046141F">
        <w:t xml:space="preserve"> </w:t>
      </w:r>
    </w:p>
    <w:p w14:paraId="7F449C46" w14:textId="77777777" w:rsidR="002A342E" w:rsidRDefault="002A342E" w:rsidP="0046141F"/>
    <w:p w14:paraId="23064F3B" w14:textId="1CA13591" w:rsidR="0070761A" w:rsidRDefault="0070761A" w:rsidP="0046141F">
      <w:pPr>
        <w:rPr>
          <w:b/>
          <w:bCs/>
          <w:color w:val="034744"/>
        </w:rPr>
      </w:pPr>
      <w:r w:rsidRPr="0070761A">
        <w:rPr>
          <w:b/>
          <w:bCs/>
          <w:color w:val="034744"/>
        </w:rPr>
        <w:t xml:space="preserve">Reconnaissance </w:t>
      </w:r>
      <w:r w:rsidR="00822DAA">
        <w:rPr>
          <w:b/>
          <w:bCs/>
          <w:color w:val="034744"/>
        </w:rPr>
        <w:t>des terri</w:t>
      </w:r>
      <w:r w:rsidR="00427D5C">
        <w:rPr>
          <w:b/>
          <w:bCs/>
          <w:color w:val="034744"/>
        </w:rPr>
        <w:t>toires autochtones</w:t>
      </w:r>
      <w:r w:rsidRPr="0070761A">
        <w:rPr>
          <w:b/>
          <w:bCs/>
          <w:color w:val="034744"/>
        </w:rPr>
        <w:t xml:space="preserve"> où nous déployons nos actions</w:t>
      </w:r>
      <w:r w:rsidRPr="0070761A">
        <w:rPr>
          <w:b/>
          <w:bCs/>
          <w:color w:val="034744"/>
        </w:rPr>
        <w:t xml:space="preserve"> </w:t>
      </w:r>
    </w:p>
    <w:p w14:paraId="30E91B76" w14:textId="14E93C5C" w:rsidR="00E62E12" w:rsidRDefault="001F139A" w:rsidP="0046141F">
      <w:r w:rsidRPr="005A02B5">
        <w:t xml:space="preserve">La TGFM </w:t>
      </w:r>
      <w:r>
        <w:t xml:space="preserve">reconnaît intervenir </w:t>
      </w:r>
      <w:r w:rsidRPr="005A02B5">
        <w:t xml:space="preserve">sur un territoire autochtone non cédé connu sous le nom de </w:t>
      </w:r>
      <w:proofErr w:type="spellStart"/>
      <w:r w:rsidRPr="005A02B5">
        <w:t>Tiohtiá:ke</w:t>
      </w:r>
      <w:proofErr w:type="spellEnd"/>
      <w:r w:rsidRPr="005A02B5">
        <w:t xml:space="preserve"> pour les </w:t>
      </w:r>
      <w:proofErr w:type="spellStart"/>
      <w:r w:rsidRPr="005A02B5">
        <w:t>Haudenosaunee</w:t>
      </w:r>
      <w:proofErr w:type="spellEnd"/>
      <w:r w:rsidRPr="005A02B5">
        <w:t xml:space="preserve">, </w:t>
      </w:r>
      <w:proofErr w:type="spellStart"/>
      <w:r w:rsidRPr="005A02B5">
        <w:t>Mooniyang</w:t>
      </w:r>
      <w:proofErr w:type="spellEnd"/>
      <w:r w:rsidRPr="005A02B5">
        <w:t xml:space="preserve"> pour les </w:t>
      </w:r>
      <w:proofErr w:type="spellStart"/>
      <w:r w:rsidRPr="005A02B5">
        <w:t>Anishinaabeg</w:t>
      </w:r>
      <w:proofErr w:type="spellEnd"/>
      <w:r w:rsidRPr="005A02B5">
        <w:t>, et Montréal pour beaucoup d</w:t>
      </w:r>
      <w:r>
        <w:t>’</w:t>
      </w:r>
      <w:r w:rsidRPr="005A02B5">
        <w:t>autres.</w:t>
      </w:r>
      <w:r w:rsidR="008B2673">
        <w:t xml:space="preserve"> </w:t>
      </w:r>
      <w:r w:rsidR="00E62E12">
        <w:rPr>
          <w:rStyle w:val="ui-provider"/>
        </w:rPr>
        <w:t>Les communautés autochtones ont été les gardiennes de ces terres depuis des millénaires, préservant leurs cultures, leurs traditions et leur sagesse ancestrale. Les enjeux auxquels elles sont confrontées, tel</w:t>
      </w:r>
      <w:r w:rsidR="0092612C">
        <w:rPr>
          <w:rStyle w:val="ui-provider"/>
        </w:rPr>
        <w:t>le</w:t>
      </w:r>
      <w:r w:rsidR="00E62E12">
        <w:rPr>
          <w:rStyle w:val="ui-provider"/>
        </w:rPr>
        <w:t xml:space="preserve">s que la défense de leurs droits territoriaux, la protection de l’environnement et la lutte contre la discrimination, sont des défis cruciaux pour l’ensemble de notre société. </w:t>
      </w:r>
    </w:p>
    <w:p w14:paraId="3DC1390F" w14:textId="77777777" w:rsidR="001F139A" w:rsidRPr="005A02B5" w:rsidRDefault="001F139A" w:rsidP="0046141F"/>
    <w:tbl>
      <w:tblPr>
        <w:tblStyle w:val="Grilledutableau"/>
        <w:tblpPr w:leftFromText="141" w:rightFromText="141" w:vertAnchor="text" w:horzAnchor="margin" w:tblpY="137"/>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2"/>
        <w:gridCol w:w="10213"/>
      </w:tblGrid>
      <w:tr w:rsidR="00BC1119" w:rsidRPr="00BC1119" w14:paraId="6914D8F2" w14:textId="77777777" w:rsidTr="00BC1119">
        <w:trPr>
          <w:trHeight w:val="567"/>
        </w:trPr>
        <w:tc>
          <w:tcPr>
            <w:tcW w:w="702" w:type="dxa"/>
            <w:vAlign w:val="center"/>
          </w:tcPr>
          <w:p w14:paraId="08021C53" w14:textId="77777777" w:rsidR="00BC1119" w:rsidRPr="00BC1119" w:rsidRDefault="00BC1119" w:rsidP="00296992">
            <w:pPr>
              <w:spacing w:after="0"/>
              <w:rPr>
                <w:lang w:val="fr-FR"/>
              </w:rPr>
            </w:pPr>
            <w:r w:rsidRPr="00BC1119">
              <w:rPr>
                <w:noProof/>
                <w:lang w:val="fr-FR"/>
              </w:rPr>
              <w:drawing>
                <wp:inline distT="0" distB="0" distL="0" distR="0" wp14:anchorId="696B94B0" wp14:editId="5F340B90">
                  <wp:extent cx="242885" cy="252000"/>
                  <wp:effectExtent l="0" t="0" r="5080" b="0"/>
                  <wp:docPr id="51" name="Imag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l="-20731" t="-6057" r="18448" b="-29"/>
                          <a:stretch/>
                        </pic:blipFill>
                        <pic:spPr bwMode="auto">
                          <a:xfrm>
                            <a:off x="0" y="0"/>
                            <a:ext cx="242885" cy="252000"/>
                          </a:xfrm>
                          <a:prstGeom prst="rect">
                            <a:avLst/>
                          </a:prstGeom>
                          <a:ln>
                            <a:noFill/>
                          </a:ln>
                          <a:extLst>
                            <a:ext uri="{53640926-AAD7-44D8-BBD7-CCE9431645EC}">
                              <a14:shadowObscured xmlns:a14="http://schemas.microsoft.com/office/drawing/2010/main"/>
                            </a:ext>
                          </a:extLst>
                        </pic:spPr>
                      </pic:pic>
                    </a:graphicData>
                  </a:graphic>
                </wp:inline>
              </w:drawing>
            </w:r>
          </w:p>
        </w:tc>
        <w:tc>
          <w:tcPr>
            <w:tcW w:w="10213" w:type="dxa"/>
            <w:vAlign w:val="center"/>
          </w:tcPr>
          <w:p w14:paraId="5405442A" w14:textId="77777777" w:rsidR="00BC1119" w:rsidRPr="00BC1119" w:rsidRDefault="00BC1119" w:rsidP="00296992">
            <w:pPr>
              <w:spacing w:after="0"/>
              <w:rPr>
                <w:lang w:val="fr-FR"/>
              </w:rPr>
            </w:pPr>
            <w:r w:rsidRPr="00BC1119">
              <w:rPr>
                <w:lang w:val="fr-FR"/>
              </w:rPr>
              <w:t>469, rue Jean-Talon Ouest, bureau 404 Montréal (Québec) H3N 1R4</w:t>
            </w:r>
          </w:p>
        </w:tc>
      </w:tr>
      <w:tr w:rsidR="00BC1119" w:rsidRPr="00BC1119" w14:paraId="423360AF" w14:textId="77777777" w:rsidTr="00BC1119">
        <w:trPr>
          <w:trHeight w:val="567"/>
        </w:trPr>
        <w:tc>
          <w:tcPr>
            <w:tcW w:w="702" w:type="dxa"/>
            <w:vAlign w:val="center"/>
          </w:tcPr>
          <w:p w14:paraId="5FD3A603" w14:textId="77777777" w:rsidR="00BC1119" w:rsidRPr="00BC1119" w:rsidRDefault="00BC1119" w:rsidP="00296992">
            <w:pPr>
              <w:spacing w:after="0"/>
              <w:rPr>
                <w:lang w:val="fr-FR"/>
              </w:rPr>
            </w:pPr>
            <w:r w:rsidRPr="00BC1119">
              <w:rPr>
                <w:noProof/>
                <w:lang w:val="fr-FR"/>
              </w:rPr>
              <w:drawing>
                <wp:inline distT="0" distB="0" distL="0" distR="0" wp14:anchorId="6AAC752B" wp14:editId="7517D500">
                  <wp:extent cx="216237" cy="252000"/>
                  <wp:effectExtent l="0" t="0" r="0" b="0"/>
                  <wp:docPr id="48" name="Image 48" descr="Courr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8" descr="Courriel"/>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237" cy="252000"/>
                          </a:xfrm>
                          <a:prstGeom prst="rect">
                            <a:avLst/>
                          </a:prstGeom>
                        </pic:spPr>
                      </pic:pic>
                    </a:graphicData>
                  </a:graphic>
                </wp:inline>
              </w:drawing>
            </w:r>
          </w:p>
        </w:tc>
        <w:tc>
          <w:tcPr>
            <w:tcW w:w="10213" w:type="dxa"/>
            <w:vAlign w:val="center"/>
          </w:tcPr>
          <w:p w14:paraId="5594A2B8" w14:textId="77777777" w:rsidR="00BC1119" w:rsidRPr="00BC1119" w:rsidRDefault="00D50AD3" w:rsidP="00296992">
            <w:pPr>
              <w:spacing w:after="0"/>
              <w:rPr>
                <w:bCs/>
                <w:lang w:val="fr-FR"/>
              </w:rPr>
            </w:pPr>
            <w:hyperlink r:id="rId16" w:history="1">
              <w:r w:rsidR="00BC1119" w:rsidRPr="00BC1119">
                <w:rPr>
                  <w:rStyle w:val="Lienhypertexte"/>
                  <w:bCs/>
                  <w:lang w:val="fr-FR"/>
                </w:rPr>
                <w:t>info@tgfm.org</w:t>
              </w:r>
            </w:hyperlink>
          </w:p>
        </w:tc>
      </w:tr>
      <w:tr w:rsidR="00BC1119" w:rsidRPr="00BC1119" w14:paraId="1F140B61" w14:textId="77777777" w:rsidTr="00BC1119">
        <w:trPr>
          <w:trHeight w:val="567"/>
        </w:trPr>
        <w:tc>
          <w:tcPr>
            <w:tcW w:w="702" w:type="dxa"/>
            <w:vAlign w:val="center"/>
          </w:tcPr>
          <w:p w14:paraId="4810EC5F" w14:textId="77777777" w:rsidR="00BC1119" w:rsidRPr="00BC1119" w:rsidRDefault="00BC1119" w:rsidP="00296992">
            <w:pPr>
              <w:spacing w:after="0"/>
              <w:rPr>
                <w:lang w:val="fr-FR"/>
              </w:rPr>
            </w:pPr>
            <w:r w:rsidRPr="00BC1119">
              <w:rPr>
                <w:noProof/>
                <w:lang w:val="fr-FR"/>
              </w:rPr>
              <w:drawing>
                <wp:inline distT="0" distB="0" distL="0" distR="0" wp14:anchorId="2E534DCC" wp14:editId="4CDC5B0F">
                  <wp:extent cx="252000" cy="252000"/>
                  <wp:effectExtent l="0" t="0" r="0" b="0"/>
                  <wp:docPr id="49" name="Image 49" descr="Télé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9" descr="Téléphon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0213" w:type="dxa"/>
            <w:vAlign w:val="center"/>
          </w:tcPr>
          <w:p w14:paraId="4C48C756" w14:textId="77777777" w:rsidR="00BC1119" w:rsidRPr="00BC1119" w:rsidRDefault="00BC1119" w:rsidP="00296992">
            <w:pPr>
              <w:spacing w:after="0"/>
              <w:rPr>
                <w:lang w:val="fr-FR"/>
              </w:rPr>
            </w:pPr>
            <w:r w:rsidRPr="00BC1119">
              <w:rPr>
                <w:lang w:val="fr-FR"/>
              </w:rPr>
              <w:t>(514) 381-3288</w:t>
            </w:r>
          </w:p>
        </w:tc>
      </w:tr>
      <w:tr w:rsidR="00BC1119" w:rsidRPr="00BC1119" w14:paraId="4E4E94EE" w14:textId="77777777" w:rsidTr="00BC1119">
        <w:trPr>
          <w:trHeight w:val="567"/>
        </w:trPr>
        <w:tc>
          <w:tcPr>
            <w:tcW w:w="702" w:type="dxa"/>
            <w:vAlign w:val="center"/>
          </w:tcPr>
          <w:p w14:paraId="5F05599C" w14:textId="77777777" w:rsidR="00BC1119" w:rsidRPr="00BC1119" w:rsidRDefault="00BC1119" w:rsidP="00296992">
            <w:pPr>
              <w:spacing w:after="0"/>
              <w:rPr>
                <w:lang w:val="fr-FR"/>
              </w:rPr>
            </w:pPr>
            <w:r w:rsidRPr="00BC1119">
              <w:rPr>
                <w:noProof/>
                <w:lang w:val="fr-FR"/>
              </w:rPr>
              <w:drawing>
                <wp:inline distT="0" distB="0" distL="0" distR="0" wp14:anchorId="3C9E2105" wp14:editId="19659D1A">
                  <wp:extent cx="252000" cy="252000"/>
                  <wp:effectExtent l="0" t="0" r="0" b="0"/>
                  <wp:docPr id="50" name="Image 50" descr="Sit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50" descr="Site web"/>
                          <pic:cNvPicPr/>
                        </pic:nvPicPr>
                        <pic:blipFill>
                          <a:blip r:embed="rId18"/>
                          <a:stretch>
                            <a:fillRect/>
                          </a:stretch>
                        </pic:blipFill>
                        <pic:spPr>
                          <a:xfrm>
                            <a:off x="0" y="0"/>
                            <a:ext cx="252000" cy="252000"/>
                          </a:xfrm>
                          <a:prstGeom prst="rect">
                            <a:avLst/>
                          </a:prstGeom>
                        </pic:spPr>
                      </pic:pic>
                    </a:graphicData>
                  </a:graphic>
                </wp:inline>
              </w:drawing>
            </w:r>
          </w:p>
        </w:tc>
        <w:tc>
          <w:tcPr>
            <w:tcW w:w="10213" w:type="dxa"/>
            <w:vAlign w:val="center"/>
          </w:tcPr>
          <w:p w14:paraId="6B4B998D" w14:textId="77777777" w:rsidR="00BC1119" w:rsidRPr="00BC1119" w:rsidRDefault="00D50AD3" w:rsidP="00296992">
            <w:pPr>
              <w:spacing w:after="0"/>
              <w:rPr>
                <w:bCs/>
                <w:lang w:val="fr-FR"/>
              </w:rPr>
            </w:pPr>
            <w:hyperlink r:id="rId19" w:history="1">
              <w:r w:rsidR="00BC1119" w:rsidRPr="00BC1119">
                <w:rPr>
                  <w:rStyle w:val="Lienhypertexte"/>
                  <w:bCs/>
                  <w:lang w:val="fr-FR"/>
                </w:rPr>
                <w:t>www.tgfm.org</w:t>
              </w:r>
            </w:hyperlink>
          </w:p>
        </w:tc>
      </w:tr>
      <w:tr w:rsidR="00BC1119" w:rsidRPr="00BC1119" w14:paraId="11D2E918" w14:textId="77777777" w:rsidTr="00BC1119">
        <w:trPr>
          <w:trHeight w:val="567"/>
        </w:trPr>
        <w:tc>
          <w:tcPr>
            <w:tcW w:w="702" w:type="dxa"/>
            <w:vAlign w:val="center"/>
          </w:tcPr>
          <w:p w14:paraId="37B45F14" w14:textId="77777777" w:rsidR="00BC1119" w:rsidRPr="00BC1119" w:rsidRDefault="00BC1119" w:rsidP="00296992">
            <w:pPr>
              <w:spacing w:after="0"/>
              <w:rPr>
                <w:lang w:val="fr-FR"/>
              </w:rPr>
            </w:pPr>
            <w:r w:rsidRPr="00BC1119">
              <w:rPr>
                <w:noProof/>
                <w:lang w:val="fr-FR"/>
              </w:rPr>
              <w:drawing>
                <wp:inline distT="0" distB="0" distL="0" distR="0" wp14:anchorId="6A48B194" wp14:editId="01D17162">
                  <wp:extent cx="256176" cy="252000"/>
                  <wp:effectExtent l="0" t="0" r="0" b="0"/>
                  <wp:docPr id="34" name="Image 34"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34" descr="Facebook"/>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5205" t="25970" r="23958" b="24021"/>
                          <a:stretch/>
                        </pic:blipFill>
                        <pic:spPr bwMode="auto">
                          <a:xfrm>
                            <a:off x="0" y="0"/>
                            <a:ext cx="256176" cy="25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213" w:type="dxa"/>
            <w:vAlign w:val="center"/>
          </w:tcPr>
          <w:p w14:paraId="1DB05C55" w14:textId="77777777" w:rsidR="00BC1119" w:rsidRPr="00BC1119" w:rsidRDefault="00D50AD3" w:rsidP="00296992">
            <w:pPr>
              <w:spacing w:after="0"/>
              <w:rPr>
                <w:bCs/>
                <w:lang w:val="fr-FR"/>
              </w:rPr>
            </w:pPr>
            <w:hyperlink r:id="rId21" w:history="1">
              <w:r w:rsidR="00BC1119" w:rsidRPr="00BC1119">
                <w:rPr>
                  <w:rStyle w:val="Lienhypertexte"/>
                  <w:lang w:val="fr-FR"/>
                </w:rPr>
                <w:t>@TabledesGroupesdeFemmesdeMontreal</w:t>
              </w:r>
            </w:hyperlink>
          </w:p>
        </w:tc>
      </w:tr>
      <w:tr w:rsidR="00BC1119" w:rsidRPr="00BC1119" w14:paraId="7F20E3D8" w14:textId="77777777" w:rsidTr="00BC1119">
        <w:trPr>
          <w:trHeight w:val="567"/>
        </w:trPr>
        <w:tc>
          <w:tcPr>
            <w:tcW w:w="702" w:type="dxa"/>
            <w:vAlign w:val="center"/>
          </w:tcPr>
          <w:p w14:paraId="63450ABE" w14:textId="77777777" w:rsidR="00BC1119" w:rsidRPr="00BC1119" w:rsidRDefault="00BC1119" w:rsidP="00296992">
            <w:pPr>
              <w:spacing w:after="0"/>
              <w:rPr>
                <w:lang w:val="fr-FR"/>
              </w:rPr>
            </w:pPr>
            <w:r w:rsidRPr="00BC1119">
              <w:rPr>
                <w:noProof/>
                <w:lang w:val="fr-FR"/>
              </w:rPr>
              <w:drawing>
                <wp:inline distT="0" distB="0" distL="0" distR="0" wp14:anchorId="5AF75E51" wp14:editId="5EEA3F97">
                  <wp:extent cx="308865" cy="252000"/>
                  <wp:effectExtent l="0" t="0" r="0" b="0"/>
                  <wp:docPr id="20" name="Image 20"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Twitt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8865" cy="252000"/>
                          </a:xfrm>
                          <a:prstGeom prst="rect">
                            <a:avLst/>
                          </a:prstGeom>
                          <a:noFill/>
                          <a:ln>
                            <a:noFill/>
                          </a:ln>
                        </pic:spPr>
                      </pic:pic>
                    </a:graphicData>
                  </a:graphic>
                </wp:inline>
              </w:drawing>
            </w:r>
          </w:p>
        </w:tc>
        <w:tc>
          <w:tcPr>
            <w:tcW w:w="10213" w:type="dxa"/>
            <w:vAlign w:val="center"/>
          </w:tcPr>
          <w:p w14:paraId="6ABA10BC" w14:textId="77777777" w:rsidR="00BC1119" w:rsidRPr="00BC1119" w:rsidRDefault="00D50AD3" w:rsidP="00296992">
            <w:pPr>
              <w:spacing w:after="0"/>
              <w:rPr>
                <w:bCs/>
                <w:lang w:val="fr-FR"/>
              </w:rPr>
            </w:pPr>
            <w:hyperlink r:id="rId23" w:history="1">
              <w:r w:rsidR="00BC1119" w:rsidRPr="00BC1119">
                <w:rPr>
                  <w:rStyle w:val="Lienhypertexte"/>
                  <w:lang w:val="fr-FR"/>
                </w:rPr>
                <w:t>@TablefemmesMtl</w:t>
              </w:r>
            </w:hyperlink>
          </w:p>
        </w:tc>
      </w:tr>
      <w:tr w:rsidR="00BC1119" w:rsidRPr="00BC1119" w14:paraId="7785F742" w14:textId="77777777" w:rsidTr="00BC1119">
        <w:trPr>
          <w:trHeight w:val="567"/>
        </w:trPr>
        <w:tc>
          <w:tcPr>
            <w:tcW w:w="702" w:type="dxa"/>
            <w:vAlign w:val="center"/>
          </w:tcPr>
          <w:p w14:paraId="2BD1D6B9" w14:textId="77777777" w:rsidR="00BC1119" w:rsidRPr="00BC1119" w:rsidRDefault="00BC1119" w:rsidP="00296992">
            <w:pPr>
              <w:spacing w:after="0"/>
              <w:rPr>
                <w:lang w:val="fr-FR"/>
              </w:rPr>
            </w:pPr>
            <w:r w:rsidRPr="00BC1119">
              <w:rPr>
                <w:noProof/>
                <w:lang w:val="fr-FR"/>
              </w:rPr>
              <w:drawing>
                <wp:inline distT="0" distB="0" distL="0" distR="0" wp14:anchorId="5B965F7E" wp14:editId="32DA443C">
                  <wp:extent cx="252000" cy="252000"/>
                  <wp:effectExtent l="0" t="0" r="0" b="0"/>
                  <wp:docPr id="18" name="Image 18" descr="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LinkedI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10213" w:type="dxa"/>
            <w:vAlign w:val="center"/>
          </w:tcPr>
          <w:p w14:paraId="2C27376C" w14:textId="77777777" w:rsidR="00BC1119" w:rsidRPr="00BC1119" w:rsidRDefault="00D50AD3" w:rsidP="00296992">
            <w:pPr>
              <w:spacing w:after="0"/>
              <w:rPr>
                <w:bCs/>
                <w:lang w:val="fr-FR"/>
              </w:rPr>
            </w:pPr>
            <w:hyperlink r:id="rId25" w:history="1">
              <w:r w:rsidR="00BC1119" w:rsidRPr="00BC1119">
                <w:rPr>
                  <w:rStyle w:val="Lienhypertexte"/>
                  <w:lang w:val="fr-FR"/>
                </w:rPr>
                <w:t>@table-des-</w:t>
              </w:r>
              <w:r w:rsidR="00BC1119" w:rsidRPr="00A97239">
                <w:rPr>
                  <w:rStyle w:val="Lienhypertexte"/>
                  <w:color w:val="034744"/>
                  <w:lang w:val="fr-FR"/>
                </w:rPr>
                <w:t>groupes</w:t>
              </w:r>
              <w:r w:rsidR="00BC1119" w:rsidRPr="00BC1119">
                <w:rPr>
                  <w:rStyle w:val="Lienhypertexte"/>
                  <w:lang w:val="fr-FR"/>
                </w:rPr>
                <w:t>-de-femmes-de-montreal-tgfm/</w:t>
              </w:r>
            </w:hyperlink>
          </w:p>
        </w:tc>
      </w:tr>
    </w:tbl>
    <w:p w14:paraId="7AB4E480" w14:textId="77777777" w:rsidR="00B30181" w:rsidRDefault="00B30181" w:rsidP="0046141F"/>
    <w:p w14:paraId="0941D6B5" w14:textId="05BA30E7" w:rsidR="00682B27" w:rsidRDefault="00682B27">
      <w:pPr>
        <w:pBdr>
          <w:top w:val="none" w:sz="0" w:space="0" w:color="auto"/>
          <w:left w:val="none" w:sz="0" w:space="0" w:color="auto"/>
          <w:bottom w:val="none" w:sz="0" w:space="0" w:color="auto"/>
          <w:right w:val="none" w:sz="0" w:space="0" w:color="auto"/>
          <w:between w:val="none" w:sz="0" w:space="0" w:color="auto"/>
        </w:pBdr>
        <w:spacing w:after="160" w:line="259" w:lineRule="auto"/>
      </w:pPr>
      <w:r>
        <w:br w:type="page"/>
      </w:r>
    </w:p>
    <w:p w14:paraId="52F2BA20" w14:textId="77777777" w:rsidR="00EC4115" w:rsidRDefault="00EC4115" w:rsidP="00CB17BD">
      <w:pPr>
        <w:jc w:val="right"/>
      </w:pPr>
    </w:p>
    <w:p w14:paraId="016715FC" w14:textId="4B25F072" w:rsidR="00031CC3" w:rsidRPr="007455A1" w:rsidRDefault="00BD47D7" w:rsidP="00A97239">
      <w:pPr>
        <w:jc w:val="center"/>
        <w:rPr>
          <w:b/>
          <w:bCs/>
          <w:color w:val="034744"/>
          <w:sz w:val="28"/>
          <w:szCs w:val="28"/>
        </w:rPr>
      </w:pPr>
      <w:bookmarkStart w:id="3" w:name="_Toc125035161"/>
      <w:bookmarkStart w:id="4" w:name="_Toc125035188"/>
      <w:bookmarkStart w:id="5" w:name="_Toc125122721"/>
      <w:r w:rsidRPr="007455A1">
        <w:rPr>
          <w:b/>
          <w:bCs/>
          <w:color w:val="034744"/>
          <w:sz w:val="28"/>
          <w:szCs w:val="28"/>
        </w:rPr>
        <w:t>Table des matières</w:t>
      </w:r>
      <w:bookmarkEnd w:id="3"/>
      <w:bookmarkEnd w:id="4"/>
      <w:bookmarkEnd w:id="5"/>
    </w:p>
    <w:p w14:paraId="56270D13" w14:textId="77777777" w:rsidR="00F474B2" w:rsidRDefault="00F474B2">
      <w:pPr>
        <w:pStyle w:val="TM1"/>
        <w:tabs>
          <w:tab w:val="right" w:leader="dot" w:pos="9394"/>
        </w:tabs>
      </w:pPr>
    </w:p>
    <w:p w14:paraId="3D72FF10" w14:textId="2B0E5366" w:rsidR="00EB4FFF" w:rsidRDefault="38D52510">
      <w:pPr>
        <w:pStyle w:val="TM1"/>
        <w:tabs>
          <w:tab w:val="right" w:leader="dot" w:pos="9394"/>
        </w:tabs>
        <w:rPr>
          <w:rFonts w:asciiTheme="minorHAnsi" w:eastAsiaTheme="minorEastAsia" w:hAnsiTheme="minorHAnsi" w:cstheme="minorBidi"/>
          <w:noProof/>
          <w:color w:val="auto"/>
          <w:kern w:val="2"/>
          <w:sz w:val="22"/>
          <w:szCs w:val="22"/>
          <w14:ligatures w14:val="standardContextual"/>
        </w:rPr>
      </w:pPr>
      <w:r>
        <w:fldChar w:fldCharType="begin"/>
      </w:r>
      <w:r w:rsidR="00C85C89">
        <w:instrText>TOC \o "1-2" \h \z \u</w:instrText>
      </w:r>
      <w:r>
        <w:fldChar w:fldCharType="separate"/>
      </w:r>
      <w:hyperlink w:anchor="_Toc147083601" w:history="1">
        <w:r w:rsidR="00EB4FFF" w:rsidRPr="00656E4C">
          <w:rPr>
            <w:rStyle w:val="Lienhypertexte"/>
            <w:noProof/>
          </w:rPr>
          <w:t>Liste des acronymes et abréviations</w:t>
        </w:r>
        <w:r w:rsidR="00EB4FFF">
          <w:rPr>
            <w:noProof/>
            <w:webHidden/>
          </w:rPr>
          <w:tab/>
        </w:r>
        <w:r w:rsidR="00EB4FFF">
          <w:rPr>
            <w:noProof/>
            <w:webHidden/>
          </w:rPr>
          <w:fldChar w:fldCharType="begin"/>
        </w:r>
        <w:r w:rsidR="00EB4FFF">
          <w:rPr>
            <w:noProof/>
            <w:webHidden/>
          </w:rPr>
          <w:instrText xml:space="preserve"> PAGEREF _Toc147083601 \h </w:instrText>
        </w:r>
        <w:r w:rsidR="00EB4FFF">
          <w:rPr>
            <w:noProof/>
            <w:webHidden/>
          </w:rPr>
        </w:r>
        <w:r w:rsidR="00EB4FFF">
          <w:rPr>
            <w:noProof/>
            <w:webHidden/>
          </w:rPr>
          <w:fldChar w:fldCharType="separate"/>
        </w:r>
        <w:r w:rsidR="00EB4FFF">
          <w:rPr>
            <w:noProof/>
            <w:webHidden/>
          </w:rPr>
          <w:t>3</w:t>
        </w:r>
        <w:r w:rsidR="00EB4FFF">
          <w:rPr>
            <w:noProof/>
            <w:webHidden/>
          </w:rPr>
          <w:fldChar w:fldCharType="end"/>
        </w:r>
      </w:hyperlink>
    </w:p>
    <w:p w14:paraId="7FAFE712" w14:textId="31235CF9" w:rsidR="00EB4FFF" w:rsidRDefault="00D50AD3">
      <w:pPr>
        <w:pStyle w:val="TM1"/>
        <w:tabs>
          <w:tab w:val="right" w:leader="dot" w:pos="9394"/>
        </w:tabs>
        <w:rPr>
          <w:rFonts w:asciiTheme="minorHAnsi" w:eastAsiaTheme="minorEastAsia" w:hAnsiTheme="minorHAnsi" w:cstheme="minorBidi"/>
          <w:noProof/>
          <w:color w:val="auto"/>
          <w:kern w:val="2"/>
          <w:sz w:val="22"/>
          <w:szCs w:val="22"/>
          <w14:ligatures w14:val="standardContextual"/>
        </w:rPr>
      </w:pPr>
      <w:hyperlink w:anchor="_Toc147083602" w:history="1">
        <w:r w:rsidR="00EB4FFF" w:rsidRPr="00656E4C">
          <w:rPr>
            <w:rStyle w:val="Lienhypertexte"/>
            <w:noProof/>
          </w:rPr>
          <w:t>Avant-Propos</w:t>
        </w:r>
        <w:r w:rsidR="00EB4FFF">
          <w:rPr>
            <w:noProof/>
            <w:webHidden/>
          </w:rPr>
          <w:tab/>
        </w:r>
        <w:r w:rsidR="00EB4FFF">
          <w:rPr>
            <w:noProof/>
            <w:webHidden/>
          </w:rPr>
          <w:fldChar w:fldCharType="begin"/>
        </w:r>
        <w:r w:rsidR="00EB4FFF">
          <w:rPr>
            <w:noProof/>
            <w:webHidden/>
          </w:rPr>
          <w:instrText xml:space="preserve"> PAGEREF _Toc147083602 \h </w:instrText>
        </w:r>
        <w:r w:rsidR="00EB4FFF">
          <w:rPr>
            <w:noProof/>
            <w:webHidden/>
          </w:rPr>
        </w:r>
        <w:r w:rsidR="00EB4FFF">
          <w:rPr>
            <w:noProof/>
            <w:webHidden/>
          </w:rPr>
          <w:fldChar w:fldCharType="separate"/>
        </w:r>
        <w:r w:rsidR="00EB4FFF">
          <w:rPr>
            <w:noProof/>
            <w:webHidden/>
          </w:rPr>
          <w:t>4</w:t>
        </w:r>
        <w:r w:rsidR="00EB4FFF">
          <w:rPr>
            <w:noProof/>
            <w:webHidden/>
          </w:rPr>
          <w:fldChar w:fldCharType="end"/>
        </w:r>
      </w:hyperlink>
    </w:p>
    <w:p w14:paraId="1A408AB6" w14:textId="4A0ABAF0" w:rsidR="00EB4FFF" w:rsidRDefault="00D50AD3">
      <w:pPr>
        <w:pStyle w:val="TM1"/>
        <w:tabs>
          <w:tab w:val="right" w:leader="dot" w:pos="9394"/>
        </w:tabs>
        <w:rPr>
          <w:rFonts w:asciiTheme="minorHAnsi" w:eastAsiaTheme="minorEastAsia" w:hAnsiTheme="minorHAnsi" w:cstheme="minorBidi"/>
          <w:noProof/>
          <w:color w:val="auto"/>
          <w:kern w:val="2"/>
          <w:sz w:val="22"/>
          <w:szCs w:val="22"/>
          <w14:ligatures w14:val="standardContextual"/>
        </w:rPr>
      </w:pPr>
      <w:hyperlink w:anchor="_Toc147083603" w:history="1">
        <w:r w:rsidR="00EB4FFF" w:rsidRPr="00656E4C">
          <w:rPr>
            <w:rStyle w:val="Lienhypertexte"/>
            <w:noProof/>
          </w:rPr>
          <w:t>A. Mise en contexte de la plateforme de revendications</w:t>
        </w:r>
        <w:r w:rsidR="00EB4FFF">
          <w:rPr>
            <w:noProof/>
            <w:webHidden/>
          </w:rPr>
          <w:tab/>
        </w:r>
        <w:r w:rsidR="00EB4FFF">
          <w:rPr>
            <w:noProof/>
            <w:webHidden/>
          </w:rPr>
          <w:fldChar w:fldCharType="begin"/>
        </w:r>
        <w:r w:rsidR="00EB4FFF">
          <w:rPr>
            <w:noProof/>
            <w:webHidden/>
          </w:rPr>
          <w:instrText xml:space="preserve"> PAGEREF _Toc147083603 \h </w:instrText>
        </w:r>
        <w:r w:rsidR="00EB4FFF">
          <w:rPr>
            <w:noProof/>
            <w:webHidden/>
          </w:rPr>
        </w:r>
        <w:r w:rsidR="00EB4FFF">
          <w:rPr>
            <w:noProof/>
            <w:webHidden/>
          </w:rPr>
          <w:fldChar w:fldCharType="separate"/>
        </w:r>
        <w:r w:rsidR="00EB4FFF">
          <w:rPr>
            <w:noProof/>
            <w:webHidden/>
          </w:rPr>
          <w:t>5</w:t>
        </w:r>
        <w:r w:rsidR="00EB4FFF">
          <w:rPr>
            <w:noProof/>
            <w:webHidden/>
          </w:rPr>
          <w:fldChar w:fldCharType="end"/>
        </w:r>
      </w:hyperlink>
    </w:p>
    <w:p w14:paraId="3916349F" w14:textId="6E8ACD59" w:rsidR="00EB4FFF" w:rsidRDefault="00D50AD3">
      <w:pPr>
        <w:pStyle w:val="TM2"/>
        <w:tabs>
          <w:tab w:val="right" w:leader="dot" w:pos="9394"/>
        </w:tabs>
        <w:rPr>
          <w:rFonts w:asciiTheme="minorHAnsi" w:eastAsiaTheme="minorEastAsia" w:hAnsiTheme="minorHAnsi" w:cstheme="minorBidi"/>
          <w:noProof/>
          <w:color w:val="auto"/>
          <w:kern w:val="2"/>
          <w:sz w:val="22"/>
          <w:szCs w:val="22"/>
          <w14:ligatures w14:val="standardContextual"/>
        </w:rPr>
      </w:pPr>
      <w:hyperlink w:anchor="_Toc147083604" w:history="1">
        <w:r w:rsidR="00EB4FFF" w:rsidRPr="00656E4C">
          <w:rPr>
            <w:rStyle w:val="Lienhypertexte"/>
            <w:noProof/>
          </w:rPr>
          <w:t>Plan d’action en santé et bien-être des femmes 2020-2024 (PASBEF)</w:t>
        </w:r>
        <w:r w:rsidR="00EB4FFF">
          <w:rPr>
            <w:noProof/>
            <w:webHidden/>
          </w:rPr>
          <w:tab/>
        </w:r>
        <w:r w:rsidR="00EB4FFF">
          <w:rPr>
            <w:noProof/>
            <w:webHidden/>
          </w:rPr>
          <w:fldChar w:fldCharType="begin"/>
        </w:r>
        <w:r w:rsidR="00EB4FFF">
          <w:rPr>
            <w:noProof/>
            <w:webHidden/>
          </w:rPr>
          <w:instrText xml:space="preserve"> PAGEREF _Toc147083604 \h </w:instrText>
        </w:r>
        <w:r w:rsidR="00EB4FFF">
          <w:rPr>
            <w:noProof/>
            <w:webHidden/>
          </w:rPr>
        </w:r>
        <w:r w:rsidR="00EB4FFF">
          <w:rPr>
            <w:noProof/>
            <w:webHidden/>
          </w:rPr>
          <w:fldChar w:fldCharType="separate"/>
        </w:r>
        <w:r w:rsidR="00EB4FFF">
          <w:rPr>
            <w:noProof/>
            <w:webHidden/>
          </w:rPr>
          <w:t>5</w:t>
        </w:r>
        <w:r w:rsidR="00EB4FFF">
          <w:rPr>
            <w:noProof/>
            <w:webHidden/>
          </w:rPr>
          <w:fldChar w:fldCharType="end"/>
        </w:r>
      </w:hyperlink>
    </w:p>
    <w:p w14:paraId="23ED7CB3" w14:textId="1245D82D" w:rsidR="00EB4FFF" w:rsidRDefault="00D50AD3">
      <w:pPr>
        <w:pStyle w:val="TM2"/>
        <w:tabs>
          <w:tab w:val="right" w:leader="dot" w:pos="9394"/>
        </w:tabs>
        <w:rPr>
          <w:rFonts w:asciiTheme="minorHAnsi" w:eastAsiaTheme="minorEastAsia" w:hAnsiTheme="minorHAnsi" w:cstheme="minorBidi"/>
          <w:noProof/>
          <w:color w:val="auto"/>
          <w:kern w:val="2"/>
          <w:sz w:val="22"/>
          <w:szCs w:val="22"/>
          <w14:ligatures w14:val="standardContextual"/>
        </w:rPr>
      </w:pPr>
      <w:hyperlink w:anchor="_Toc147083605" w:history="1">
        <w:r w:rsidR="00EB4FFF" w:rsidRPr="00656E4C">
          <w:rPr>
            <w:rStyle w:val="Lienhypertexte"/>
            <w:noProof/>
          </w:rPr>
          <w:t>Des perspectives féministes sur la santé des Montréalaises</w:t>
        </w:r>
        <w:r w:rsidR="00EB4FFF">
          <w:rPr>
            <w:noProof/>
            <w:webHidden/>
          </w:rPr>
          <w:tab/>
        </w:r>
        <w:r w:rsidR="00EB4FFF">
          <w:rPr>
            <w:noProof/>
            <w:webHidden/>
          </w:rPr>
          <w:fldChar w:fldCharType="begin"/>
        </w:r>
        <w:r w:rsidR="00EB4FFF">
          <w:rPr>
            <w:noProof/>
            <w:webHidden/>
          </w:rPr>
          <w:instrText xml:space="preserve"> PAGEREF _Toc147083605 \h </w:instrText>
        </w:r>
        <w:r w:rsidR="00EB4FFF">
          <w:rPr>
            <w:noProof/>
            <w:webHidden/>
          </w:rPr>
        </w:r>
        <w:r w:rsidR="00EB4FFF">
          <w:rPr>
            <w:noProof/>
            <w:webHidden/>
          </w:rPr>
          <w:fldChar w:fldCharType="separate"/>
        </w:r>
        <w:r w:rsidR="00EB4FFF">
          <w:rPr>
            <w:noProof/>
            <w:webHidden/>
          </w:rPr>
          <w:t>5</w:t>
        </w:r>
        <w:r w:rsidR="00EB4FFF">
          <w:rPr>
            <w:noProof/>
            <w:webHidden/>
          </w:rPr>
          <w:fldChar w:fldCharType="end"/>
        </w:r>
      </w:hyperlink>
    </w:p>
    <w:p w14:paraId="68D596B2" w14:textId="3D21D0E5" w:rsidR="00EB4FFF" w:rsidRDefault="00D50AD3">
      <w:pPr>
        <w:pStyle w:val="TM2"/>
        <w:tabs>
          <w:tab w:val="right" w:leader="dot" w:pos="9394"/>
        </w:tabs>
        <w:rPr>
          <w:rFonts w:asciiTheme="minorHAnsi" w:eastAsiaTheme="minorEastAsia" w:hAnsiTheme="minorHAnsi" w:cstheme="minorBidi"/>
          <w:noProof/>
          <w:color w:val="auto"/>
          <w:kern w:val="2"/>
          <w:sz w:val="22"/>
          <w:szCs w:val="22"/>
          <w14:ligatures w14:val="standardContextual"/>
        </w:rPr>
      </w:pPr>
      <w:hyperlink w:anchor="_Toc147083606" w:history="1">
        <w:r w:rsidR="00EB4FFF" w:rsidRPr="00656E4C">
          <w:rPr>
            <w:rStyle w:val="Lienhypertexte"/>
            <w:noProof/>
          </w:rPr>
          <w:t>L’impossibilité d’exercer pleinement son droit à la santé</w:t>
        </w:r>
        <w:r w:rsidR="00EB4FFF">
          <w:rPr>
            <w:noProof/>
            <w:webHidden/>
          </w:rPr>
          <w:tab/>
        </w:r>
        <w:r w:rsidR="00EB4FFF">
          <w:rPr>
            <w:noProof/>
            <w:webHidden/>
          </w:rPr>
          <w:fldChar w:fldCharType="begin"/>
        </w:r>
        <w:r w:rsidR="00EB4FFF">
          <w:rPr>
            <w:noProof/>
            <w:webHidden/>
          </w:rPr>
          <w:instrText xml:space="preserve"> PAGEREF _Toc147083606 \h </w:instrText>
        </w:r>
        <w:r w:rsidR="00EB4FFF">
          <w:rPr>
            <w:noProof/>
            <w:webHidden/>
          </w:rPr>
        </w:r>
        <w:r w:rsidR="00EB4FFF">
          <w:rPr>
            <w:noProof/>
            <w:webHidden/>
          </w:rPr>
          <w:fldChar w:fldCharType="separate"/>
        </w:r>
        <w:r w:rsidR="00EB4FFF">
          <w:rPr>
            <w:noProof/>
            <w:webHidden/>
          </w:rPr>
          <w:t>6</w:t>
        </w:r>
        <w:r w:rsidR="00EB4FFF">
          <w:rPr>
            <w:noProof/>
            <w:webHidden/>
          </w:rPr>
          <w:fldChar w:fldCharType="end"/>
        </w:r>
      </w:hyperlink>
    </w:p>
    <w:p w14:paraId="6503294A" w14:textId="65C720D1" w:rsidR="00EB4FFF" w:rsidRDefault="00D50AD3">
      <w:pPr>
        <w:pStyle w:val="TM1"/>
        <w:tabs>
          <w:tab w:val="right" w:leader="dot" w:pos="9394"/>
        </w:tabs>
        <w:rPr>
          <w:rFonts w:asciiTheme="minorHAnsi" w:eastAsiaTheme="minorEastAsia" w:hAnsiTheme="minorHAnsi" w:cstheme="minorBidi"/>
          <w:noProof/>
          <w:color w:val="auto"/>
          <w:kern w:val="2"/>
          <w:sz w:val="22"/>
          <w:szCs w:val="22"/>
          <w14:ligatures w14:val="standardContextual"/>
        </w:rPr>
      </w:pPr>
      <w:hyperlink w:anchor="_Toc147083607" w:history="1">
        <w:r w:rsidR="00EB4FFF" w:rsidRPr="00656E4C">
          <w:rPr>
            <w:rStyle w:val="Lienhypertexte"/>
            <w:noProof/>
          </w:rPr>
          <w:t>B. Co-construction de la plateforme de revendications</w:t>
        </w:r>
        <w:r w:rsidR="00EB4FFF">
          <w:rPr>
            <w:noProof/>
            <w:webHidden/>
          </w:rPr>
          <w:tab/>
        </w:r>
        <w:r w:rsidR="00EB4FFF">
          <w:rPr>
            <w:noProof/>
            <w:webHidden/>
          </w:rPr>
          <w:fldChar w:fldCharType="begin"/>
        </w:r>
        <w:r w:rsidR="00EB4FFF">
          <w:rPr>
            <w:noProof/>
            <w:webHidden/>
          </w:rPr>
          <w:instrText xml:space="preserve"> PAGEREF _Toc147083607 \h </w:instrText>
        </w:r>
        <w:r w:rsidR="00EB4FFF">
          <w:rPr>
            <w:noProof/>
            <w:webHidden/>
          </w:rPr>
        </w:r>
        <w:r w:rsidR="00EB4FFF">
          <w:rPr>
            <w:noProof/>
            <w:webHidden/>
          </w:rPr>
          <w:fldChar w:fldCharType="separate"/>
        </w:r>
        <w:r w:rsidR="00EB4FFF">
          <w:rPr>
            <w:noProof/>
            <w:webHidden/>
          </w:rPr>
          <w:t>7</w:t>
        </w:r>
        <w:r w:rsidR="00EB4FFF">
          <w:rPr>
            <w:noProof/>
            <w:webHidden/>
          </w:rPr>
          <w:fldChar w:fldCharType="end"/>
        </w:r>
      </w:hyperlink>
    </w:p>
    <w:p w14:paraId="4553FB09" w14:textId="00DE9619" w:rsidR="00EB4FFF" w:rsidRDefault="00D50AD3">
      <w:pPr>
        <w:pStyle w:val="TM1"/>
        <w:tabs>
          <w:tab w:val="right" w:leader="dot" w:pos="9394"/>
        </w:tabs>
        <w:rPr>
          <w:rFonts w:asciiTheme="minorHAnsi" w:eastAsiaTheme="minorEastAsia" w:hAnsiTheme="minorHAnsi" w:cstheme="minorBidi"/>
          <w:noProof/>
          <w:color w:val="auto"/>
          <w:kern w:val="2"/>
          <w:sz w:val="22"/>
          <w:szCs w:val="22"/>
          <w14:ligatures w14:val="standardContextual"/>
        </w:rPr>
      </w:pPr>
      <w:hyperlink w:anchor="_Toc147083608" w:history="1">
        <w:r w:rsidR="00EB4FFF" w:rsidRPr="00656E4C">
          <w:rPr>
            <w:rStyle w:val="Lienhypertexte"/>
            <w:noProof/>
          </w:rPr>
          <w:t>C. Cadre d’analyse et d’action</w:t>
        </w:r>
        <w:r w:rsidR="00EB4FFF" w:rsidRPr="00656E4C">
          <w:rPr>
            <w:rStyle w:val="Lienhypertexte"/>
            <w:rFonts w:ascii="Calibri" w:hAnsi="Calibri" w:cs="Calibri"/>
            <w:noProof/>
          </w:rPr>
          <w:t> </w:t>
        </w:r>
        <w:r w:rsidR="00EB4FFF" w:rsidRPr="00656E4C">
          <w:rPr>
            <w:rStyle w:val="Lienhypertexte"/>
            <w:noProof/>
          </w:rPr>
          <w:t>: Pour une défense féministe du droit à la santé</w:t>
        </w:r>
        <w:r w:rsidR="00EB4FFF">
          <w:rPr>
            <w:noProof/>
            <w:webHidden/>
          </w:rPr>
          <w:tab/>
        </w:r>
        <w:r w:rsidR="00EB4FFF">
          <w:rPr>
            <w:noProof/>
            <w:webHidden/>
          </w:rPr>
          <w:fldChar w:fldCharType="begin"/>
        </w:r>
        <w:r w:rsidR="00EB4FFF">
          <w:rPr>
            <w:noProof/>
            <w:webHidden/>
          </w:rPr>
          <w:instrText xml:space="preserve"> PAGEREF _Toc147083608 \h </w:instrText>
        </w:r>
        <w:r w:rsidR="00EB4FFF">
          <w:rPr>
            <w:noProof/>
            <w:webHidden/>
          </w:rPr>
        </w:r>
        <w:r w:rsidR="00EB4FFF">
          <w:rPr>
            <w:noProof/>
            <w:webHidden/>
          </w:rPr>
          <w:fldChar w:fldCharType="separate"/>
        </w:r>
        <w:r w:rsidR="00EB4FFF">
          <w:rPr>
            <w:noProof/>
            <w:webHidden/>
          </w:rPr>
          <w:t>8</w:t>
        </w:r>
        <w:r w:rsidR="00EB4FFF">
          <w:rPr>
            <w:noProof/>
            <w:webHidden/>
          </w:rPr>
          <w:fldChar w:fldCharType="end"/>
        </w:r>
      </w:hyperlink>
    </w:p>
    <w:p w14:paraId="41D26B7A" w14:textId="21388848" w:rsidR="00EB4FFF" w:rsidRDefault="00D50AD3">
      <w:pPr>
        <w:pStyle w:val="TM2"/>
        <w:tabs>
          <w:tab w:val="right" w:leader="dot" w:pos="9394"/>
        </w:tabs>
        <w:rPr>
          <w:rFonts w:asciiTheme="minorHAnsi" w:eastAsiaTheme="minorEastAsia" w:hAnsiTheme="minorHAnsi" w:cstheme="minorBidi"/>
          <w:noProof/>
          <w:color w:val="auto"/>
          <w:kern w:val="2"/>
          <w:sz w:val="22"/>
          <w:szCs w:val="22"/>
          <w14:ligatures w14:val="standardContextual"/>
        </w:rPr>
      </w:pPr>
      <w:hyperlink w:anchor="_Toc147083609" w:history="1">
        <w:r w:rsidR="00EB4FFF" w:rsidRPr="00656E4C">
          <w:rPr>
            <w:rStyle w:val="Lienhypertexte"/>
            <w:noProof/>
          </w:rPr>
          <w:t>1. L’approche féministe intersectionnelle</w:t>
        </w:r>
        <w:r w:rsidR="00EB4FFF">
          <w:rPr>
            <w:noProof/>
            <w:webHidden/>
          </w:rPr>
          <w:tab/>
        </w:r>
        <w:r w:rsidR="00EB4FFF">
          <w:rPr>
            <w:noProof/>
            <w:webHidden/>
          </w:rPr>
          <w:fldChar w:fldCharType="begin"/>
        </w:r>
        <w:r w:rsidR="00EB4FFF">
          <w:rPr>
            <w:noProof/>
            <w:webHidden/>
          </w:rPr>
          <w:instrText xml:space="preserve"> PAGEREF _Toc147083609 \h </w:instrText>
        </w:r>
        <w:r w:rsidR="00EB4FFF">
          <w:rPr>
            <w:noProof/>
            <w:webHidden/>
          </w:rPr>
        </w:r>
        <w:r w:rsidR="00EB4FFF">
          <w:rPr>
            <w:noProof/>
            <w:webHidden/>
          </w:rPr>
          <w:fldChar w:fldCharType="separate"/>
        </w:r>
        <w:r w:rsidR="00EB4FFF">
          <w:rPr>
            <w:noProof/>
            <w:webHidden/>
          </w:rPr>
          <w:t>8</w:t>
        </w:r>
        <w:r w:rsidR="00EB4FFF">
          <w:rPr>
            <w:noProof/>
            <w:webHidden/>
          </w:rPr>
          <w:fldChar w:fldCharType="end"/>
        </w:r>
      </w:hyperlink>
    </w:p>
    <w:p w14:paraId="4071EDAE" w14:textId="078A39FA" w:rsidR="00EB4FFF" w:rsidRDefault="00D50AD3">
      <w:pPr>
        <w:pStyle w:val="TM2"/>
        <w:tabs>
          <w:tab w:val="right" w:leader="dot" w:pos="9394"/>
        </w:tabs>
        <w:rPr>
          <w:rFonts w:asciiTheme="minorHAnsi" w:eastAsiaTheme="minorEastAsia" w:hAnsiTheme="minorHAnsi" w:cstheme="minorBidi"/>
          <w:noProof/>
          <w:color w:val="auto"/>
          <w:kern w:val="2"/>
          <w:sz w:val="22"/>
          <w:szCs w:val="22"/>
          <w14:ligatures w14:val="standardContextual"/>
        </w:rPr>
      </w:pPr>
      <w:hyperlink w:anchor="_Toc147083610" w:history="1">
        <w:r w:rsidR="00EB4FFF" w:rsidRPr="00656E4C">
          <w:rPr>
            <w:rStyle w:val="Lienhypertexte"/>
            <w:noProof/>
          </w:rPr>
          <w:t>2. Les déterminants sociaux de la santé (DSS)</w:t>
        </w:r>
        <w:r w:rsidR="00EB4FFF">
          <w:rPr>
            <w:noProof/>
            <w:webHidden/>
          </w:rPr>
          <w:tab/>
        </w:r>
        <w:r w:rsidR="00EB4FFF">
          <w:rPr>
            <w:noProof/>
            <w:webHidden/>
          </w:rPr>
          <w:fldChar w:fldCharType="begin"/>
        </w:r>
        <w:r w:rsidR="00EB4FFF">
          <w:rPr>
            <w:noProof/>
            <w:webHidden/>
          </w:rPr>
          <w:instrText xml:space="preserve"> PAGEREF _Toc147083610 \h </w:instrText>
        </w:r>
        <w:r w:rsidR="00EB4FFF">
          <w:rPr>
            <w:noProof/>
            <w:webHidden/>
          </w:rPr>
        </w:r>
        <w:r w:rsidR="00EB4FFF">
          <w:rPr>
            <w:noProof/>
            <w:webHidden/>
          </w:rPr>
          <w:fldChar w:fldCharType="separate"/>
        </w:r>
        <w:r w:rsidR="00EB4FFF">
          <w:rPr>
            <w:noProof/>
            <w:webHidden/>
          </w:rPr>
          <w:t>9</w:t>
        </w:r>
        <w:r w:rsidR="00EB4FFF">
          <w:rPr>
            <w:noProof/>
            <w:webHidden/>
          </w:rPr>
          <w:fldChar w:fldCharType="end"/>
        </w:r>
      </w:hyperlink>
    </w:p>
    <w:p w14:paraId="6DB7F530" w14:textId="55B968F3" w:rsidR="00EB4FFF" w:rsidRDefault="00D50AD3">
      <w:pPr>
        <w:pStyle w:val="TM2"/>
        <w:tabs>
          <w:tab w:val="right" w:leader="dot" w:pos="9394"/>
        </w:tabs>
        <w:rPr>
          <w:rFonts w:asciiTheme="minorHAnsi" w:eastAsiaTheme="minorEastAsia" w:hAnsiTheme="minorHAnsi" w:cstheme="minorBidi"/>
          <w:noProof/>
          <w:color w:val="auto"/>
          <w:kern w:val="2"/>
          <w:sz w:val="22"/>
          <w:szCs w:val="22"/>
          <w14:ligatures w14:val="standardContextual"/>
        </w:rPr>
      </w:pPr>
      <w:hyperlink w:anchor="_Toc147083611" w:history="1">
        <w:r w:rsidR="00EB4FFF" w:rsidRPr="00656E4C">
          <w:rPr>
            <w:rStyle w:val="Lienhypertexte"/>
            <w:noProof/>
          </w:rPr>
          <w:t>3. L’approche anticoloniale</w:t>
        </w:r>
        <w:r w:rsidR="00EB4FFF">
          <w:rPr>
            <w:noProof/>
            <w:webHidden/>
          </w:rPr>
          <w:tab/>
        </w:r>
        <w:r w:rsidR="00EB4FFF">
          <w:rPr>
            <w:noProof/>
            <w:webHidden/>
          </w:rPr>
          <w:fldChar w:fldCharType="begin"/>
        </w:r>
        <w:r w:rsidR="00EB4FFF">
          <w:rPr>
            <w:noProof/>
            <w:webHidden/>
          </w:rPr>
          <w:instrText xml:space="preserve"> PAGEREF _Toc147083611 \h </w:instrText>
        </w:r>
        <w:r w:rsidR="00EB4FFF">
          <w:rPr>
            <w:noProof/>
            <w:webHidden/>
          </w:rPr>
        </w:r>
        <w:r w:rsidR="00EB4FFF">
          <w:rPr>
            <w:noProof/>
            <w:webHidden/>
          </w:rPr>
          <w:fldChar w:fldCharType="separate"/>
        </w:r>
        <w:r w:rsidR="00EB4FFF">
          <w:rPr>
            <w:noProof/>
            <w:webHidden/>
          </w:rPr>
          <w:t>10</w:t>
        </w:r>
        <w:r w:rsidR="00EB4FFF">
          <w:rPr>
            <w:noProof/>
            <w:webHidden/>
          </w:rPr>
          <w:fldChar w:fldCharType="end"/>
        </w:r>
      </w:hyperlink>
    </w:p>
    <w:p w14:paraId="45462F7E" w14:textId="31406E4D" w:rsidR="00EB4FFF" w:rsidRDefault="00D50AD3">
      <w:pPr>
        <w:pStyle w:val="TM2"/>
        <w:tabs>
          <w:tab w:val="right" w:leader="dot" w:pos="9394"/>
        </w:tabs>
        <w:rPr>
          <w:rFonts w:asciiTheme="minorHAnsi" w:eastAsiaTheme="minorEastAsia" w:hAnsiTheme="minorHAnsi" w:cstheme="minorBidi"/>
          <w:noProof/>
          <w:color w:val="auto"/>
          <w:kern w:val="2"/>
          <w:sz w:val="22"/>
          <w:szCs w:val="22"/>
          <w14:ligatures w14:val="standardContextual"/>
        </w:rPr>
      </w:pPr>
      <w:hyperlink w:anchor="_Toc147083612" w:history="1">
        <w:r w:rsidR="00EB4FFF" w:rsidRPr="00656E4C">
          <w:rPr>
            <w:rStyle w:val="Lienhypertexte"/>
            <w:noProof/>
          </w:rPr>
          <w:t>4. L’approche globale de la santé</w:t>
        </w:r>
        <w:r w:rsidR="00EB4FFF">
          <w:rPr>
            <w:noProof/>
            <w:webHidden/>
          </w:rPr>
          <w:tab/>
        </w:r>
        <w:r w:rsidR="00EB4FFF">
          <w:rPr>
            <w:noProof/>
            <w:webHidden/>
          </w:rPr>
          <w:fldChar w:fldCharType="begin"/>
        </w:r>
        <w:r w:rsidR="00EB4FFF">
          <w:rPr>
            <w:noProof/>
            <w:webHidden/>
          </w:rPr>
          <w:instrText xml:space="preserve"> PAGEREF _Toc147083612 \h </w:instrText>
        </w:r>
        <w:r w:rsidR="00EB4FFF">
          <w:rPr>
            <w:noProof/>
            <w:webHidden/>
          </w:rPr>
        </w:r>
        <w:r w:rsidR="00EB4FFF">
          <w:rPr>
            <w:noProof/>
            <w:webHidden/>
          </w:rPr>
          <w:fldChar w:fldCharType="separate"/>
        </w:r>
        <w:r w:rsidR="00EB4FFF">
          <w:rPr>
            <w:noProof/>
            <w:webHidden/>
          </w:rPr>
          <w:t>10</w:t>
        </w:r>
        <w:r w:rsidR="00EB4FFF">
          <w:rPr>
            <w:noProof/>
            <w:webHidden/>
          </w:rPr>
          <w:fldChar w:fldCharType="end"/>
        </w:r>
      </w:hyperlink>
    </w:p>
    <w:p w14:paraId="3098D4C2" w14:textId="513A6383" w:rsidR="00EB4FFF" w:rsidRDefault="00D50AD3">
      <w:pPr>
        <w:pStyle w:val="TM2"/>
        <w:tabs>
          <w:tab w:val="right" w:leader="dot" w:pos="9394"/>
        </w:tabs>
        <w:rPr>
          <w:rFonts w:asciiTheme="minorHAnsi" w:eastAsiaTheme="minorEastAsia" w:hAnsiTheme="minorHAnsi" w:cstheme="minorBidi"/>
          <w:noProof/>
          <w:color w:val="auto"/>
          <w:kern w:val="2"/>
          <w:sz w:val="22"/>
          <w:szCs w:val="22"/>
          <w14:ligatures w14:val="standardContextual"/>
        </w:rPr>
      </w:pPr>
      <w:hyperlink w:anchor="_Toc147083613" w:history="1">
        <w:r w:rsidR="00EB4FFF" w:rsidRPr="00656E4C">
          <w:rPr>
            <w:rStyle w:val="Lienhypertexte"/>
            <w:noProof/>
          </w:rPr>
          <w:t>5. L’approche démocratique en santé</w:t>
        </w:r>
        <w:r w:rsidR="00EB4FFF">
          <w:rPr>
            <w:noProof/>
            <w:webHidden/>
          </w:rPr>
          <w:tab/>
        </w:r>
        <w:r w:rsidR="00EB4FFF">
          <w:rPr>
            <w:noProof/>
            <w:webHidden/>
          </w:rPr>
          <w:fldChar w:fldCharType="begin"/>
        </w:r>
        <w:r w:rsidR="00EB4FFF">
          <w:rPr>
            <w:noProof/>
            <w:webHidden/>
          </w:rPr>
          <w:instrText xml:space="preserve"> PAGEREF _Toc147083613 \h </w:instrText>
        </w:r>
        <w:r w:rsidR="00EB4FFF">
          <w:rPr>
            <w:noProof/>
            <w:webHidden/>
          </w:rPr>
        </w:r>
        <w:r w:rsidR="00EB4FFF">
          <w:rPr>
            <w:noProof/>
            <w:webHidden/>
          </w:rPr>
          <w:fldChar w:fldCharType="separate"/>
        </w:r>
        <w:r w:rsidR="00EB4FFF">
          <w:rPr>
            <w:noProof/>
            <w:webHidden/>
          </w:rPr>
          <w:t>11</w:t>
        </w:r>
        <w:r w:rsidR="00EB4FFF">
          <w:rPr>
            <w:noProof/>
            <w:webHidden/>
          </w:rPr>
          <w:fldChar w:fldCharType="end"/>
        </w:r>
      </w:hyperlink>
    </w:p>
    <w:p w14:paraId="7226E419" w14:textId="791511D8" w:rsidR="00EB4FFF" w:rsidRDefault="00D50AD3">
      <w:pPr>
        <w:pStyle w:val="TM1"/>
        <w:tabs>
          <w:tab w:val="right" w:leader="dot" w:pos="9394"/>
        </w:tabs>
        <w:rPr>
          <w:rFonts w:asciiTheme="minorHAnsi" w:eastAsiaTheme="minorEastAsia" w:hAnsiTheme="minorHAnsi" w:cstheme="minorBidi"/>
          <w:noProof/>
          <w:color w:val="auto"/>
          <w:kern w:val="2"/>
          <w:sz w:val="22"/>
          <w:szCs w:val="22"/>
          <w14:ligatures w14:val="standardContextual"/>
        </w:rPr>
      </w:pPr>
      <w:hyperlink w:anchor="_Toc147083614" w:history="1">
        <w:r w:rsidR="00EB4FFF" w:rsidRPr="00656E4C">
          <w:rPr>
            <w:rStyle w:val="Lienhypertexte"/>
            <w:noProof/>
          </w:rPr>
          <w:t>D. Revendications</w:t>
        </w:r>
        <w:r w:rsidR="00EB4FFF">
          <w:rPr>
            <w:noProof/>
            <w:webHidden/>
          </w:rPr>
          <w:tab/>
        </w:r>
        <w:r w:rsidR="00EB4FFF">
          <w:rPr>
            <w:noProof/>
            <w:webHidden/>
          </w:rPr>
          <w:fldChar w:fldCharType="begin"/>
        </w:r>
        <w:r w:rsidR="00EB4FFF">
          <w:rPr>
            <w:noProof/>
            <w:webHidden/>
          </w:rPr>
          <w:instrText xml:space="preserve"> PAGEREF _Toc147083614 \h </w:instrText>
        </w:r>
        <w:r w:rsidR="00EB4FFF">
          <w:rPr>
            <w:noProof/>
            <w:webHidden/>
          </w:rPr>
        </w:r>
        <w:r w:rsidR="00EB4FFF">
          <w:rPr>
            <w:noProof/>
            <w:webHidden/>
          </w:rPr>
          <w:fldChar w:fldCharType="separate"/>
        </w:r>
        <w:r w:rsidR="00EB4FFF">
          <w:rPr>
            <w:noProof/>
            <w:webHidden/>
          </w:rPr>
          <w:t>12</w:t>
        </w:r>
        <w:r w:rsidR="00EB4FFF">
          <w:rPr>
            <w:noProof/>
            <w:webHidden/>
          </w:rPr>
          <w:fldChar w:fldCharType="end"/>
        </w:r>
      </w:hyperlink>
    </w:p>
    <w:p w14:paraId="59099A2D" w14:textId="2E9DCE96" w:rsidR="00EB4FFF" w:rsidRDefault="00D50AD3">
      <w:pPr>
        <w:pStyle w:val="TM2"/>
        <w:tabs>
          <w:tab w:val="right" w:leader="dot" w:pos="9394"/>
        </w:tabs>
        <w:rPr>
          <w:rFonts w:asciiTheme="minorHAnsi" w:eastAsiaTheme="minorEastAsia" w:hAnsiTheme="minorHAnsi" w:cstheme="minorBidi"/>
          <w:noProof/>
          <w:color w:val="auto"/>
          <w:kern w:val="2"/>
          <w:sz w:val="22"/>
          <w:szCs w:val="22"/>
          <w14:ligatures w14:val="standardContextual"/>
        </w:rPr>
      </w:pPr>
      <w:hyperlink w:anchor="_Toc147083615" w:history="1">
        <w:r w:rsidR="00EB4FFF" w:rsidRPr="00656E4C">
          <w:rPr>
            <w:rStyle w:val="Lienhypertexte"/>
            <w:noProof/>
          </w:rPr>
          <w:t>1. Pour une organisation féministe des soins de santé et des services sociaux</w:t>
        </w:r>
        <w:r w:rsidR="00EB4FFF">
          <w:rPr>
            <w:noProof/>
            <w:webHidden/>
          </w:rPr>
          <w:tab/>
        </w:r>
        <w:r w:rsidR="00EB4FFF">
          <w:rPr>
            <w:noProof/>
            <w:webHidden/>
          </w:rPr>
          <w:fldChar w:fldCharType="begin"/>
        </w:r>
        <w:r w:rsidR="00EB4FFF">
          <w:rPr>
            <w:noProof/>
            <w:webHidden/>
          </w:rPr>
          <w:instrText xml:space="preserve"> PAGEREF _Toc147083615 \h </w:instrText>
        </w:r>
        <w:r w:rsidR="00EB4FFF">
          <w:rPr>
            <w:noProof/>
            <w:webHidden/>
          </w:rPr>
        </w:r>
        <w:r w:rsidR="00EB4FFF">
          <w:rPr>
            <w:noProof/>
            <w:webHidden/>
          </w:rPr>
          <w:fldChar w:fldCharType="separate"/>
        </w:r>
        <w:r w:rsidR="00EB4FFF">
          <w:rPr>
            <w:noProof/>
            <w:webHidden/>
          </w:rPr>
          <w:t>12</w:t>
        </w:r>
        <w:r w:rsidR="00EB4FFF">
          <w:rPr>
            <w:noProof/>
            <w:webHidden/>
          </w:rPr>
          <w:fldChar w:fldCharType="end"/>
        </w:r>
      </w:hyperlink>
    </w:p>
    <w:p w14:paraId="606C9D5E" w14:textId="0F823934" w:rsidR="00EB4FFF" w:rsidRDefault="00D50AD3">
      <w:pPr>
        <w:pStyle w:val="TM2"/>
        <w:tabs>
          <w:tab w:val="right" w:leader="dot" w:pos="9394"/>
        </w:tabs>
        <w:rPr>
          <w:rFonts w:asciiTheme="minorHAnsi" w:eastAsiaTheme="minorEastAsia" w:hAnsiTheme="minorHAnsi" w:cstheme="minorBidi"/>
          <w:noProof/>
          <w:color w:val="auto"/>
          <w:kern w:val="2"/>
          <w:sz w:val="22"/>
          <w:szCs w:val="22"/>
          <w14:ligatures w14:val="standardContextual"/>
        </w:rPr>
      </w:pPr>
      <w:hyperlink w:anchor="_Toc147083616" w:history="1">
        <w:r w:rsidR="00EB4FFF" w:rsidRPr="00656E4C">
          <w:rPr>
            <w:rStyle w:val="Lienhypertexte"/>
            <w:noProof/>
          </w:rPr>
          <w:t>2. Pour éliminer les violences systémiques et toutes formes de discriminations dans les soins de santé et services sociaux</w:t>
        </w:r>
        <w:r w:rsidR="00EB4FFF">
          <w:rPr>
            <w:noProof/>
            <w:webHidden/>
          </w:rPr>
          <w:tab/>
        </w:r>
        <w:r w:rsidR="00EB4FFF">
          <w:rPr>
            <w:noProof/>
            <w:webHidden/>
          </w:rPr>
          <w:fldChar w:fldCharType="begin"/>
        </w:r>
        <w:r w:rsidR="00EB4FFF">
          <w:rPr>
            <w:noProof/>
            <w:webHidden/>
          </w:rPr>
          <w:instrText xml:space="preserve"> PAGEREF _Toc147083616 \h </w:instrText>
        </w:r>
        <w:r w:rsidR="00EB4FFF">
          <w:rPr>
            <w:noProof/>
            <w:webHidden/>
          </w:rPr>
        </w:r>
        <w:r w:rsidR="00EB4FFF">
          <w:rPr>
            <w:noProof/>
            <w:webHidden/>
          </w:rPr>
          <w:fldChar w:fldCharType="separate"/>
        </w:r>
        <w:r w:rsidR="00EB4FFF">
          <w:rPr>
            <w:noProof/>
            <w:webHidden/>
          </w:rPr>
          <w:t>12</w:t>
        </w:r>
        <w:r w:rsidR="00EB4FFF">
          <w:rPr>
            <w:noProof/>
            <w:webHidden/>
          </w:rPr>
          <w:fldChar w:fldCharType="end"/>
        </w:r>
      </w:hyperlink>
    </w:p>
    <w:p w14:paraId="41DE0401" w14:textId="0E5F5FC1" w:rsidR="00EB4FFF" w:rsidRDefault="00D50AD3">
      <w:pPr>
        <w:pStyle w:val="TM2"/>
        <w:tabs>
          <w:tab w:val="right" w:leader="dot" w:pos="9394"/>
        </w:tabs>
        <w:rPr>
          <w:rFonts w:asciiTheme="minorHAnsi" w:eastAsiaTheme="minorEastAsia" w:hAnsiTheme="minorHAnsi" w:cstheme="minorBidi"/>
          <w:noProof/>
          <w:color w:val="auto"/>
          <w:kern w:val="2"/>
          <w:sz w:val="22"/>
          <w:szCs w:val="22"/>
          <w14:ligatures w14:val="standardContextual"/>
        </w:rPr>
      </w:pPr>
      <w:hyperlink w:anchor="_Toc147083617" w:history="1">
        <w:r w:rsidR="00EB4FFF" w:rsidRPr="00656E4C">
          <w:rPr>
            <w:rStyle w:val="Lienhypertexte"/>
            <w:noProof/>
          </w:rPr>
          <w:t>3. Pour reconnaître la contribution de l’action communautaire autonome féministe en santé</w:t>
        </w:r>
        <w:r w:rsidR="00EB4FFF">
          <w:rPr>
            <w:noProof/>
            <w:webHidden/>
          </w:rPr>
          <w:tab/>
        </w:r>
        <w:r w:rsidR="00EB4FFF">
          <w:rPr>
            <w:noProof/>
            <w:webHidden/>
          </w:rPr>
          <w:fldChar w:fldCharType="begin"/>
        </w:r>
        <w:r w:rsidR="00EB4FFF">
          <w:rPr>
            <w:noProof/>
            <w:webHidden/>
          </w:rPr>
          <w:instrText xml:space="preserve"> PAGEREF _Toc147083617 \h </w:instrText>
        </w:r>
        <w:r w:rsidR="00EB4FFF">
          <w:rPr>
            <w:noProof/>
            <w:webHidden/>
          </w:rPr>
        </w:r>
        <w:r w:rsidR="00EB4FFF">
          <w:rPr>
            <w:noProof/>
            <w:webHidden/>
          </w:rPr>
          <w:fldChar w:fldCharType="separate"/>
        </w:r>
        <w:r w:rsidR="00EB4FFF">
          <w:rPr>
            <w:noProof/>
            <w:webHidden/>
          </w:rPr>
          <w:t>13</w:t>
        </w:r>
        <w:r w:rsidR="00EB4FFF">
          <w:rPr>
            <w:noProof/>
            <w:webHidden/>
          </w:rPr>
          <w:fldChar w:fldCharType="end"/>
        </w:r>
      </w:hyperlink>
    </w:p>
    <w:p w14:paraId="7D4C6091" w14:textId="4EF27085" w:rsidR="00EB4FFF" w:rsidRDefault="00D50AD3">
      <w:pPr>
        <w:pStyle w:val="TM1"/>
        <w:tabs>
          <w:tab w:val="right" w:leader="dot" w:pos="9394"/>
        </w:tabs>
        <w:rPr>
          <w:rFonts w:asciiTheme="minorHAnsi" w:eastAsiaTheme="minorEastAsia" w:hAnsiTheme="minorHAnsi" w:cstheme="minorBidi"/>
          <w:noProof/>
          <w:color w:val="auto"/>
          <w:kern w:val="2"/>
          <w:sz w:val="22"/>
          <w:szCs w:val="22"/>
          <w14:ligatures w14:val="standardContextual"/>
        </w:rPr>
      </w:pPr>
      <w:hyperlink w:anchor="_Toc147083618" w:history="1">
        <w:r w:rsidR="00EB4FFF" w:rsidRPr="00656E4C">
          <w:rPr>
            <w:rStyle w:val="Lienhypertexte"/>
            <w:noProof/>
          </w:rPr>
          <w:t>Lexique simplifié</w:t>
        </w:r>
        <w:r w:rsidR="00EB4FFF">
          <w:rPr>
            <w:noProof/>
            <w:webHidden/>
          </w:rPr>
          <w:tab/>
        </w:r>
        <w:r w:rsidR="00EB4FFF">
          <w:rPr>
            <w:noProof/>
            <w:webHidden/>
          </w:rPr>
          <w:fldChar w:fldCharType="begin"/>
        </w:r>
        <w:r w:rsidR="00EB4FFF">
          <w:rPr>
            <w:noProof/>
            <w:webHidden/>
          </w:rPr>
          <w:instrText xml:space="preserve"> PAGEREF _Toc147083618 \h </w:instrText>
        </w:r>
        <w:r w:rsidR="00EB4FFF">
          <w:rPr>
            <w:noProof/>
            <w:webHidden/>
          </w:rPr>
        </w:r>
        <w:r w:rsidR="00EB4FFF">
          <w:rPr>
            <w:noProof/>
            <w:webHidden/>
          </w:rPr>
          <w:fldChar w:fldCharType="separate"/>
        </w:r>
        <w:r w:rsidR="00EB4FFF">
          <w:rPr>
            <w:noProof/>
            <w:webHidden/>
          </w:rPr>
          <w:t>14</w:t>
        </w:r>
        <w:r w:rsidR="00EB4FFF">
          <w:rPr>
            <w:noProof/>
            <w:webHidden/>
          </w:rPr>
          <w:fldChar w:fldCharType="end"/>
        </w:r>
      </w:hyperlink>
    </w:p>
    <w:p w14:paraId="7621A271" w14:textId="188DCF26" w:rsidR="00EB4FFF" w:rsidRDefault="00D50AD3">
      <w:pPr>
        <w:pStyle w:val="TM1"/>
        <w:tabs>
          <w:tab w:val="right" w:leader="dot" w:pos="9394"/>
        </w:tabs>
        <w:rPr>
          <w:rFonts w:asciiTheme="minorHAnsi" w:eastAsiaTheme="minorEastAsia" w:hAnsiTheme="minorHAnsi" w:cstheme="minorBidi"/>
          <w:noProof/>
          <w:color w:val="auto"/>
          <w:kern w:val="2"/>
          <w:sz w:val="22"/>
          <w:szCs w:val="22"/>
          <w14:ligatures w14:val="standardContextual"/>
        </w:rPr>
      </w:pPr>
      <w:hyperlink w:anchor="_Toc147083619" w:history="1">
        <w:r w:rsidR="00EB4FFF" w:rsidRPr="00656E4C">
          <w:rPr>
            <w:rStyle w:val="Lienhypertexte"/>
            <w:noProof/>
          </w:rPr>
          <w:t>Références</w:t>
        </w:r>
        <w:r w:rsidR="00EB4FFF">
          <w:rPr>
            <w:noProof/>
            <w:webHidden/>
          </w:rPr>
          <w:tab/>
        </w:r>
        <w:r w:rsidR="00EB4FFF">
          <w:rPr>
            <w:noProof/>
            <w:webHidden/>
          </w:rPr>
          <w:fldChar w:fldCharType="begin"/>
        </w:r>
        <w:r w:rsidR="00EB4FFF">
          <w:rPr>
            <w:noProof/>
            <w:webHidden/>
          </w:rPr>
          <w:instrText xml:space="preserve"> PAGEREF _Toc147083619 \h </w:instrText>
        </w:r>
        <w:r w:rsidR="00EB4FFF">
          <w:rPr>
            <w:noProof/>
            <w:webHidden/>
          </w:rPr>
        </w:r>
        <w:r w:rsidR="00EB4FFF">
          <w:rPr>
            <w:noProof/>
            <w:webHidden/>
          </w:rPr>
          <w:fldChar w:fldCharType="separate"/>
        </w:r>
        <w:r w:rsidR="00EB4FFF">
          <w:rPr>
            <w:noProof/>
            <w:webHidden/>
          </w:rPr>
          <w:t>15</w:t>
        </w:r>
        <w:r w:rsidR="00EB4FFF">
          <w:rPr>
            <w:noProof/>
            <w:webHidden/>
          </w:rPr>
          <w:fldChar w:fldCharType="end"/>
        </w:r>
      </w:hyperlink>
    </w:p>
    <w:p w14:paraId="5B35325A" w14:textId="0361CE5A" w:rsidR="38D52510" w:rsidRDefault="38D52510" w:rsidP="38D52510">
      <w:pPr>
        <w:pStyle w:val="TM1"/>
        <w:tabs>
          <w:tab w:val="right" w:leader="dot" w:pos="9390"/>
        </w:tabs>
      </w:pPr>
      <w:r>
        <w:fldChar w:fldCharType="end"/>
      </w:r>
    </w:p>
    <w:p w14:paraId="57B0A2D8" w14:textId="057E3A03" w:rsidR="00C85C89" w:rsidRDefault="00C85C89" w:rsidP="00A9165E">
      <w:pPr>
        <w:tabs>
          <w:tab w:val="right" w:leader="dot" w:pos="9923"/>
        </w:tabs>
      </w:pPr>
    </w:p>
    <w:p w14:paraId="0EB9A806" w14:textId="77777777" w:rsidR="00F474B2" w:rsidRDefault="00F474B2">
      <w:pPr>
        <w:pBdr>
          <w:top w:val="none" w:sz="0" w:space="0" w:color="auto"/>
          <w:left w:val="none" w:sz="0" w:space="0" w:color="auto"/>
          <w:bottom w:val="none" w:sz="0" w:space="0" w:color="auto"/>
          <w:right w:val="none" w:sz="0" w:space="0" w:color="auto"/>
          <w:between w:val="none" w:sz="0" w:space="0" w:color="auto"/>
        </w:pBdr>
        <w:spacing w:after="160" w:line="259" w:lineRule="auto"/>
        <w:sectPr w:rsidR="00F474B2" w:rsidSect="00CC76F1">
          <w:footerReference w:type="default" r:id="rId26"/>
          <w:footerReference w:type="first" r:id="rId27"/>
          <w:endnotePr>
            <w:numFmt w:val="decimal"/>
          </w:endnotePr>
          <w:pgSz w:w="12240" w:h="15840"/>
          <w:pgMar w:top="1418" w:right="1418" w:bottom="1418" w:left="1418" w:header="709" w:footer="709" w:gutter="0"/>
          <w:pgNumType w:start="0"/>
          <w:cols w:space="720"/>
          <w:docGrid w:linePitch="326"/>
        </w:sectPr>
      </w:pPr>
    </w:p>
    <w:p w14:paraId="5BDBBC9F" w14:textId="77777777" w:rsidR="00801213" w:rsidRPr="00A97239" w:rsidRDefault="00801213" w:rsidP="00A97239">
      <w:pPr>
        <w:pStyle w:val="Titre1"/>
      </w:pPr>
      <w:bookmarkStart w:id="6" w:name="_Toc125035162"/>
      <w:bookmarkStart w:id="7" w:name="_Toc147083601"/>
      <w:r>
        <w:lastRenderedPageBreak/>
        <w:t>Liste des acronymes et abréviations</w:t>
      </w:r>
      <w:bookmarkEnd w:id="6"/>
      <w:bookmarkEnd w:id="7"/>
    </w:p>
    <w:p w14:paraId="6B6B1F52" w14:textId="4A1F97E6" w:rsidR="00FB2E55" w:rsidRDefault="00FB2E55" w:rsidP="0046141F">
      <w:r>
        <w:t>ACA</w:t>
      </w:r>
      <w:r>
        <w:tab/>
      </w:r>
      <w:r>
        <w:tab/>
      </w:r>
      <w:r w:rsidR="004167A1">
        <w:t>A</w:t>
      </w:r>
      <w:r w:rsidR="004167A1" w:rsidRPr="004167A1">
        <w:t>ction communautaire autonome</w:t>
      </w:r>
    </w:p>
    <w:p w14:paraId="1FE4D0CA" w14:textId="73179990" w:rsidR="0046141F" w:rsidRDefault="0046141F" w:rsidP="0046141F">
      <w:r>
        <w:t>ADS/G+</w:t>
      </w:r>
      <w:r>
        <w:tab/>
      </w:r>
      <w:r w:rsidRPr="00801213">
        <w:t>Analyse différenciée entre les sexes et les genres intersectionnelle</w:t>
      </w:r>
    </w:p>
    <w:p w14:paraId="282A86FD" w14:textId="09A3D082" w:rsidR="0046141F" w:rsidRDefault="0046141F" w:rsidP="0046141F">
      <w:r>
        <w:t>DSS</w:t>
      </w:r>
      <w:r w:rsidR="00720356">
        <w:tab/>
      </w:r>
      <w:r w:rsidR="00720356">
        <w:tab/>
      </w:r>
      <w:r w:rsidR="00720356" w:rsidRPr="00801213">
        <w:t>Déterminants sociaux de la santé</w:t>
      </w:r>
    </w:p>
    <w:p w14:paraId="028954D5" w14:textId="66C69D77" w:rsidR="0046141F" w:rsidRDefault="0046141F" w:rsidP="0046141F">
      <w:r>
        <w:t>MSSS</w:t>
      </w:r>
      <w:r w:rsidR="00720356">
        <w:tab/>
      </w:r>
      <w:r w:rsidR="00720356">
        <w:tab/>
      </w:r>
      <w:proofErr w:type="gramStart"/>
      <w:r w:rsidR="00720356" w:rsidRPr="00801213">
        <w:t>Ministère</w:t>
      </w:r>
      <w:proofErr w:type="gramEnd"/>
      <w:r w:rsidR="00720356" w:rsidRPr="00801213">
        <w:t xml:space="preserve"> de la Santé et des Services sociaux</w:t>
      </w:r>
    </w:p>
    <w:p w14:paraId="7A2481E5" w14:textId="500C0E07" w:rsidR="00F5400B" w:rsidRDefault="00F5400B" w:rsidP="0046141F">
      <w:r>
        <w:t>PASBEF</w:t>
      </w:r>
      <w:r>
        <w:tab/>
      </w:r>
      <w:r w:rsidRPr="00F5400B">
        <w:t>Plan d’action en santé et bien-être des femmes</w:t>
      </w:r>
    </w:p>
    <w:p w14:paraId="69881657" w14:textId="40B851BC" w:rsidR="0046141F" w:rsidRDefault="0046141F" w:rsidP="0046141F">
      <w:r>
        <w:t>RAMQ</w:t>
      </w:r>
      <w:r w:rsidR="00720356">
        <w:tab/>
        <w:t>Régie de l’assurance maladie du Québec</w:t>
      </w:r>
    </w:p>
    <w:p w14:paraId="24CDF2D5" w14:textId="687456FB" w:rsidR="0046141F" w:rsidRDefault="0046141F" w:rsidP="0046141F">
      <w:r>
        <w:t>TGFM</w:t>
      </w:r>
      <w:r w:rsidR="00720356">
        <w:tab/>
      </w:r>
      <w:r w:rsidR="00720356">
        <w:tab/>
      </w:r>
      <w:r w:rsidR="00720356" w:rsidRPr="00801213">
        <w:t>Table des groupes de femmes de Montréal</w:t>
      </w:r>
      <w:r w:rsidR="00720356">
        <w:t>, également appelée Table</w:t>
      </w:r>
    </w:p>
    <w:p w14:paraId="44AB9D91" w14:textId="77777777" w:rsidR="00F83899" w:rsidRDefault="00F83899">
      <w:pPr>
        <w:pBdr>
          <w:top w:val="none" w:sz="0" w:space="0" w:color="auto"/>
          <w:left w:val="none" w:sz="0" w:space="0" w:color="auto"/>
          <w:bottom w:val="none" w:sz="0" w:space="0" w:color="auto"/>
          <w:right w:val="none" w:sz="0" w:space="0" w:color="auto"/>
          <w:between w:val="none" w:sz="0" w:space="0" w:color="auto"/>
        </w:pBdr>
        <w:spacing w:after="160" w:line="259" w:lineRule="auto"/>
        <w:rPr>
          <w:color w:val="000000" w:themeColor="text1"/>
        </w:rPr>
      </w:pPr>
      <w:r>
        <w:rPr>
          <w:color w:val="000000" w:themeColor="text1"/>
        </w:rPr>
        <w:br w:type="page"/>
      </w:r>
    </w:p>
    <w:p w14:paraId="680EC170" w14:textId="44483448" w:rsidR="00970219" w:rsidRDefault="00970219" w:rsidP="38D52510">
      <w:pPr>
        <w:pStyle w:val="Titre1"/>
      </w:pPr>
      <w:bookmarkStart w:id="8" w:name="_Toc147083602"/>
      <w:r>
        <w:lastRenderedPageBreak/>
        <w:t>Avant</w:t>
      </w:r>
      <w:r w:rsidR="00BD3A6F">
        <w:t>-Propos</w:t>
      </w:r>
      <w:bookmarkEnd w:id="8"/>
      <w:r w:rsidR="38D52510">
        <w:t xml:space="preserve"> </w:t>
      </w:r>
    </w:p>
    <w:p w14:paraId="072C1BE9" w14:textId="0A2AC90E" w:rsidR="00F83899" w:rsidRPr="008E66CE" w:rsidRDefault="00F83899" w:rsidP="002D748A">
      <w:pPr>
        <w:pStyle w:val="para1"/>
        <w:rPr>
          <w:color w:val="000000" w:themeColor="text1"/>
        </w:rPr>
      </w:pPr>
      <w:r w:rsidRPr="00F83899">
        <w:t>La plateforme aborde la santé et le bien-être des femmes</w:t>
      </w:r>
      <w:r w:rsidR="002D748A">
        <w:t xml:space="preserve"> dans toutes leurs diversités. </w:t>
      </w:r>
      <w:r w:rsidR="002D748A">
        <w:rPr>
          <w:color w:val="000000" w:themeColor="text1"/>
        </w:rPr>
        <w:t>Celles-ci</w:t>
      </w:r>
      <w:r w:rsidRPr="008E66CE">
        <w:rPr>
          <w:b/>
          <w:bCs/>
          <w:color w:val="000000" w:themeColor="text1"/>
        </w:rPr>
        <w:t xml:space="preserve"> </w:t>
      </w:r>
      <w:r w:rsidRPr="008E66CE">
        <w:rPr>
          <w:color w:val="000000" w:themeColor="text1"/>
        </w:rPr>
        <w:t>renvoient aux diverses identités, réalités, vécus et étapes de vie qui forgent des différences et les exposent à un ou plusieurs systèmes d’oppression.</w:t>
      </w:r>
    </w:p>
    <w:p w14:paraId="423765ED" w14:textId="1C41F5E9" w:rsidR="00F83899" w:rsidRDefault="00F83899" w:rsidP="00F83899">
      <w:pPr>
        <w:pStyle w:val="lliste"/>
        <w:numPr>
          <w:ilvl w:val="0"/>
          <w:numId w:val="11"/>
        </w:numPr>
        <w:rPr>
          <w:color w:val="000000" w:themeColor="text1"/>
        </w:rPr>
      </w:pPr>
      <w:r w:rsidRPr="008E66CE">
        <w:rPr>
          <w:color w:val="000000" w:themeColor="text1"/>
        </w:rPr>
        <w:t xml:space="preserve">Les </w:t>
      </w:r>
      <w:r w:rsidRPr="008E66CE">
        <w:rPr>
          <w:b/>
          <w:bCs/>
          <w:color w:val="000000" w:themeColor="text1"/>
        </w:rPr>
        <w:t>diverses</w:t>
      </w:r>
      <w:r w:rsidRPr="008E66CE">
        <w:rPr>
          <w:color w:val="000000" w:themeColor="text1"/>
        </w:rPr>
        <w:t xml:space="preserve"> </w:t>
      </w:r>
      <w:r w:rsidRPr="008E66CE">
        <w:rPr>
          <w:b/>
          <w:bCs/>
          <w:color w:val="000000" w:themeColor="text1"/>
        </w:rPr>
        <w:t>identités</w:t>
      </w:r>
      <w:r w:rsidRPr="008E66CE">
        <w:rPr>
          <w:color w:val="000000" w:themeColor="text1"/>
        </w:rPr>
        <w:t xml:space="preserve"> sont liées, par exemple, aux identités </w:t>
      </w:r>
      <w:r w:rsidR="002D748A">
        <w:rPr>
          <w:color w:val="000000" w:themeColor="text1"/>
        </w:rPr>
        <w:t xml:space="preserve">et expressions </w:t>
      </w:r>
      <w:r w:rsidRPr="008E66CE">
        <w:rPr>
          <w:color w:val="000000" w:themeColor="text1"/>
        </w:rPr>
        <w:t>de genre, à l’âge, à l’orientation sexuelle, aux origines, à l’ascendance autochtone, la nationalité, etc.</w:t>
      </w:r>
    </w:p>
    <w:p w14:paraId="624E1C59" w14:textId="77777777" w:rsidR="00F83899" w:rsidRPr="008E66CE" w:rsidRDefault="00F83899" w:rsidP="00F83899">
      <w:pPr>
        <w:pStyle w:val="lliste"/>
        <w:numPr>
          <w:ilvl w:val="0"/>
          <w:numId w:val="11"/>
        </w:numPr>
        <w:rPr>
          <w:color w:val="000000" w:themeColor="text1"/>
        </w:rPr>
      </w:pPr>
      <w:r w:rsidRPr="008E66CE">
        <w:rPr>
          <w:color w:val="000000" w:themeColor="text1"/>
        </w:rPr>
        <w:t xml:space="preserve">Les </w:t>
      </w:r>
      <w:r w:rsidRPr="008E66CE">
        <w:rPr>
          <w:b/>
          <w:bCs/>
          <w:color w:val="000000" w:themeColor="text1"/>
        </w:rPr>
        <w:t>diverses réalités</w:t>
      </w:r>
      <w:r w:rsidRPr="008E66CE">
        <w:rPr>
          <w:color w:val="000000" w:themeColor="text1"/>
        </w:rPr>
        <w:t xml:space="preserve"> sont liées, par exemple, aux limitations, aux situations familiales, au rôle de proche </w:t>
      </w:r>
      <w:proofErr w:type="spellStart"/>
      <w:r w:rsidRPr="008E66CE">
        <w:rPr>
          <w:color w:val="000000" w:themeColor="text1"/>
        </w:rPr>
        <w:t>aidance</w:t>
      </w:r>
      <w:proofErr w:type="spellEnd"/>
      <w:r w:rsidRPr="008E66CE">
        <w:rPr>
          <w:color w:val="000000" w:themeColor="text1"/>
        </w:rPr>
        <w:t xml:space="preserve">, à la pauvreté, au poids, aux sources de revenus, à la neurodiversité, etc. </w:t>
      </w:r>
    </w:p>
    <w:p w14:paraId="69A267B5" w14:textId="77777777" w:rsidR="00F83899" w:rsidRPr="008E66CE" w:rsidRDefault="00F83899" w:rsidP="00F83899">
      <w:pPr>
        <w:pStyle w:val="lliste"/>
        <w:numPr>
          <w:ilvl w:val="0"/>
          <w:numId w:val="11"/>
        </w:numPr>
        <w:rPr>
          <w:color w:val="000000" w:themeColor="text1"/>
        </w:rPr>
      </w:pPr>
      <w:r w:rsidRPr="008E66CE">
        <w:rPr>
          <w:color w:val="000000" w:themeColor="text1"/>
        </w:rPr>
        <w:t xml:space="preserve">Les </w:t>
      </w:r>
      <w:r w:rsidRPr="008E66CE">
        <w:rPr>
          <w:b/>
          <w:bCs/>
          <w:color w:val="000000" w:themeColor="text1"/>
        </w:rPr>
        <w:t>divers vécus</w:t>
      </w:r>
      <w:r w:rsidRPr="008E66CE">
        <w:rPr>
          <w:color w:val="000000" w:themeColor="text1"/>
        </w:rPr>
        <w:t xml:space="preserve"> sont liés, par exemple, à l’immigration, aux hospitalisations, à l’itinérance, à l’instabilité résidentielle, à la violence, aux traumas, aux accidents, aux emplois occupés, aux problèmes de santé mentale, etc.</w:t>
      </w:r>
    </w:p>
    <w:p w14:paraId="167181BE" w14:textId="081A26EC" w:rsidR="00F83899" w:rsidRDefault="00F83899" w:rsidP="00F83899">
      <w:pPr>
        <w:pStyle w:val="lliste"/>
        <w:numPr>
          <w:ilvl w:val="0"/>
          <w:numId w:val="11"/>
        </w:numPr>
        <w:rPr>
          <w:color w:val="000000" w:themeColor="text1"/>
        </w:rPr>
      </w:pPr>
      <w:r w:rsidRPr="008E66CE">
        <w:rPr>
          <w:color w:val="000000" w:themeColor="text1"/>
        </w:rPr>
        <w:t xml:space="preserve">Les </w:t>
      </w:r>
      <w:r w:rsidRPr="008E66CE">
        <w:rPr>
          <w:b/>
          <w:bCs/>
          <w:color w:val="000000" w:themeColor="text1"/>
        </w:rPr>
        <w:t>diverses étapes de vie</w:t>
      </w:r>
      <w:r w:rsidRPr="008E66CE">
        <w:rPr>
          <w:color w:val="000000" w:themeColor="text1"/>
        </w:rPr>
        <w:t xml:space="preserve"> sont liées, par exemple, à l’enfance, à la puberté, à la périnatalité, à la ménopause et au vieillissement. </w:t>
      </w:r>
    </w:p>
    <w:p w14:paraId="110D6317" w14:textId="0F78FE2A" w:rsidR="00382621" w:rsidRPr="00382621" w:rsidRDefault="00382621" w:rsidP="00382621">
      <w:pPr>
        <w:pStyle w:val="lliste"/>
        <w:numPr>
          <w:ilvl w:val="0"/>
          <w:numId w:val="11"/>
        </w:numPr>
        <w:rPr>
          <w:color w:val="000000" w:themeColor="text1"/>
        </w:rPr>
      </w:pPr>
      <w:r w:rsidRPr="008E66CE">
        <w:rPr>
          <w:rStyle w:val="ui-provider"/>
          <w:color w:val="000000" w:themeColor="text1"/>
        </w:rPr>
        <w:t xml:space="preserve">Les </w:t>
      </w:r>
      <w:r w:rsidRPr="008E66CE">
        <w:rPr>
          <w:rStyle w:val="ui-provider"/>
          <w:b/>
          <w:bCs/>
          <w:color w:val="000000" w:themeColor="text1"/>
        </w:rPr>
        <w:t>différentes positions au sein du système de santé</w:t>
      </w:r>
      <w:r w:rsidRPr="008E66CE">
        <w:rPr>
          <w:rStyle w:val="ui-provider"/>
          <w:color w:val="000000" w:themeColor="text1"/>
        </w:rPr>
        <w:t> sont, par exemple, les personnes usagères, résidentes, préposées aux bénéficiaires, infirmières, médecins, etc.</w:t>
      </w:r>
    </w:p>
    <w:p w14:paraId="4287A7B0" w14:textId="77777777" w:rsidR="00F83899" w:rsidRPr="008E66CE" w:rsidRDefault="00F83899" w:rsidP="00382621">
      <w:pPr>
        <w:pStyle w:val="lliste"/>
        <w:numPr>
          <w:ilvl w:val="0"/>
          <w:numId w:val="0"/>
        </w:numPr>
        <w:rPr>
          <w:rStyle w:val="ui-provider"/>
          <w:color w:val="000000" w:themeColor="text1"/>
        </w:rPr>
      </w:pPr>
      <w:r w:rsidRPr="008E66CE">
        <w:rPr>
          <w:color w:val="000000" w:themeColor="text1"/>
        </w:rPr>
        <w:t xml:space="preserve">Les </w:t>
      </w:r>
      <w:r w:rsidRPr="008E66CE">
        <w:rPr>
          <w:b/>
          <w:bCs/>
          <w:color w:val="000000" w:themeColor="text1"/>
        </w:rPr>
        <w:t xml:space="preserve">personnes </w:t>
      </w:r>
      <w:r>
        <w:rPr>
          <w:b/>
          <w:bCs/>
          <w:color w:val="000000" w:themeColor="text1"/>
        </w:rPr>
        <w:t xml:space="preserve">vivant </w:t>
      </w:r>
      <w:r w:rsidRPr="008E66CE">
        <w:rPr>
          <w:b/>
          <w:bCs/>
          <w:color w:val="000000" w:themeColor="text1"/>
        </w:rPr>
        <w:t>à la croisée des oppressions</w:t>
      </w:r>
      <w:r w:rsidRPr="008E66CE">
        <w:rPr>
          <w:color w:val="000000" w:themeColor="text1"/>
        </w:rPr>
        <w:t xml:space="preserve"> sont celles qui sont affectées par plusieurs systèmes d’oppression</w:t>
      </w:r>
      <w:r w:rsidRPr="008E66CE">
        <w:rPr>
          <w:rStyle w:val="ui-provider"/>
          <w:color w:val="000000" w:themeColor="text1"/>
        </w:rPr>
        <w:t>.</w:t>
      </w:r>
    </w:p>
    <w:p w14:paraId="15F18772" w14:textId="2312496C" w:rsidR="005A0A3B" w:rsidRDefault="005A0A3B">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ssannet Plus" w:hAnsi="Cassannet Plus"/>
          <w:b/>
          <w:color w:val="034744" w:themeColor="text2"/>
          <w:sz w:val="28"/>
          <w:szCs w:val="28"/>
        </w:rPr>
      </w:pPr>
      <w:r>
        <w:br w:type="page"/>
      </w:r>
    </w:p>
    <w:p w14:paraId="3A0083E0" w14:textId="1EA93BE8" w:rsidR="00A33A97" w:rsidRDefault="00FE6BE1" w:rsidP="38D52510">
      <w:pPr>
        <w:pStyle w:val="Titre1"/>
      </w:pPr>
      <w:bookmarkStart w:id="9" w:name="_Toc125035163"/>
      <w:bookmarkStart w:id="10" w:name="_Toc147083603"/>
      <w:r>
        <w:lastRenderedPageBreak/>
        <w:t>A</w:t>
      </w:r>
      <w:r w:rsidR="00255D4E">
        <w:t xml:space="preserve">. </w:t>
      </w:r>
      <w:r w:rsidR="00BD47D7">
        <w:t>Mise en contexte de la plateforme</w:t>
      </w:r>
      <w:r w:rsidR="00FD161F">
        <w:t xml:space="preserve"> de revendications</w:t>
      </w:r>
      <w:bookmarkEnd w:id="9"/>
      <w:bookmarkEnd w:id="10"/>
      <w:r w:rsidR="00BD47D7">
        <w:t xml:space="preserve"> </w:t>
      </w:r>
      <w:bookmarkStart w:id="11" w:name="_Toc125035164"/>
    </w:p>
    <w:p w14:paraId="25D8929E" w14:textId="6C4F51C3" w:rsidR="00031CC3" w:rsidRPr="00255D4E" w:rsidRDefault="007C7960" w:rsidP="00401EC9">
      <w:pPr>
        <w:pStyle w:val="Titre2"/>
        <w:spacing w:before="0"/>
      </w:pPr>
      <w:bookmarkStart w:id="12" w:name="_Toc147083604"/>
      <w:r>
        <w:t>Plan d’action en santé et bien-être des femmes</w:t>
      </w:r>
      <w:r w:rsidR="00B13ADC">
        <w:t> </w:t>
      </w:r>
      <w:r>
        <w:t>2020-2024</w:t>
      </w:r>
      <w:bookmarkEnd w:id="11"/>
      <w:r w:rsidR="00F5400B">
        <w:t xml:space="preserve"> (PASBEF)</w:t>
      </w:r>
      <w:bookmarkEnd w:id="12"/>
    </w:p>
    <w:p w14:paraId="007D73DF" w14:textId="0E550C84" w:rsidR="00031CC3" w:rsidRPr="005A02B5" w:rsidRDefault="00BD47D7" w:rsidP="00A93803">
      <w:pPr>
        <w:pStyle w:val="para1"/>
      </w:pPr>
      <w:r w:rsidRPr="005A02B5">
        <w:t>Le 18</w:t>
      </w:r>
      <w:r w:rsidR="00B67630">
        <w:t> </w:t>
      </w:r>
      <w:r w:rsidRPr="005A02B5">
        <w:t xml:space="preserve">décembre 2020, le </w:t>
      </w:r>
      <w:proofErr w:type="gramStart"/>
      <w:r w:rsidR="00BC630D">
        <w:t>M</w:t>
      </w:r>
      <w:r w:rsidRPr="005A02B5">
        <w:t>inistère</w:t>
      </w:r>
      <w:proofErr w:type="gramEnd"/>
      <w:r w:rsidRPr="005A02B5">
        <w:t xml:space="preserve"> de la Santé et des Services sociaux (MSSS) </w:t>
      </w:r>
      <w:r w:rsidR="002F6F6B">
        <w:t>a lancé</w:t>
      </w:r>
      <w:r w:rsidRPr="005A02B5">
        <w:t xml:space="preserve"> le </w:t>
      </w:r>
      <w:hyperlink r:id="rId28">
        <w:r w:rsidRPr="005004FC">
          <w:rPr>
            <w:color w:val="034744" w:themeColor="accent1"/>
            <w:u w:val="single"/>
          </w:rPr>
          <w:t>Plan d’action en santé et bien-être des femmes</w:t>
        </w:r>
        <w:r w:rsidR="00B67630">
          <w:rPr>
            <w:color w:val="034744" w:themeColor="accent1"/>
            <w:u w:val="single"/>
          </w:rPr>
          <w:t> </w:t>
        </w:r>
        <w:r w:rsidRPr="005004FC">
          <w:rPr>
            <w:color w:val="034744" w:themeColor="accent1"/>
            <w:u w:val="single"/>
          </w:rPr>
          <w:t>2020-2024</w:t>
        </w:r>
      </w:hyperlink>
      <w:r w:rsidRPr="005A02B5">
        <w:t xml:space="preserve">. </w:t>
      </w:r>
      <w:r w:rsidR="000009F1">
        <w:t>Ce</w:t>
      </w:r>
      <w:r w:rsidRPr="005A02B5">
        <w:t xml:space="preserve"> troisième plan d’action ministériel en santé des femmes était attendu </w:t>
      </w:r>
      <w:r w:rsidR="00CC22C4">
        <w:t xml:space="preserve">depuis près de cinq ans </w:t>
      </w:r>
      <w:r w:rsidRPr="005A02B5">
        <w:t>par les groupes communautaires féministes</w:t>
      </w:r>
      <w:r w:rsidR="003674E4">
        <w:t xml:space="preserve">. </w:t>
      </w:r>
      <w:r w:rsidR="00F663A2">
        <w:t xml:space="preserve">Il vise à </w:t>
      </w:r>
      <w:r w:rsidRPr="005A02B5">
        <w:t xml:space="preserve">contribuer à </w:t>
      </w:r>
      <w:r w:rsidR="008D325A">
        <w:t>« l’amélioration de l’état de la santé et du bien-être de toutes les Québécoises</w:t>
      </w:r>
      <w:r w:rsidR="003C1B7F">
        <w:t> ».</w:t>
      </w:r>
      <w:r w:rsidRPr="005A02B5">
        <w:t xml:space="preserve"> </w:t>
      </w:r>
    </w:p>
    <w:p w14:paraId="5356DD6B" w14:textId="77777777" w:rsidR="00F663A2" w:rsidRDefault="00D52BEF" w:rsidP="00A93803">
      <w:pPr>
        <w:pStyle w:val="para1"/>
      </w:pPr>
      <w:r>
        <w:t>L</w:t>
      </w:r>
      <w:r w:rsidR="00BD47D7" w:rsidRPr="005A02B5">
        <w:t xml:space="preserve">a Table, ses membres et ses </w:t>
      </w:r>
      <w:proofErr w:type="spellStart"/>
      <w:r w:rsidR="00BD47D7" w:rsidRPr="005A02B5">
        <w:t>allié</w:t>
      </w:r>
      <w:r w:rsidR="00075ADF" w:rsidRPr="005A02B5">
        <w:t>·e</w:t>
      </w:r>
      <w:r w:rsidR="00BD47D7" w:rsidRPr="005A02B5">
        <w:t>s</w:t>
      </w:r>
      <w:proofErr w:type="spellEnd"/>
      <w:r w:rsidR="00BD47D7" w:rsidRPr="005A02B5">
        <w:t xml:space="preserve"> ont rapidement constaté que le plus récent plan d’action ne répondait pas aux besoins non</w:t>
      </w:r>
      <w:r w:rsidR="00AE2DE0">
        <w:t xml:space="preserve"> </w:t>
      </w:r>
      <w:r w:rsidR="00BD47D7" w:rsidRPr="005A02B5">
        <w:t>comblés des femmes. En effet, nous dénonçons</w:t>
      </w:r>
      <w:r w:rsidR="00F663A2">
        <w:t> :</w:t>
      </w:r>
    </w:p>
    <w:p w14:paraId="63A5A9BD" w14:textId="29077B27" w:rsidR="00F663A2" w:rsidRDefault="00BD47D7" w:rsidP="00F663A2">
      <w:pPr>
        <w:pStyle w:val="lliste"/>
      </w:pPr>
      <w:proofErr w:type="gramStart"/>
      <w:r w:rsidRPr="00F663A2">
        <w:t>le</w:t>
      </w:r>
      <w:proofErr w:type="gramEnd"/>
      <w:r w:rsidRPr="00F663A2">
        <w:t xml:space="preserve"> sous</w:t>
      </w:r>
      <w:r w:rsidR="009F6B03">
        <w:t>-</w:t>
      </w:r>
      <w:r w:rsidRPr="00F663A2">
        <w:t>financement de la santé des femmes</w:t>
      </w:r>
      <w:r w:rsidR="00C25D42">
        <w:t> </w:t>
      </w:r>
      <w:r w:rsidR="00F663A2">
        <w:t>;</w:t>
      </w:r>
    </w:p>
    <w:p w14:paraId="2C9D0077" w14:textId="6BE59E13" w:rsidR="00F663A2" w:rsidRDefault="00BD47D7" w:rsidP="00F663A2">
      <w:pPr>
        <w:pStyle w:val="lliste"/>
      </w:pPr>
      <w:proofErr w:type="gramStart"/>
      <w:r w:rsidRPr="00F663A2">
        <w:t>l’absence</w:t>
      </w:r>
      <w:proofErr w:type="gramEnd"/>
      <w:r w:rsidRPr="00F663A2">
        <w:t xml:space="preserve"> de financement et la non-régionalisation de plusieurs mesures </w:t>
      </w:r>
      <w:r w:rsidR="00F663A2">
        <w:t>;</w:t>
      </w:r>
    </w:p>
    <w:p w14:paraId="4E739A9A" w14:textId="18BC9FDF" w:rsidR="00C25D42" w:rsidRDefault="00BD47D7" w:rsidP="00F663A2">
      <w:pPr>
        <w:pStyle w:val="lliste"/>
      </w:pPr>
      <w:proofErr w:type="gramStart"/>
      <w:r w:rsidRPr="00F663A2">
        <w:t>l’absence</w:t>
      </w:r>
      <w:proofErr w:type="gramEnd"/>
      <w:r w:rsidRPr="00F663A2">
        <w:t xml:space="preserve"> d’analyse différenciée entre les sexes et les genres intersectionnelle (ADS/G+)</w:t>
      </w:r>
      <w:r w:rsidR="00C25D42">
        <w:t> </w:t>
      </w:r>
      <w:r w:rsidR="00F663A2">
        <w:t>;</w:t>
      </w:r>
    </w:p>
    <w:p w14:paraId="437DE08D" w14:textId="632B8C92" w:rsidR="00C25D42" w:rsidRDefault="00BD47D7" w:rsidP="00F663A2">
      <w:pPr>
        <w:pStyle w:val="lliste"/>
      </w:pPr>
      <w:proofErr w:type="gramStart"/>
      <w:r w:rsidRPr="00F663A2">
        <w:t>l’invisibilisation</w:t>
      </w:r>
      <w:proofErr w:type="gramEnd"/>
      <w:r w:rsidRPr="00F663A2">
        <w:t xml:space="preserve"> et la promotion de stéréotypes envers </w:t>
      </w:r>
      <w:r w:rsidR="00283646" w:rsidRPr="00F663A2">
        <w:t xml:space="preserve">les </w:t>
      </w:r>
      <w:r w:rsidRPr="00F663A2">
        <w:t>femmes les plus marginalisées</w:t>
      </w:r>
      <w:r w:rsidR="00C25D42">
        <w:t> </w:t>
      </w:r>
      <w:r w:rsidRPr="00F663A2">
        <w:t>;</w:t>
      </w:r>
    </w:p>
    <w:p w14:paraId="318C01BD" w14:textId="7A71854E" w:rsidR="00C25D42" w:rsidRDefault="00BD47D7" w:rsidP="00F663A2">
      <w:pPr>
        <w:pStyle w:val="lliste"/>
      </w:pPr>
      <w:proofErr w:type="gramStart"/>
      <w:r w:rsidRPr="00F663A2">
        <w:t>la</w:t>
      </w:r>
      <w:proofErr w:type="gramEnd"/>
      <w:r w:rsidRPr="00F663A2">
        <w:t xml:space="preserve"> non-reconnaissance des inégalités systémiques, l’absence d’actions </w:t>
      </w:r>
      <w:r w:rsidR="00AB608C">
        <w:t xml:space="preserve">touchant </w:t>
      </w:r>
      <w:r w:rsidRPr="00F663A2">
        <w:t>les causes des inégalités en santé</w:t>
      </w:r>
      <w:r w:rsidR="00D15264" w:rsidRPr="00F663A2">
        <w:t> </w:t>
      </w:r>
      <w:r w:rsidRPr="00F663A2">
        <w:t xml:space="preserve">; </w:t>
      </w:r>
    </w:p>
    <w:p w14:paraId="1AF48E54" w14:textId="52A97BE5" w:rsidR="00C25D42" w:rsidRDefault="00BD47D7" w:rsidP="00F663A2">
      <w:pPr>
        <w:pStyle w:val="lliste"/>
      </w:pPr>
      <w:proofErr w:type="gramStart"/>
      <w:r w:rsidRPr="00F663A2">
        <w:t>l’absence</w:t>
      </w:r>
      <w:proofErr w:type="gramEnd"/>
      <w:r w:rsidRPr="00F663A2">
        <w:t xml:space="preserve"> de support aux organismes communautaires féministes qui subissent</w:t>
      </w:r>
      <w:r w:rsidR="00305A8C">
        <w:t xml:space="preserve"> les contrecoups </w:t>
      </w:r>
      <w:r w:rsidR="003708C3" w:rsidRPr="00F663A2">
        <w:t>d’</w:t>
      </w:r>
      <w:r w:rsidRPr="00F663A2">
        <w:t>un système de soins de santé et services sociaux inadéquat et sous-financé</w:t>
      </w:r>
      <w:r w:rsidR="00D15264" w:rsidRPr="00F663A2">
        <w:t> </w:t>
      </w:r>
      <w:r w:rsidRPr="00F663A2">
        <w:t>;</w:t>
      </w:r>
      <w:r w:rsidR="00CC22C4" w:rsidRPr="00F663A2">
        <w:t xml:space="preserve"> </w:t>
      </w:r>
    </w:p>
    <w:p w14:paraId="67D2D587" w14:textId="6C38E9ED" w:rsidR="00031CC3" w:rsidRPr="00F663A2" w:rsidRDefault="00BD47D7" w:rsidP="00F663A2">
      <w:pPr>
        <w:pStyle w:val="lliste"/>
      </w:pPr>
      <w:proofErr w:type="gramStart"/>
      <w:r w:rsidRPr="00F663A2">
        <w:t>la</w:t>
      </w:r>
      <w:proofErr w:type="gramEnd"/>
      <w:r w:rsidRPr="00F663A2">
        <w:t xml:space="preserve"> compartimentalisation de la santé à travers de multiples plans d’action, stratégies et politiques qui encouragent </w:t>
      </w:r>
      <w:r w:rsidR="00CF099C" w:rsidRPr="00F663A2">
        <w:t xml:space="preserve">le travail </w:t>
      </w:r>
      <w:r w:rsidRPr="00F663A2">
        <w:t xml:space="preserve">en silo. </w:t>
      </w:r>
    </w:p>
    <w:p w14:paraId="1E5679A2" w14:textId="20AE4848" w:rsidR="00031CC3" w:rsidRPr="005A02B5" w:rsidRDefault="002F6F6B" w:rsidP="00401EC9">
      <w:pPr>
        <w:pStyle w:val="Titre2"/>
      </w:pPr>
      <w:bookmarkStart w:id="13" w:name="_Toc125035165"/>
      <w:bookmarkStart w:id="14" w:name="_Toc147083605"/>
      <w:r>
        <w:t>Des p</w:t>
      </w:r>
      <w:r w:rsidR="00BD47D7">
        <w:t xml:space="preserve">erspectives féministes sur la santé des </w:t>
      </w:r>
      <w:r w:rsidR="00000CF9">
        <w:t>M</w:t>
      </w:r>
      <w:r w:rsidR="00BD47D7">
        <w:t>ontréalaises</w:t>
      </w:r>
      <w:bookmarkEnd w:id="13"/>
      <w:bookmarkEnd w:id="14"/>
      <w:r w:rsidR="00BD47D7">
        <w:t> </w:t>
      </w:r>
    </w:p>
    <w:p w14:paraId="7684F5C5" w14:textId="2FF4C695" w:rsidR="00031CC3" w:rsidRPr="005A02B5" w:rsidRDefault="00BD47D7" w:rsidP="0046141F">
      <w:r w:rsidRPr="005A02B5">
        <w:t xml:space="preserve">Bien que des enjeux similaires soient partagés par l’ensemble des régions au Québec, certaines particularités en lien avec le contexte urbain et métropolitain de Montréal ont informé de manière plus importante le développement de cette plateforme de revendications. </w:t>
      </w:r>
    </w:p>
    <w:p w14:paraId="65D57010" w14:textId="6C9F1138" w:rsidR="00031CC3" w:rsidRPr="005A02B5" w:rsidRDefault="00A126A8" w:rsidP="0046141F">
      <w:r>
        <w:t>P</w:t>
      </w:r>
      <w:r w:rsidR="00BD47D7" w:rsidRPr="005A02B5">
        <w:t>lusieurs enjeux sont exacerbés par des programmes, politiques et lois discriminatoires et oppressives</w:t>
      </w:r>
      <w:r w:rsidR="009274D3">
        <w:t>. Celles-ci</w:t>
      </w:r>
      <w:r w:rsidR="00BD47D7" w:rsidRPr="005A02B5">
        <w:t xml:space="preserve"> ne tiennent pas compte des besoins</w:t>
      </w:r>
      <w:r w:rsidR="008B7924">
        <w:t xml:space="preserve"> et réalités</w:t>
      </w:r>
      <w:r w:rsidR="00BD47D7" w:rsidRPr="005A02B5">
        <w:t xml:space="preserve"> spécifiques des femmes et des personnes vivant à Montréal, notamment </w:t>
      </w:r>
      <w:r w:rsidR="008166D9" w:rsidRPr="005A02B5">
        <w:t>des personnes de la diversité sexuelle et de genres</w:t>
      </w:r>
      <w:r w:rsidR="008166D9">
        <w:t xml:space="preserve">, </w:t>
      </w:r>
      <w:r w:rsidR="00F71DCD" w:rsidRPr="005A02B5">
        <w:t>des femmes en situation de handicap</w:t>
      </w:r>
      <w:r w:rsidR="00F71DCD">
        <w:t xml:space="preserve">, </w:t>
      </w:r>
      <w:r w:rsidR="00BD47D7" w:rsidRPr="005A02B5">
        <w:t xml:space="preserve">des femmes immigrantes, </w:t>
      </w:r>
      <w:r w:rsidR="00641B9C" w:rsidRPr="005A02B5">
        <w:lastRenderedPageBreak/>
        <w:t>des femmes autochtones</w:t>
      </w:r>
      <w:r w:rsidR="00641B9C">
        <w:t xml:space="preserve">, </w:t>
      </w:r>
      <w:r w:rsidR="00F71DCD" w:rsidRPr="005A02B5">
        <w:t>des femmes noires et racisées</w:t>
      </w:r>
      <w:r w:rsidR="00F71DCD">
        <w:t xml:space="preserve">, </w:t>
      </w:r>
      <w:r w:rsidR="00641B9C" w:rsidRPr="005A02B5">
        <w:t>des femmes en situation d’itinérance</w:t>
      </w:r>
      <w:r w:rsidR="00F71DCD">
        <w:t xml:space="preserve"> et</w:t>
      </w:r>
      <w:r w:rsidR="00BD47D7" w:rsidRPr="005A02B5">
        <w:t xml:space="preserve"> </w:t>
      </w:r>
      <w:r w:rsidR="000B141C" w:rsidRPr="005A02B5">
        <w:t xml:space="preserve">des femmes </w:t>
      </w:r>
      <w:r w:rsidR="00BD47D7" w:rsidRPr="005A02B5">
        <w:t xml:space="preserve">criminalisées et judiciarisées. </w:t>
      </w:r>
    </w:p>
    <w:p w14:paraId="1FB394D0" w14:textId="47D65A43" w:rsidR="009274D3" w:rsidRDefault="00BD47D7" w:rsidP="00296992">
      <w:pPr>
        <w:keepNext/>
      </w:pPr>
      <w:r w:rsidRPr="005A02B5">
        <w:t xml:space="preserve">Plusieurs autres enjeux contribuent à brimer le droit à la santé des femmes </w:t>
      </w:r>
      <w:r w:rsidR="009274D3">
        <w:t>notamment :</w:t>
      </w:r>
    </w:p>
    <w:p w14:paraId="187C63ED" w14:textId="77777777" w:rsidR="009274D3" w:rsidRDefault="00BD47D7" w:rsidP="009274D3">
      <w:pPr>
        <w:pStyle w:val="lliste"/>
      </w:pPr>
      <w:proofErr w:type="gramStart"/>
      <w:r w:rsidRPr="005A02B5">
        <w:t>une</w:t>
      </w:r>
      <w:proofErr w:type="gramEnd"/>
      <w:r w:rsidRPr="005A02B5">
        <w:t xml:space="preserve"> distribution inégale des ressources entre les quartiers</w:t>
      </w:r>
      <w:r w:rsidR="009274D3">
        <w:t>;</w:t>
      </w:r>
    </w:p>
    <w:p w14:paraId="0F972E1F" w14:textId="77777777" w:rsidR="009274D3" w:rsidRDefault="00BD47D7" w:rsidP="009274D3">
      <w:pPr>
        <w:pStyle w:val="lliste"/>
      </w:pPr>
      <w:proofErr w:type="gramStart"/>
      <w:r w:rsidRPr="005A02B5">
        <w:t>un</w:t>
      </w:r>
      <w:proofErr w:type="gramEnd"/>
      <w:r w:rsidRPr="005A02B5">
        <w:t xml:space="preserve"> filet social communautaire fragilisé par la précarité de son financement</w:t>
      </w:r>
      <w:r w:rsidR="009274D3">
        <w:t>;</w:t>
      </w:r>
    </w:p>
    <w:p w14:paraId="0854EA12" w14:textId="77777777" w:rsidR="009274D3" w:rsidRDefault="00BD47D7" w:rsidP="009274D3">
      <w:pPr>
        <w:pStyle w:val="lliste"/>
      </w:pPr>
      <w:proofErr w:type="gramStart"/>
      <w:r w:rsidRPr="005A02B5">
        <w:t>un</w:t>
      </w:r>
      <w:proofErr w:type="gramEnd"/>
      <w:r w:rsidRPr="005A02B5">
        <w:t xml:space="preserve"> développement urbain organisé autour de pôles économiques qui créent des inégalités d’accès au transport incluant le transport accessible et adapté</w:t>
      </w:r>
      <w:r w:rsidR="009274D3">
        <w:t>;</w:t>
      </w:r>
    </w:p>
    <w:p w14:paraId="7DF6BFC6" w14:textId="77777777" w:rsidR="00775DEF" w:rsidRDefault="00BD47D7" w:rsidP="009274D3">
      <w:pPr>
        <w:pStyle w:val="lliste"/>
      </w:pPr>
      <w:proofErr w:type="gramStart"/>
      <w:r w:rsidRPr="005A02B5">
        <w:t>une</w:t>
      </w:r>
      <w:proofErr w:type="gramEnd"/>
      <w:r w:rsidRPr="005A02B5">
        <w:t xml:space="preserve"> difficulté à accéder à des logements abordables, accessibles et adaptables</w:t>
      </w:r>
      <w:r w:rsidR="00775DEF">
        <w:t>;</w:t>
      </w:r>
    </w:p>
    <w:p w14:paraId="509D8A88" w14:textId="5FB1F515" w:rsidR="00775DEF" w:rsidRDefault="00BD47D7" w:rsidP="009274D3">
      <w:pPr>
        <w:pStyle w:val="lliste"/>
      </w:pPr>
      <w:proofErr w:type="gramStart"/>
      <w:r w:rsidRPr="005A02B5">
        <w:t>l’invisibilisation</w:t>
      </w:r>
      <w:proofErr w:type="gramEnd"/>
      <w:r w:rsidRPr="005A02B5">
        <w:t xml:space="preserve"> et la négation des expériences des personnes les plus marginalisées</w:t>
      </w:r>
      <w:r w:rsidR="00432591">
        <w:t>;</w:t>
      </w:r>
      <w:r w:rsidR="00906731">
        <w:t xml:space="preserve"> </w:t>
      </w:r>
    </w:p>
    <w:p w14:paraId="46893CD6" w14:textId="77777777" w:rsidR="00775DEF" w:rsidRDefault="00775DEF" w:rsidP="009274D3">
      <w:pPr>
        <w:pStyle w:val="lliste"/>
      </w:pPr>
      <w:proofErr w:type="gramStart"/>
      <w:r>
        <w:t>u</w:t>
      </w:r>
      <w:r w:rsidR="00906731">
        <w:t>n</w:t>
      </w:r>
      <w:proofErr w:type="gramEnd"/>
      <w:r w:rsidR="00906731">
        <w:t xml:space="preserve"> accès inégal à un environnement sain</w:t>
      </w:r>
      <w:r w:rsidR="00BD47D7" w:rsidRPr="005A02B5">
        <w:t xml:space="preserve">. </w:t>
      </w:r>
    </w:p>
    <w:p w14:paraId="321CBF06" w14:textId="77777777" w:rsidR="00775DEF" w:rsidRDefault="00BD47D7" w:rsidP="00775DEF">
      <w:pPr>
        <w:spacing w:before="240"/>
      </w:pPr>
      <w:r w:rsidRPr="005A02B5">
        <w:t>Au niveau du système de soins, notons</w:t>
      </w:r>
      <w:r w:rsidR="00775DEF">
        <w:t> :</w:t>
      </w:r>
    </w:p>
    <w:p w14:paraId="6851CEB5" w14:textId="77777777" w:rsidR="00775DEF" w:rsidRDefault="00BD47D7" w:rsidP="00775DEF">
      <w:pPr>
        <w:pStyle w:val="lliste"/>
      </w:pPr>
      <w:proofErr w:type="gramStart"/>
      <w:r w:rsidRPr="005A02B5">
        <w:t>des</w:t>
      </w:r>
      <w:proofErr w:type="gramEnd"/>
      <w:r w:rsidRPr="005A02B5">
        <w:t xml:space="preserve"> pratiques discriminatoires et oppressives vécues par les travailleuses du réseau de la santé et des services sociaux ainsi que par les usagères</w:t>
      </w:r>
      <w:r w:rsidR="00775DEF">
        <w:t>;</w:t>
      </w:r>
    </w:p>
    <w:p w14:paraId="45E5A098" w14:textId="77777777" w:rsidR="00CD6F5B" w:rsidRDefault="00103203" w:rsidP="00775DEF">
      <w:pPr>
        <w:pStyle w:val="lliste"/>
      </w:pPr>
      <w:proofErr w:type="gramStart"/>
      <w:r>
        <w:t>un</w:t>
      </w:r>
      <w:proofErr w:type="gramEnd"/>
      <w:r w:rsidR="00BD47D7" w:rsidRPr="005A02B5">
        <w:t xml:space="preserve"> manque de ressources culturellement adaptées</w:t>
      </w:r>
      <w:r w:rsidR="00CD6F5B">
        <w:t>;</w:t>
      </w:r>
    </w:p>
    <w:p w14:paraId="1DA49325" w14:textId="41CBE38E" w:rsidR="00775DEF" w:rsidRDefault="00BD47D7" w:rsidP="00775DEF">
      <w:pPr>
        <w:pStyle w:val="lliste"/>
      </w:pPr>
      <w:proofErr w:type="gramStart"/>
      <w:r w:rsidRPr="005A02B5">
        <w:t>un</w:t>
      </w:r>
      <w:proofErr w:type="gramEnd"/>
      <w:r w:rsidRPr="005A02B5">
        <w:t xml:space="preserve"> réseau de la santé complexe, non</w:t>
      </w:r>
      <w:r w:rsidR="00000CF9">
        <w:t xml:space="preserve"> </w:t>
      </w:r>
      <w:r w:rsidRPr="005A02B5">
        <w:t>démocratique, centré sur la technologie et qui se privatise</w:t>
      </w:r>
      <w:r w:rsidR="00775DEF">
        <w:t>;</w:t>
      </w:r>
    </w:p>
    <w:p w14:paraId="54EC73B3" w14:textId="54C62349" w:rsidR="00775DEF" w:rsidRDefault="00775DEF" w:rsidP="00775DEF">
      <w:pPr>
        <w:pStyle w:val="lliste"/>
      </w:pPr>
      <w:proofErr w:type="gramStart"/>
      <w:r>
        <w:t>une</w:t>
      </w:r>
      <w:proofErr w:type="gramEnd"/>
      <w:r w:rsidR="00BD47D7" w:rsidRPr="005A02B5">
        <w:t xml:space="preserve"> banalisation des violences faites aux femmes, notamment les violences obstétricales et gynécologiques</w:t>
      </w:r>
      <w:r w:rsidR="00CD6F5B">
        <w:t>;</w:t>
      </w:r>
    </w:p>
    <w:p w14:paraId="3C6AE75E" w14:textId="2326502B" w:rsidR="00103203" w:rsidRDefault="00103203" w:rsidP="00775DEF">
      <w:pPr>
        <w:pStyle w:val="lliste"/>
      </w:pPr>
      <w:proofErr w:type="gramStart"/>
      <w:r>
        <w:t>une</w:t>
      </w:r>
      <w:proofErr w:type="gramEnd"/>
      <w:r w:rsidR="00BD47D7" w:rsidRPr="005A02B5">
        <w:t xml:space="preserve"> non-reconnaissance du droit à la santé des personnes à statut précaire et sans statut</w:t>
      </w:r>
      <w:r w:rsidR="00CD6F5B">
        <w:t xml:space="preserve">; </w:t>
      </w:r>
      <w:r w:rsidR="00BD47D7" w:rsidRPr="005A02B5">
        <w:t xml:space="preserve"> </w:t>
      </w:r>
    </w:p>
    <w:p w14:paraId="48390C6C" w14:textId="2E1B898C" w:rsidR="00031CC3" w:rsidRPr="005A02B5" w:rsidRDefault="00BD47D7" w:rsidP="00775DEF">
      <w:pPr>
        <w:pStyle w:val="lliste"/>
      </w:pPr>
      <w:proofErr w:type="gramStart"/>
      <w:r w:rsidRPr="005A02B5">
        <w:t>des</w:t>
      </w:r>
      <w:proofErr w:type="gramEnd"/>
      <w:r w:rsidRPr="005A02B5">
        <w:t xml:space="preserve"> services qui ne sont pas universellement accessibles. </w:t>
      </w:r>
    </w:p>
    <w:p w14:paraId="4F9E79AE" w14:textId="77777777" w:rsidR="00031CC3" w:rsidRPr="00264154" w:rsidRDefault="00BD47D7" w:rsidP="00401EC9">
      <w:pPr>
        <w:pStyle w:val="Titre2"/>
      </w:pPr>
      <w:bookmarkStart w:id="15" w:name="_Toc125035166"/>
      <w:bookmarkStart w:id="16" w:name="_Toc147083606"/>
      <w:r>
        <w:t>L’impossibilité d’exercer pleinement son droit à la santé</w:t>
      </w:r>
      <w:bookmarkEnd w:id="15"/>
      <w:bookmarkEnd w:id="16"/>
    </w:p>
    <w:p w14:paraId="68BF8255" w14:textId="2BD23DB7" w:rsidR="00DC731A" w:rsidRDefault="00BD47D7" w:rsidP="0046141F">
      <w:r w:rsidRPr="005A02B5">
        <w:t>Les femmes font face à plusieurs barrières d’accès aux soins de santé et services sociaux dont la planification s’effectue sans égard pour les expériences des femmes et des personnes affectées par de multiples systèmes d’oppression. De plus, leur pouvoir décisionnel demeure limité par des pratiques non</w:t>
      </w:r>
      <w:r w:rsidR="00000CF9">
        <w:t xml:space="preserve"> </w:t>
      </w:r>
      <w:r w:rsidRPr="005A02B5">
        <w:t>démocratiques qui ne reconnaissent pas la multiplicité des expertises et des savoirs</w:t>
      </w:r>
      <w:r w:rsidR="00E777C0">
        <w:t>. L</w:t>
      </w:r>
      <w:r w:rsidRPr="005A02B5">
        <w:t xml:space="preserve">es savoirs expérientiels et les expertises des travailleuses de l’action communautaire autonome </w:t>
      </w:r>
      <w:r w:rsidR="0015597A">
        <w:t xml:space="preserve">(ACA) </w:t>
      </w:r>
      <w:r w:rsidRPr="005A02B5">
        <w:t xml:space="preserve">et du système de santé et </w:t>
      </w:r>
      <w:r w:rsidR="001530B4" w:rsidRPr="005A02B5">
        <w:t xml:space="preserve">des </w:t>
      </w:r>
      <w:r w:rsidRPr="005A02B5">
        <w:t>services sociaux</w:t>
      </w:r>
      <w:r w:rsidR="0015597A">
        <w:t xml:space="preserve"> peinent à être reconnus</w:t>
      </w:r>
      <w:r w:rsidRPr="005A02B5">
        <w:t>.</w:t>
      </w:r>
    </w:p>
    <w:p w14:paraId="3CCDEC52" w14:textId="77777777" w:rsidR="00DC731A" w:rsidRDefault="00DC731A">
      <w:pPr>
        <w:pBdr>
          <w:top w:val="none" w:sz="0" w:space="0" w:color="auto"/>
          <w:left w:val="none" w:sz="0" w:space="0" w:color="auto"/>
          <w:bottom w:val="none" w:sz="0" w:space="0" w:color="auto"/>
          <w:right w:val="none" w:sz="0" w:space="0" w:color="auto"/>
          <w:between w:val="none" w:sz="0" w:space="0" w:color="auto"/>
        </w:pBdr>
        <w:spacing w:after="160" w:line="259" w:lineRule="auto"/>
      </w:pPr>
      <w:r>
        <w:br w:type="page"/>
      </w:r>
    </w:p>
    <w:p w14:paraId="767AAD51" w14:textId="660EE81D" w:rsidR="00C607D1" w:rsidRPr="00011FB1" w:rsidRDefault="00FE6BE1" w:rsidP="00530812">
      <w:pPr>
        <w:pStyle w:val="Titre1"/>
      </w:pPr>
      <w:bookmarkStart w:id="17" w:name="_Toc125035167"/>
      <w:bookmarkStart w:id="18" w:name="_Toc147083607"/>
      <w:r>
        <w:lastRenderedPageBreak/>
        <w:t>B</w:t>
      </w:r>
      <w:r w:rsidR="00C607D1">
        <w:t xml:space="preserve">. </w:t>
      </w:r>
      <w:r w:rsidR="00BD47D7">
        <w:t>Co-construction de la plateforme de revendications</w:t>
      </w:r>
      <w:bookmarkEnd w:id="17"/>
      <w:bookmarkEnd w:id="18"/>
    </w:p>
    <w:p w14:paraId="093E4331" w14:textId="774E9D22" w:rsidR="00031CC3" w:rsidRDefault="00BD47D7" w:rsidP="0046141F">
      <w:r w:rsidRPr="005A02B5">
        <w:t xml:space="preserve">La </w:t>
      </w:r>
      <w:r w:rsidR="00001015">
        <w:t>p</w:t>
      </w:r>
      <w:r w:rsidRPr="005A02B5">
        <w:t xml:space="preserve">lateforme de revendications féministes pour le droit à la santé est le résultat d’un processus de </w:t>
      </w:r>
      <w:r w:rsidR="00075ADF" w:rsidRPr="005A02B5">
        <w:t>co-construction</w:t>
      </w:r>
      <w:r w:rsidRPr="005A02B5">
        <w:t xml:space="preserve"> entre la Table, ses membres et </w:t>
      </w:r>
      <w:r w:rsidR="00517D0D">
        <w:t xml:space="preserve">ses </w:t>
      </w:r>
      <w:proofErr w:type="spellStart"/>
      <w:r w:rsidRPr="005A02B5">
        <w:t>allié·es</w:t>
      </w:r>
      <w:proofErr w:type="spellEnd"/>
      <w:r w:rsidRPr="005A02B5">
        <w:t>. Plusieurs activités de synthèse, d’appropriation, de réflexion et de concertation ont été réalisées</w:t>
      </w:r>
      <w:r w:rsidR="00340CB5">
        <w:t xml:space="preserve"> par la Table</w:t>
      </w:r>
      <w:r w:rsidRPr="005A02B5">
        <w:t xml:space="preserve"> entre les mois de septembre 2021 et </w:t>
      </w:r>
      <w:r w:rsidR="004E7A9C">
        <w:t>mai</w:t>
      </w:r>
      <w:r w:rsidRPr="005A02B5">
        <w:t xml:space="preserve"> 2023 pour en arriver à son adoption. </w:t>
      </w:r>
    </w:p>
    <w:p w14:paraId="34A455C4" w14:textId="7AC8D544" w:rsidR="00031CC3" w:rsidRPr="00076329" w:rsidRDefault="00BD47D7" w:rsidP="00076329">
      <w:pPr>
        <w:pStyle w:val="Titre3"/>
      </w:pPr>
      <w:r w:rsidRPr="00076329">
        <w:t>Faits saillants </w:t>
      </w:r>
      <w:r w:rsidR="00296992">
        <w:t>de la démarche</w:t>
      </w:r>
      <w:r w:rsidRPr="00076329">
        <w:t>:</w:t>
      </w:r>
    </w:p>
    <w:p w14:paraId="5881ED40" w14:textId="5EF52FB5" w:rsidR="00A00CCB" w:rsidRDefault="00784F40" w:rsidP="00A00CCB">
      <w:pPr>
        <w:pStyle w:val="lliste"/>
      </w:pPr>
      <w:r>
        <w:t>Cette plateforme reflète les préoccupations, enjeux et propositions entendu</w:t>
      </w:r>
      <w:r w:rsidR="00A679DF">
        <w:t xml:space="preserve">s dans le cadre </w:t>
      </w:r>
      <w:r w:rsidR="00A00CCB" w:rsidRPr="00281A68">
        <w:t>de</w:t>
      </w:r>
      <w:r w:rsidR="00A00CCB">
        <w:t>s rencontres de</w:t>
      </w:r>
      <w:r w:rsidR="00A00CCB" w:rsidRPr="00281A68">
        <w:t xml:space="preserve"> la communauté de pratique </w:t>
      </w:r>
      <w:r w:rsidR="00A00CCB" w:rsidRPr="00A00CCB">
        <w:rPr>
          <w:i/>
          <w:iCs/>
        </w:rPr>
        <w:t>Santé des femmes, pauvreté et discriminations</w:t>
      </w:r>
      <w:r w:rsidR="00A00CCB">
        <w:t xml:space="preserve"> et des ateliers d’éducation populaire </w:t>
      </w:r>
      <w:hyperlink r:id="rId29" w:history="1">
        <w:r w:rsidR="00A00CCB" w:rsidRPr="00700810">
          <w:rPr>
            <w:rStyle w:val="Lienhypertexte"/>
          </w:rPr>
          <w:t>Égales face à la santé</w:t>
        </w:r>
      </w:hyperlink>
      <w:r w:rsidR="00A00CCB">
        <w:t xml:space="preserve"> </w:t>
      </w:r>
      <w:r w:rsidR="00A9586B">
        <w:t>auxquel</w:t>
      </w:r>
      <w:r w:rsidR="00661908">
        <w:t>s une centaine de personnes ont participé</w:t>
      </w:r>
      <w:r w:rsidR="00A00CCB">
        <w:t xml:space="preserve">. </w:t>
      </w:r>
    </w:p>
    <w:p w14:paraId="6BF06E9A" w14:textId="7A6D14C4" w:rsidR="005569E0" w:rsidRDefault="005569E0" w:rsidP="005569E0">
      <w:pPr>
        <w:pStyle w:val="Listerose"/>
        <w:spacing w:line="240" w:lineRule="auto"/>
        <w:ind w:left="357" w:hanging="357"/>
      </w:pPr>
      <w:r>
        <w:t xml:space="preserve">Entre novembre 2021 et février 2023, au moins 6 rencontres du </w:t>
      </w:r>
      <w:r w:rsidR="004E7A9C" w:rsidRPr="004E7A9C">
        <w:t xml:space="preserve">Comité action politique en santé et services sociaux </w:t>
      </w:r>
      <w:r>
        <w:t xml:space="preserve">de la TGFM ont </w:t>
      </w:r>
      <w:r w:rsidR="00412BBB">
        <w:t>abordé</w:t>
      </w:r>
      <w:r>
        <w:t xml:space="preserve"> </w:t>
      </w:r>
      <w:r w:rsidR="00782239">
        <w:t>d</w:t>
      </w:r>
      <w:r>
        <w:t>es besoins et recommandations sur la santé et le bien être des femmes</w:t>
      </w:r>
      <w:r w:rsidR="00F5777A">
        <w:t xml:space="preserve"> </w:t>
      </w:r>
      <w:r w:rsidR="00CF674B">
        <w:t>;</w:t>
      </w:r>
      <w:r>
        <w:t xml:space="preserve"> </w:t>
      </w:r>
    </w:p>
    <w:p w14:paraId="1F7B0511" w14:textId="276C5ED5" w:rsidR="00031CC3" w:rsidRPr="00011FB1" w:rsidRDefault="00FA7BEF" w:rsidP="00011FB1">
      <w:pPr>
        <w:pStyle w:val="lliste"/>
      </w:pPr>
      <w:r w:rsidRPr="00011FB1">
        <w:t>Le 20</w:t>
      </w:r>
      <w:r w:rsidR="00B67630">
        <w:t> </w:t>
      </w:r>
      <w:r w:rsidRPr="00011FB1">
        <w:t xml:space="preserve">avril 2022, </w:t>
      </w:r>
      <w:r w:rsidR="00BD47D7" w:rsidRPr="00011FB1">
        <w:t>41</w:t>
      </w:r>
      <w:r w:rsidR="00B67630">
        <w:t> </w:t>
      </w:r>
      <w:r w:rsidR="00BD47D7" w:rsidRPr="00011FB1">
        <w:t xml:space="preserve">personnes ont participé à l’atelier d’appropriation du </w:t>
      </w:r>
      <w:r w:rsidR="00F5400B">
        <w:t>PASBEF</w:t>
      </w:r>
      <w:r w:rsidR="00B67630">
        <w:t> </w:t>
      </w:r>
      <w:r w:rsidR="00BD47D7" w:rsidRPr="00011FB1">
        <w:t>2020-2024</w:t>
      </w:r>
      <w:r w:rsidR="007D056C" w:rsidRPr="00011FB1">
        <w:t xml:space="preserve"> du </w:t>
      </w:r>
      <w:r w:rsidR="00C72C2E">
        <w:t>MSSS</w:t>
      </w:r>
      <w:r w:rsidR="00D15264">
        <w:t> </w:t>
      </w:r>
      <w:r w:rsidR="00BD47D7" w:rsidRPr="00011FB1">
        <w:t>;</w:t>
      </w:r>
    </w:p>
    <w:p w14:paraId="4D7E0DE1" w14:textId="7D53B4A2" w:rsidR="00031CC3" w:rsidRPr="00172BDF" w:rsidRDefault="00FA7BEF" w:rsidP="00011FB1">
      <w:pPr>
        <w:pStyle w:val="Listerose"/>
        <w:spacing w:line="240" w:lineRule="auto"/>
        <w:ind w:left="357" w:hanging="357"/>
      </w:pPr>
      <w:r w:rsidRPr="00172BDF">
        <w:t>Les 6 et 13</w:t>
      </w:r>
      <w:r w:rsidR="00B67630">
        <w:t> </w:t>
      </w:r>
      <w:r w:rsidRPr="00172BDF">
        <w:t xml:space="preserve">octobre 2022, </w:t>
      </w:r>
      <w:r w:rsidR="00BD47D7" w:rsidRPr="00172BDF">
        <w:t>19</w:t>
      </w:r>
      <w:r w:rsidR="00B67630">
        <w:t> </w:t>
      </w:r>
      <w:r w:rsidR="00BD47D7" w:rsidRPr="00172BDF">
        <w:t>personnes ont participé aux ateliers de réflexion féministe</w:t>
      </w:r>
      <w:r w:rsidR="00DA68E3" w:rsidRPr="00172BDF">
        <w:t xml:space="preserve"> </w:t>
      </w:r>
      <w:r w:rsidR="00BD47D7" w:rsidRPr="00172BDF">
        <w:t>sur la santé et le bien-être</w:t>
      </w:r>
      <w:r w:rsidR="00D15264">
        <w:t> </w:t>
      </w:r>
      <w:r w:rsidR="00BD47D7" w:rsidRPr="00172BDF">
        <w:t>;</w:t>
      </w:r>
    </w:p>
    <w:p w14:paraId="77E74D1F" w14:textId="6BFFC570" w:rsidR="00031CC3" w:rsidRPr="00172BDF" w:rsidRDefault="00FA7BEF" w:rsidP="00011FB1">
      <w:pPr>
        <w:pStyle w:val="Listerose"/>
        <w:spacing w:line="240" w:lineRule="auto"/>
        <w:ind w:left="357" w:hanging="357"/>
      </w:pPr>
      <w:r w:rsidRPr="00172BDF">
        <w:t>Entre le 8</w:t>
      </w:r>
      <w:r w:rsidR="00B67630">
        <w:t> </w:t>
      </w:r>
      <w:r w:rsidRPr="00172BDF">
        <w:t>décembre 2022 et le 1</w:t>
      </w:r>
      <w:r w:rsidR="00340CB5" w:rsidRPr="00172BDF">
        <w:t>2</w:t>
      </w:r>
      <w:r w:rsidR="00B67630">
        <w:t> </w:t>
      </w:r>
      <w:r w:rsidRPr="00172BDF">
        <w:t xml:space="preserve">janvier 2023, </w:t>
      </w:r>
      <w:r w:rsidR="0075399A" w:rsidRPr="00172BDF">
        <w:t>1</w:t>
      </w:r>
      <w:r w:rsidR="00B62440">
        <w:t>4</w:t>
      </w:r>
      <w:r w:rsidR="00B67630">
        <w:t> </w:t>
      </w:r>
      <w:r w:rsidR="00F71DCD" w:rsidRPr="00172BDF">
        <w:t>membres</w:t>
      </w:r>
      <w:r w:rsidR="00E61AD1" w:rsidRPr="00172BDF">
        <w:t xml:space="preserve"> </w:t>
      </w:r>
      <w:r w:rsidR="006F747E" w:rsidRPr="00172BDF">
        <w:t xml:space="preserve">ont </w:t>
      </w:r>
      <w:r w:rsidR="00BD47D7" w:rsidRPr="00172BDF">
        <w:t>répondu au sondage de consultation de mi-parcours</w:t>
      </w:r>
      <w:r w:rsidR="00DA68E3" w:rsidRPr="00172BDF">
        <w:t xml:space="preserve"> sur la plateforme de revendications</w:t>
      </w:r>
      <w:r w:rsidR="00D15264">
        <w:t> </w:t>
      </w:r>
      <w:r w:rsidR="00BD47D7" w:rsidRPr="00172BDF">
        <w:t>;</w:t>
      </w:r>
    </w:p>
    <w:p w14:paraId="7F869D09" w14:textId="09155A71" w:rsidR="00031CC3" w:rsidRPr="00EE06D3" w:rsidRDefault="002332AD" w:rsidP="00011FB1">
      <w:pPr>
        <w:pStyle w:val="lliste"/>
      </w:pPr>
      <w:r w:rsidRPr="00EE06D3">
        <w:t>Le 1</w:t>
      </w:r>
      <w:r w:rsidR="00D15264" w:rsidRPr="00EE06D3">
        <w:rPr>
          <w:vertAlign w:val="superscript"/>
        </w:rPr>
        <w:t>er</w:t>
      </w:r>
      <w:r w:rsidR="00D15264" w:rsidRPr="00EE06D3">
        <w:t xml:space="preserve"> </w:t>
      </w:r>
      <w:r w:rsidRPr="00EE06D3">
        <w:t xml:space="preserve">février 2023, </w:t>
      </w:r>
      <w:r w:rsidR="00F5777A">
        <w:t>près de 40</w:t>
      </w:r>
      <w:r w:rsidR="00FC35E1" w:rsidRPr="00EE06D3">
        <w:t xml:space="preserve"> personnes issues de </w:t>
      </w:r>
      <w:r w:rsidR="00EE06D3" w:rsidRPr="00EE06D3">
        <w:t>23 groupes différents</w:t>
      </w:r>
      <w:r w:rsidR="00BD47D7" w:rsidRPr="00EE06D3">
        <w:t xml:space="preserve"> ont participé à l’assemblée générale extraordinaire d’amendement</w:t>
      </w:r>
      <w:r w:rsidR="006A44AB" w:rsidRPr="00EE06D3">
        <w:t xml:space="preserve"> de la plateforme de revendications</w:t>
      </w:r>
      <w:r w:rsidR="00D15264" w:rsidRPr="00EE06D3">
        <w:t> </w:t>
      </w:r>
      <w:r w:rsidR="00BD47D7" w:rsidRPr="00EE06D3">
        <w:t xml:space="preserve">; </w:t>
      </w:r>
    </w:p>
    <w:p w14:paraId="6A436F5B" w14:textId="0F491F05" w:rsidR="00031CC3" w:rsidRDefault="002332AD" w:rsidP="00011FB1">
      <w:pPr>
        <w:pStyle w:val="Listerose"/>
        <w:spacing w:line="240" w:lineRule="auto"/>
        <w:ind w:left="357" w:hanging="357"/>
      </w:pPr>
      <w:r w:rsidRPr="00172BDF">
        <w:t xml:space="preserve">Entre </w:t>
      </w:r>
      <w:r w:rsidR="005B2CC9">
        <w:t xml:space="preserve">le </w:t>
      </w:r>
      <w:r w:rsidR="005B2CC9" w:rsidRPr="007C73A1">
        <w:t xml:space="preserve">7 mars et </w:t>
      </w:r>
      <w:r w:rsidR="007C73A1" w:rsidRPr="007C73A1">
        <w:t xml:space="preserve">le </w:t>
      </w:r>
      <w:r w:rsidR="005B2CC9" w:rsidRPr="007C73A1">
        <w:t>7 avril </w:t>
      </w:r>
      <w:r w:rsidRPr="007C73A1">
        <w:t xml:space="preserve">2023, </w:t>
      </w:r>
      <w:r w:rsidR="00F71735">
        <w:t>les</w:t>
      </w:r>
      <w:r w:rsidR="002A7AB7">
        <w:t xml:space="preserve"> </w:t>
      </w:r>
      <w:r w:rsidR="00BD47D7" w:rsidRPr="00172BDF">
        <w:t xml:space="preserve">groupes </w:t>
      </w:r>
      <w:r w:rsidR="002A7AB7">
        <w:t xml:space="preserve">de la TGFM </w:t>
      </w:r>
      <w:r w:rsidR="00BD47D7" w:rsidRPr="00172BDF">
        <w:t xml:space="preserve">ont participé </w:t>
      </w:r>
      <w:r w:rsidR="002A7AB7">
        <w:t>à un</w:t>
      </w:r>
      <w:r w:rsidR="00BD47D7" w:rsidRPr="00172BDF">
        <w:t xml:space="preserve"> vote virtuel d’adoption de la </w:t>
      </w:r>
      <w:r w:rsidR="00336B61" w:rsidRPr="00172BDF">
        <w:t>p</w:t>
      </w:r>
      <w:r w:rsidR="00BD47D7" w:rsidRPr="00172BDF">
        <w:t>lateforme</w:t>
      </w:r>
      <w:r w:rsidR="00336B61" w:rsidRPr="00172BDF">
        <w:t xml:space="preserve"> de revendications</w:t>
      </w:r>
      <w:r w:rsidR="00163648">
        <w:t xml:space="preserve"> et ont voté </w:t>
      </w:r>
      <w:r w:rsidR="0098320C">
        <w:t xml:space="preserve">à l’unanimité </w:t>
      </w:r>
      <w:r w:rsidR="00434398">
        <w:t>en faveur de celle-ci</w:t>
      </w:r>
      <w:r w:rsidR="005D7293">
        <w:t>;</w:t>
      </w:r>
    </w:p>
    <w:p w14:paraId="4489C07E" w14:textId="695AAB53" w:rsidR="005D7293" w:rsidRDefault="002A7AB7" w:rsidP="00011FB1">
      <w:pPr>
        <w:pStyle w:val="Listerose"/>
        <w:spacing w:line="240" w:lineRule="auto"/>
        <w:ind w:left="357" w:hanging="357"/>
      </w:pPr>
      <w:r>
        <w:t xml:space="preserve">Lors de l’assemblée générale annuelle du </w:t>
      </w:r>
      <w:r w:rsidR="00F902E9">
        <w:t>31 mai 2023, les membres</w:t>
      </w:r>
      <w:r w:rsidR="00163648">
        <w:t xml:space="preserve"> ont entériné les résultats du vote virtuel.</w:t>
      </w:r>
    </w:p>
    <w:p w14:paraId="710937F1" w14:textId="0953F947" w:rsidR="00031CC3" w:rsidRPr="00076329" w:rsidRDefault="00BD47D7" w:rsidP="00076329">
      <w:pPr>
        <w:pStyle w:val="Titre3"/>
        <w:rPr>
          <w:rStyle w:val="lev"/>
          <w:b/>
          <w:bCs w:val="0"/>
        </w:rPr>
      </w:pPr>
      <w:r w:rsidRPr="00076329">
        <w:rPr>
          <w:rStyle w:val="lev"/>
          <w:b/>
          <w:bCs w:val="0"/>
        </w:rPr>
        <w:t>Objectifs de la plateforme</w:t>
      </w:r>
    </w:p>
    <w:p w14:paraId="09B3FCBC" w14:textId="3D943467" w:rsidR="00031CC3" w:rsidRPr="005A02B5" w:rsidRDefault="00BD47D7" w:rsidP="0046141F">
      <w:r w:rsidRPr="005A02B5">
        <w:t xml:space="preserve">La </w:t>
      </w:r>
      <w:r w:rsidR="00BB0911">
        <w:t>p</w:t>
      </w:r>
      <w:r w:rsidRPr="005A02B5">
        <w:t xml:space="preserve">lateforme de revendications féministes pour le droit à la santé est un outil de défense collective des droits des femmes, plus particulièrement du droit à la santé. </w:t>
      </w:r>
    </w:p>
    <w:p w14:paraId="58F3663A" w14:textId="18897103" w:rsidR="00031CC3" w:rsidRPr="005A02B5" w:rsidRDefault="00BD47D7" w:rsidP="0046141F">
      <w:r w:rsidRPr="005A02B5">
        <w:t xml:space="preserve">Ses principaux objectifs sont de visibiliser les enjeux régionaux et d’influencer les politiques gouvernementales qui </w:t>
      </w:r>
      <w:r w:rsidR="002B5E47" w:rsidRPr="005A02B5">
        <w:t>exercent</w:t>
      </w:r>
      <w:r w:rsidRPr="005A02B5">
        <w:t xml:space="preserve"> une influence sur la santé des femmes, notamment les actions ministérielles et interministérielles en santé. La Table aspire à porter une vision féministe intersectionnelle de la santé tel</w:t>
      </w:r>
      <w:r w:rsidR="00000CF9">
        <w:t>le</w:t>
      </w:r>
      <w:r w:rsidRPr="005A02B5">
        <w:t xml:space="preserve"> que comprise par ses </w:t>
      </w:r>
      <w:r w:rsidRPr="005A02B5">
        <w:lastRenderedPageBreak/>
        <w:t xml:space="preserve">membres et </w:t>
      </w:r>
      <w:proofErr w:type="spellStart"/>
      <w:r w:rsidRPr="005A02B5">
        <w:t>allié·es</w:t>
      </w:r>
      <w:proofErr w:type="spellEnd"/>
      <w:r w:rsidRPr="005A02B5">
        <w:t>. C’est pourquoi nous défendons le plein exercice du droit à la santé des femmes</w:t>
      </w:r>
      <w:r w:rsidR="0067033C">
        <w:t xml:space="preserve"> </w:t>
      </w:r>
      <w:r w:rsidRPr="005A02B5">
        <w:t>dans toute</w:t>
      </w:r>
      <w:r w:rsidR="00AB3893">
        <w:t>s</w:t>
      </w:r>
      <w:r w:rsidRPr="005A02B5">
        <w:t xml:space="preserve"> leur</w:t>
      </w:r>
      <w:r w:rsidR="00AB3893">
        <w:t>s</w:t>
      </w:r>
      <w:r w:rsidRPr="005A02B5">
        <w:t xml:space="preserve"> diversité</w:t>
      </w:r>
      <w:r w:rsidR="00AB3893">
        <w:t>s</w:t>
      </w:r>
      <w:r w:rsidRPr="005A02B5">
        <w:t>.</w:t>
      </w:r>
    </w:p>
    <w:p w14:paraId="290C2EE9" w14:textId="1D407734" w:rsidR="00031CC3" w:rsidRPr="005A02B5" w:rsidRDefault="00BD47D7" w:rsidP="0046141F">
      <w:r w:rsidRPr="005A02B5">
        <w:t xml:space="preserve">La Table invite les groupes d’action communautaire autonome à s’approprier la plateforme afin de formuler des revendications </w:t>
      </w:r>
      <w:r w:rsidR="00F41E8D">
        <w:t xml:space="preserve">et des pistes d’action </w:t>
      </w:r>
      <w:r w:rsidRPr="005A02B5">
        <w:t xml:space="preserve">sensibles aux réalités locales. </w:t>
      </w:r>
    </w:p>
    <w:p w14:paraId="5370692D" w14:textId="3E86B771" w:rsidR="00031CC3" w:rsidRPr="00076329" w:rsidRDefault="00146C64" w:rsidP="00530812">
      <w:pPr>
        <w:pStyle w:val="Titre1"/>
      </w:pPr>
      <w:bookmarkStart w:id="19" w:name="_Toc125035168"/>
      <w:bookmarkStart w:id="20" w:name="_Toc147083608"/>
      <w:r>
        <w:t>C</w:t>
      </w:r>
      <w:r w:rsidR="00C607D1">
        <w:t xml:space="preserve">. </w:t>
      </w:r>
      <w:r w:rsidR="00F352D7">
        <w:t>C</w:t>
      </w:r>
      <w:r w:rsidR="00B31ED4" w:rsidRPr="00B31ED4">
        <w:t>adre d’analyse et d’action</w:t>
      </w:r>
      <w:r w:rsidR="00D3306E">
        <w:rPr>
          <w:rFonts w:ascii="Calibri" w:hAnsi="Calibri" w:cs="Calibri"/>
        </w:rPr>
        <w:t> </w:t>
      </w:r>
      <w:bookmarkEnd w:id="19"/>
      <w:r w:rsidR="00D3306E">
        <w:t xml:space="preserve">: </w:t>
      </w:r>
      <w:r w:rsidR="00D3306E" w:rsidRPr="00D3306E">
        <w:t>Pour une défense féministe du droit à la santé</w:t>
      </w:r>
      <w:bookmarkEnd w:id="20"/>
      <w:r w:rsidR="00BD47D7">
        <w:t xml:space="preserve"> </w:t>
      </w:r>
    </w:p>
    <w:p w14:paraId="308CB77E" w14:textId="07042102" w:rsidR="00A0793F" w:rsidRPr="005A02B5" w:rsidRDefault="00BD47D7" w:rsidP="00401EC9">
      <w:pPr>
        <w:keepNext/>
        <w:keepLines/>
      </w:pPr>
      <w:r w:rsidRPr="005A02B5">
        <w:t>La Table des groupes de femmes de Montréal inscrit ses interventions et prises de position dans une perspective de droits humains. Pour la Table, incarner une posture féministe dans la défense du droit à la santé</w:t>
      </w:r>
      <w:r w:rsidR="00401EC9">
        <w:rPr>
          <w:rStyle w:val="Appeldenotedefin"/>
        </w:rPr>
        <w:endnoteReference w:id="2"/>
      </w:r>
      <w:r w:rsidR="00A0793F">
        <w:t>,</w:t>
      </w:r>
      <w:r w:rsidR="00A0793F" w:rsidRPr="005A02B5">
        <w:t xml:space="preserve"> c’est lutter pour :</w:t>
      </w:r>
    </w:p>
    <w:p w14:paraId="7BF628A0" w14:textId="0E5558D7" w:rsidR="00A0793F" w:rsidRDefault="00A0793F" w:rsidP="00401EC9">
      <w:pPr>
        <w:pStyle w:val="lliste"/>
        <w:keepNext/>
        <w:keepLines/>
      </w:pPr>
      <w:r w:rsidRPr="00935A5A">
        <w:t>L’accès à des soins de santé et des services sociaux publics, universels, gratuits, fonctionnels, disponibles en quantité suffisante, universellement accessibles, non</w:t>
      </w:r>
      <w:r>
        <w:t xml:space="preserve"> </w:t>
      </w:r>
      <w:r w:rsidRPr="00935A5A">
        <w:t>discriminatoires, de qualité ainsi que socialement et culturellement acceptés</w:t>
      </w:r>
      <w:r>
        <w:t> </w:t>
      </w:r>
      <w:r w:rsidRPr="00935A5A">
        <w:t>;</w:t>
      </w:r>
    </w:p>
    <w:p w14:paraId="34D4D56D" w14:textId="5848E89F" w:rsidR="00A0793F" w:rsidRPr="00935A5A" w:rsidRDefault="00A0793F" w:rsidP="00401EC9">
      <w:pPr>
        <w:pStyle w:val="lliste"/>
        <w:keepNext/>
        <w:keepLines/>
      </w:pPr>
      <w:r w:rsidRPr="00935A5A">
        <w:t xml:space="preserve">L’adoption de politiques, stratégies et plans d’action qui tiennent explicitement compte des déterminants sociaux de la santé </w:t>
      </w:r>
      <w:r>
        <w:t xml:space="preserve">(DSS) </w:t>
      </w:r>
      <w:r w:rsidRPr="00935A5A">
        <w:t>tels que l’environnement, le logement, le revenu, le contexte socioculturel, la technologie, l’éducation, le système de soins, la communauté locale, etc.</w:t>
      </w:r>
      <w:r>
        <w:t> </w:t>
      </w:r>
      <w:r w:rsidRPr="00935A5A">
        <w:t>;</w:t>
      </w:r>
    </w:p>
    <w:p w14:paraId="2B8301F7" w14:textId="64CE5B9D" w:rsidR="00DC731A" w:rsidRDefault="00A0793F" w:rsidP="38D52510">
      <w:pPr>
        <w:pStyle w:val="lliste"/>
        <w:keepNext/>
        <w:spacing w:after="160" w:line="259" w:lineRule="auto"/>
      </w:pPr>
      <w:r>
        <w:t>La participation des femmes dans toutes leurs diversités et positions (usagères, travailleuses, etc.) à la prise de toute décision exerçant une influence sur la santé.</w:t>
      </w:r>
    </w:p>
    <w:p w14:paraId="18B2F6BE" w14:textId="77777777" w:rsidR="00A0793F" w:rsidRDefault="00A0793F" w:rsidP="0046141F">
      <w:r w:rsidRPr="005A02B5">
        <w:t xml:space="preserve">Le </w:t>
      </w:r>
      <w:bookmarkStart w:id="21" w:name="_Hlk128574058"/>
      <w:r w:rsidRPr="005A02B5">
        <w:t xml:space="preserve">cadre d’analyse et d’action féministe en santé </w:t>
      </w:r>
      <w:bookmarkEnd w:id="21"/>
      <w:r w:rsidRPr="005A02B5">
        <w:t>de la Table des groupes de femmes de Montréal regroupe plusieurs éléments indissociables qui nous permettent d’analyser et de défendre le droit à la santé de manière critique et informée.</w:t>
      </w:r>
    </w:p>
    <w:p w14:paraId="5E09AEC7" w14:textId="43EFAFED" w:rsidR="00A0793F" w:rsidRPr="00935A5A" w:rsidRDefault="00A0793F" w:rsidP="0046141F">
      <w:r w:rsidRPr="005A02B5">
        <w:t xml:space="preserve">Il est composé de l’approche féministe intersectionnelle, des déterminants sociaux de la santé, de l’approche anticoloniale, de l’approche globale de la santé et de l’approche démocratique en santé. </w:t>
      </w:r>
      <w:r>
        <w:t>Voici une synthèse de ces approches et de</w:t>
      </w:r>
      <w:r w:rsidRPr="00A33523">
        <w:t xml:space="preserve"> l</w:t>
      </w:r>
      <w:r>
        <w:t>eur</w:t>
      </w:r>
      <w:r w:rsidRPr="00A33523">
        <w:t xml:space="preserve"> pertinence dans un contexte de défense du droit à la santé.</w:t>
      </w:r>
    </w:p>
    <w:p w14:paraId="15F56C2F" w14:textId="6A9B6330" w:rsidR="00A0793F" w:rsidRPr="00DA225C" w:rsidRDefault="00A0793F" w:rsidP="00401EC9">
      <w:pPr>
        <w:pStyle w:val="Titre2"/>
      </w:pPr>
      <w:bookmarkStart w:id="22" w:name="_Toc125035170"/>
      <w:bookmarkStart w:id="23" w:name="_Toc147083609"/>
      <w:bookmarkStart w:id="24" w:name="_Hlk126166431"/>
      <w:r>
        <w:t>1. L’approche féministe intersectionnelle</w:t>
      </w:r>
      <w:bookmarkEnd w:id="22"/>
      <w:bookmarkEnd w:id="23"/>
      <w:r>
        <w:t xml:space="preserve"> </w:t>
      </w:r>
    </w:p>
    <w:bookmarkEnd w:id="24"/>
    <w:p w14:paraId="41012FA1" w14:textId="18970521" w:rsidR="00A0793F" w:rsidRDefault="00A0793F" w:rsidP="0046141F">
      <w:r w:rsidRPr="005A02B5">
        <w:t>Issu</w:t>
      </w:r>
      <w:r>
        <w:t>e</w:t>
      </w:r>
      <w:r w:rsidRPr="005A02B5">
        <w:t xml:space="preserve"> du concept d’intersectionnalité formulé par </w:t>
      </w:r>
      <w:proofErr w:type="spellStart"/>
      <w:r w:rsidRPr="005A02B5">
        <w:t>Kimberlé</w:t>
      </w:r>
      <w:proofErr w:type="spellEnd"/>
      <w:r w:rsidRPr="005A02B5">
        <w:t xml:space="preserve"> Williams </w:t>
      </w:r>
      <w:proofErr w:type="spellStart"/>
      <w:r w:rsidRPr="005A02B5">
        <w:t>Crenshaw</w:t>
      </w:r>
      <w:proofErr w:type="spellEnd"/>
      <w:r w:rsidRPr="005A02B5">
        <w:t xml:space="preserve">, l’approche féministe intersectionnelle propose un cadre pour </w:t>
      </w:r>
      <w:r>
        <w:t>analyser</w:t>
      </w:r>
      <w:r w:rsidRPr="005A02B5">
        <w:t xml:space="preserve"> les inégalités sociales et les réalités particulières des femmes et des personnes dont les expériences se construisent au croisement de multiples oppressions</w:t>
      </w:r>
      <w:r>
        <w:t xml:space="preserve">. Cette approche aspire à </w:t>
      </w:r>
      <w:r w:rsidRPr="005A02B5">
        <w:t xml:space="preserve">transformer la société dans une perspective de justice sociale. </w:t>
      </w:r>
    </w:p>
    <w:p w14:paraId="03440C9D" w14:textId="56A62BDF" w:rsidR="00A0793F" w:rsidRPr="005A02B5" w:rsidRDefault="00A0793F" w:rsidP="00296992">
      <w:pPr>
        <w:pStyle w:val="Titre3"/>
      </w:pPr>
      <w:r w:rsidRPr="009A1514">
        <w:lastRenderedPageBreak/>
        <w:t xml:space="preserve">L’approche féministe intersectionnelle </w:t>
      </w:r>
      <w:r>
        <w:t xml:space="preserve">en santé </w:t>
      </w:r>
      <w:r w:rsidRPr="005A02B5">
        <w:t>permet de :</w:t>
      </w:r>
    </w:p>
    <w:p w14:paraId="6AF37144" w14:textId="126D0FFE" w:rsidR="00A0793F" w:rsidRPr="005A02B5" w:rsidRDefault="00A0793F" w:rsidP="00296992">
      <w:pPr>
        <w:pStyle w:val="lliste"/>
        <w:keepNext/>
        <w:keepLines/>
      </w:pPr>
      <w:r w:rsidRPr="005A02B5">
        <w:t>Reconnaître l’existence des systèmes d’oppression</w:t>
      </w:r>
      <w:r>
        <w:t xml:space="preserve"> (dont le </w:t>
      </w:r>
      <w:r w:rsidRPr="004E2F62">
        <w:t xml:space="preserve">sexisme, le </w:t>
      </w:r>
      <w:proofErr w:type="spellStart"/>
      <w:r w:rsidRPr="004E2F62">
        <w:t>capacitisme</w:t>
      </w:r>
      <w:proofErr w:type="spellEnd"/>
      <w:r w:rsidRPr="004E2F62">
        <w:t xml:space="preserve">, le racisme, l’hétérosexisme, le </w:t>
      </w:r>
      <w:proofErr w:type="spellStart"/>
      <w:r w:rsidRPr="004E2F62">
        <w:t>cisexisme</w:t>
      </w:r>
      <w:proofErr w:type="spellEnd"/>
      <w:r w:rsidRPr="004E2F62">
        <w:t>, le colonialisme, le capitalisme, l’âgisme, le classisme, la psychophobie et la grossophobie</w:t>
      </w:r>
      <w:r>
        <w:t>)</w:t>
      </w:r>
      <w:r w:rsidRPr="004E2F62">
        <w:t xml:space="preserve"> </w:t>
      </w:r>
      <w:r>
        <w:t>et leurs impacts sur la santé des femmes ;</w:t>
      </w:r>
    </w:p>
    <w:p w14:paraId="2AC85E27" w14:textId="7D0B3D7D" w:rsidR="00A0793F" w:rsidRPr="005A02B5" w:rsidRDefault="00A0793F" w:rsidP="00011FB1">
      <w:pPr>
        <w:pStyle w:val="lliste"/>
      </w:pPr>
      <w:r w:rsidRPr="005A02B5">
        <w:t>Reconnaître que ces systèmes s’entrecroisent et créent des formes de discriminations particulières</w:t>
      </w:r>
      <w:r>
        <w:t xml:space="preserve"> dans l’exercice du droit à la santé </w:t>
      </w:r>
      <w:r w:rsidRPr="005A02B5">
        <w:t>;</w:t>
      </w:r>
    </w:p>
    <w:p w14:paraId="7C39E8F6" w14:textId="3342E9C9" w:rsidR="00A0793F" w:rsidRPr="005A02B5" w:rsidRDefault="00A0793F" w:rsidP="00011FB1">
      <w:pPr>
        <w:pStyle w:val="lliste"/>
      </w:pPr>
      <w:r w:rsidRPr="005A02B5">
        <w:t>Centrer les expériences variées et spécifiques des femmes et des personnes dont les expériences se construisent au croisement de multiples oppressions</w:t>
      </w:r>
      <w:r>
        <w:t> </w:t>
      </w:r>
      <w:r w:rsidRPr="005A02B5">
        <w:t>;</w:t>
      </w:r>
    </w:p>
    <w:p w14:paraId="497A43FC" w14:textId="290F83C9" w:rsidR="00A0793F" w:rsidRPr="005A02B5" w:rsidRDefault="00A0793F" w:rsidP="00011FB1">
      <w:pPr>
        <w:pStyle w:val="lliste"/>
      </w:pPr>
      <w:r w:rsidRPr="005A02B5">
        <w:t xml:space="preserve">Dénoncer </w:t>
      </w:r>
      <w:r>
        <w:t xml:space="preserve">et lutter contre les causes systémiques des inégalités en santé ; </w:t>
      </w:r>
    </w:p>
    <w:p w14:paraId="32DCFE59" w14:textId="7FFAF2FA" w:rsidR="00A0793F" w:rsidRPr="005A02B5" w:rsidRDefault="00A0793F" w:rsidP="00011FB1">
      <w:pPr>
        <w:pStyle w:val="lliste"/>
      </w:pPr>
      <w:r w:rsidRPr="005A02B5">
        <w:t>Poser un regard critique sur les politiques gouvernementales et leurs conséquences différenciées sur les femmes dans toute</w:t>
      </w:r>
      <w:r w:rsidR="001D13B9">
        <w:t>s</w:t>
      </w:r>
      <w:r w:rsidRPr="005A02B5">
        <w:t xml:space="preserve"> leur</w:t>
      </w:r>
      <w:r w:rsidR="001D13B9">
        <w:t>s</w:t>
      </w:r>
      <w:r w:rsidRPr="005A02B5">
        <w:t xml:space="preserve"> diversité</w:t>
      </w:r>
      <w:r w:rsidR="001D13B9">
        <w:t>s</w:t>
      </w:r>
      <w:r>
        <w:t> </w:t>
      </w:r>
      <w:r w:rsidRPr="005A02B5">
        <w:t>;</w:t>
      </w:r>
    </w:p>
    <w:p w14:paraId="3C82C72F" w14:textId="460EF8A8" w:rsidR="00A0793F" w:rsidRPr="005A02B5" w:rsidRDefault="00A0793F" w:rsidP="00011FB1">
      <w:pPr>
        <w:pStyle w:val="lliste"/>
      </w:pPr>
      <w:r w:rsidRPr="005A02B5">
        <w:t>Adopter une posture réflexive sur les discours et pratiques de défense collective des droits</w:t>
      </w:r>
      <w:r>
        <w:t> </w:t>
      </w:r>
      <w:r w:rsidRPr="005A02B5">
        <w:t>;</w:t>
      </w:r>
    </w:p>
    <w:p w14:paraId="059CCB7F" w14:textId="7DDADC02" w:rsidR="00A0793F" w:rsidRPr="00C64001" w:rsidRDefault="00A0793F" w:rsidP="00011FB1">
      <w:pPr>
        <w:pStyle w:val="lliste"/>
      </w:pPr>
      <w:r w:rsidRPr="005A02B5">
        <w:t>Appliquer l’analyse différenciée entre les sexes et les genres intersectionnelle (ADS/G+)</w:t>
      </w:r>
      <w:r>
        <w:t xml:space="preserve"> dans la planification des soins de santé et autres politiques pouvant exercer une influence sur la santé. </w:t>
      </w:r>
    </w:p>
    <w:p w14:paraId="68E1128D" w14:textId="454B3D1A" w:rsidR="00A0793F" w:rsidRDefault="00A0793F" w:rsidP="00401EC9">
      <w:pPr>
        <w:pStyle w:val="Titre2"/>
      </w:pPr>
      <w:bookmarkStart w:id="25" w:name="_Toc125035171"/>
      <w:bookmarkStart w:id="26" w:name="_Toc147083610"/>
      <w:bookmarkStart w:id="27" w:name="_Hlk126166440"/>
      <w:r>
        <w:t>2. Les déterminants sociaux de la santé</w:t>
      </w:r>
      <w:bookmarkEnd w:id="25"/>
      <w:r>
        <w:t xml:space="preserve"> (DSS)</w:t>
      </w:r>
      <w:bookmarkEnd w:id="26"/>
    </w:p>
    <w:bookmarkEnd w:id="27"/>
    <w:p w14:paraId="4A0CEB32" w14:textId="28206E93" w:rsidR="00A0793F" w:rsidRDefault="00A0793F" w:rsidP="00C72C2E">
      <w:pPr>
        <w:keepNext/>
        <w:keepLines/>
      </w:pPr>
      <w:r w:rsidRPr="005A02B5">
        <w:t xml:space="preserve">Les </w:t>
      </w:r>
      <w:r>
        <w:t>DSS</w:t>
      </w:r>
      <w:r w:rsidRPr="005A02B5">
        <w:t xml:space="preserve"> renvoient aux facteurs individuels, sociaux et systémiques qui influencent la santé et le bien-être des personnes et des collectivités. Les déterminants n’ont pas tous le même poids. L’environnement social et économique ainsi que le système de soins influencent davantage la santé et le bien-être que d’autres déterminants</w:t>
      </w:r>
      <w:r>
        <w:rPr>
          <w:rStyle w:val="Appeldenotedefin"/>
        </w:rPr>
        <w:endnoteReference w:id="3"/>
      </w:r>
      <w:r w:rsidRPr="005A02B5">
        <w:t xml:space="preserve">. </w:t>
      </w:r>
    </w:p>
    <w:p w14:paraId="1D918729" w14:textId="76078375" w:rsidR="00A0793F" w:rsidRPr="005A02B5" w:rsidRDefault="00A0793F" w:rsidP="00B339A3">
      <w:pPr>
        <w:pStyle w:val="Titre3"/>
      </w:pPr>
      <w:r>
        <w:t>Les DSS</w:t>
      </w:r>
      <w:r w:rsidRPr="005A02B5">
        <w:t xml:space="preserve"> permettent:</w:t>
      </w:r>
    </w:p>
    <w:p w14:paraId="152CAC32" w14:textId="77777777" w:rsidR="00A0793F" w:rsidRPr="005A02B5" w:rsidRDefault="00A0793F" w:rsidP="00011FB1">
      <w:pPr>
        <w:pStyle w:val="lliste"/>
      </w:pPr>
      <w:r w:rsidRPr="005A02B5">
        <w:t>D’agir en prévention et en temps réel sur des facteurs qui influencent la santé et le bien-être tels que le système de soins, les inégalités sociales et de pouvoir, le système économique, l’environnement, les politiques publiques, les normes culturelles, le logement, l’éducation, le revenu et l’emploi, le système de support des personnes, les aspects biologiques de la santé, le milieu de garde, etc. ;</w:t>
      </w:r>
    </w:p>
    <w:p w14:paraId="04356F90" w14:textId="7FD1BB7B" w:rsidR="00A0793F" w:rsidRPr="005A02B5" w:rsidRDefault="00A97A53" w:rsidP="00011FB1">
      <w:pPr>
        <w:pStyle w:val="lliste"/>
      </w:pPr>
      <w:r>
        <w:t>De l</w:t>
      </w:r>
      <w:r w:rsidR="00A0793F" w:rsidRPr="005A02B5">
        <w:t>utter contre une distribution inéquitable des ressources favorables à la santé</w:t>
      </w:r>
      <w:r w:rsidR="00A0793F">
        <w:t> </w:t>
      </w:r>
      <w:r w:rsidR="00A0793F" w:rsidRPr="005A02B5">
        <w:t xml:space="preserve">; </w:t>
      </w:r>
    </w:p>
    <w:p w14:paraId="19F96846" w14:textId="132FBC63" w:rsidR="00A0793F" w:rsidRPr="005A02B5" w:rsidRDefault="00A97A53" w:rsidP="00011FB1">
      <w:pPr>
        <w:pStyle w:val="lliste"/>
      </w:pPr>
      <w:r>
        <w:t>De m</w:t>
      </w:r>
      <w:r w:rsidR="00A0793F" w:rsidRPr="005A02B5">
        <w:t>ettre en œuvre une vision globale de la santé</w:t>
      </w:r>
      <w:r w:rsidR="00A0793F">
        <w:t> </w:t>
      </w:r>
      <w:r w:rsidR="00A0793F" w:rsidRPr="005A02B5">
        <w:t>;</w:t>
      </w:r>
    </w:p>
    <w:p w14:paraId="3445CEF7" w14:textId="134143C7" w:rsidR="00A0793F" w:rsidRPr="005A02B5" w:rsidRDefault="00A97A53" w:rsidP="00011FB1">
      <w:pPr>
        <w:pStyle w:val="lliste"/>
      </w:pPr>
      <w:r>
        <w:t>De b</w:t>
      </w:r>
      <w:r w:rsidR="00A0793F" w:rsidRPr="005A02B5">
        <w:t xml:space="preserve">riser le travail en silo et la compartimentalisation de la santé et du bien-être.  </w:t>
      </w:r>
    </w:p>
    <w:p w14:paraId="73FA1879" w14:textId="2EE2C265" w:rsidR="00A0793F" w:rsidRPr="0085622F" w:rsidRDefault="00A0793F" w:rsidP="00401EC9">
      <w:pPr>
        <w:pStyle w:val="Titre2"/>
      </w:pPr>
      <w:bookmarkStart w:id="28" w:name="_Toc125035172"/>
      <w:bookmarkStart w:id="29" w:name="_Toc147083611"/>
      <w:bookmarkStart w:id="30" w:name="_Hlk126166446"/>
      <w:r>
        <w:lastRenderedPageBreak/>
        <w:t>3. L’approche anticoloniale</w:t>
      </w:r>
      <w:bookmarkEnd w:id="28"/>
      <w:bookmarkEnd w:id="29"/>
      <w:r>
        <w:tab/>
      </w:r>
    </w:p>
    <w:bookmarkEnd w:id="30"/>
    <w:p w14:paraId="73D339C5" w14:textId="5C24E666" w:rsidR="00A0793F" w:rsidRDefault="00A0793F" w:rsidP="00E10E3E">
      <w:pPr>
        <w:keepNext/>
      </w:pPr>
      <w:r w:rsidRPr="005A02B5">
        <w:t xml:space="preserve">L’approche anticoloniale </w:t>
      </w:r>
      <w:r>
        <w:t xml:space="preserve">est une manière de s’opposer au système colonial et de </w:t>
      </w:r>
      <w:r w:rsidRPr="005A02B5">
        <w:t>« se libér</w:t>
      </w:r>
      <w:r>
        <w:t xml:space="preserve">er </w:t>
      </w:r>
      <w:r w:rsidRPr="005A02B5">
        <w:t>des pensées, croyances, comportements, pratiques et cultures coloniales »</w:t>
      </w:r>
      <w:r>
        <w:rPr>
          <w:rStyle w:val="Appeldenotedefin"/>
        </w:rPr>
        <w:endnoteReference w:id="4"/>
      </w:r>
      <w:r>
        <w:t xml:space="preserve">. </w:t>
      </w:r>
    </w:p>
    <w:p w14:paraId="260B7F2A" w14:textId="04048794" w:rsidR="00A0793F" w:rsidRDefault="00A0793F" w:rsidP="00251CB5">
      <w:pPr>
        <w:pStyle w:val="Titre3"/>
      </w:pPr>
      <w:r>
        <w:t xml:space="preserve">L’approche anticoloniale appliquée à la santé permet de : </w:t>
      </w:r>
    </w:p>
    <w:p w14:paraId="1DC092A7" w14:textId="1543B63D" w:rsidR="00A0793F" w:rsidRPr="005A02B5" w:rsidRDefault="00A0793F" w:rsidP="00011FB1">
      <w:pPr>
        <w:pStyle w:val="lliste"/>
      </w:pPr>
      <w:r w:rsidRPr="005A02B5">
        <w:t xml:space="preserve">Lutter contre la colonisation </w:t>
      </w:r>
      <w:r>
        <w:t xml:space="preserve">et l’appropriation </w:t>
      </w:r>
      <w:r w:rsidRPr="005A02B5">
        <w:t>de</w:t>
      </w:r>
      <w:r>
        <w:t>s</w:t>
      </w:r>
      <w:r w:rsidRPr="005A02B5">
        <w:t xml:space="preserve"> pratiques et de</w:t>
      </w:r>
      <w:r>
        <w:t>s</w:t>
      </w:r>
      <w:r w:rsidRPr="005A02B5">
        <w:t xml:space="preserve"> savoirs</w:t>
      </w:r>
      <w:r>
        <w:t xml:space="preserve"> en santé </w:t>
      </w:r>
      <w:r w:rsidRPr="005A02B5">
        <w:t xml:space="preserve">; </w:t>
      </w:r>
    </w:p>
    <w:p w14:paraId="71808E27" w14:textId="61B2FCFA" w:rsidR="00A0793F" w:rsidRPr="004D62C7" w:rsidRDefault="00A0793F" w:rsidP="00011FB1">
      <w:pPr>
        <w:pStyle w:val="lliste"/>
      </w:pPr>
      <w:r w:rsidRPr="005A02B5">
        <w:t>Comprendre, reconnaître et dénoncer les dynamiques de pouvoir qui renforce la suprématie blanche</w:t>
      </w:r>
      <w:r>
        <w:t xml:space="preserve"> dans les soins de santé et services sociaux </w:t>
      </w:r>
      <w:r w:rsidRPr="005A02B5">
        <w:t>;</w:t>
      </w:r>
    </w:p>
    <w:p w14:paraId="76B3DE58" w14:textId="2A9FF337" w:rsidR="00A0793F" w:rsidRPr="005A02B5" w:rsidRDefault="00A0793F" w:rsidP="00011FB1">
      <w:pPr>
        <w:pStyle w:val="lliste"/>
      </w:pPr>
      <w:r>
        <w:t xml:space="preserve">Promouvoir des services culturellement adaptés et l’autonomie en santé ; </w:t>
      </w:r>
    </w:p>
    <w:p w14:paraId="329B54E0" w14:textId="55424A23" w:rsidR="00A0793F" w:rsidRPr="005A02B5" w:rsidRDefault="00A0793F" w:rsidP="00011FB1">
      <w:pPr>
        <w:pStyle w:val="lliste"/>
      </w:pPr>
      <w:r w:rsidRPr="005A02B5">
        <w:t>Reconnaître et valoriser des discours et des pratiques invisibilisées</w:t>
      </w:r>
      <w:r>
        <w:t xml:space="preserve"> et marginalisées </w:t>
      </w:r>
      <w:r w:rsidRPr="005A02B5">
        <w:t>;</w:t>
      </w:r>
    </w:p>
    <w:p w14:paraId="509D50CF" w14:textId="74486585" w:rsidR="00A0793F" w:rsidRPr="005A02B5" w:rsidRDefault="00A0793F" w:rsidP="00011FB1">
      <w:pPr>
        <w:pStyle w:val="lliste"/>
      </w:pPr>
      <w:r w:rsidRPr="005A02B5">
        <w:t>Développer des solidarités féministes</w:t>
      </w:r>
      <w:r>
        <w:t xml:space="preserve"> pour améliorer la santé des femmes dans toute</w:t>
      </w:r>
      <w:r w:rsidR="001D13B9">
        <w:t>s</w:t>
      </w:r>
      <w:r>
        <w:t xml:space="preserve"> leur</w:t>
      </w:r>
      <w:r w:rsidR="001D13B9">
        <w:t>s</w:t>
      </w:r>
      <w:r>
        <w:t xml:space="preserve"> diversité</w:t>
      </w:r>
      <w:r w:rsidR="001D13B9">
        <w:t>s</w:t>
      </w:r>
      <w:r>
        <w:t xml:space="preserve"> et l</w:t>
      </w:r>
      <w:r w:rsidRPr="005A02B5">
        <w:t>utter contre la hiérarchisation des luttes sociales</w:t>
      </w:r>
      <w:r>
        <w:t> ;</w:t>
      </w:r>
    </w:p>
    <w:p w14:paraId="41E56C8A" w14:textId="53F3803D" w:rsidR="00A0793F" w:rsidRPr="00E91AD8" w:rsidRDefault="00A0793F" w:rsidP="00011FB1">
      <w:pPr>
        <w:pStyle w:val="lliste"/>
      </w:pPr>
      <w:r>
        <w:t xml:space="preserve">Dénoncer les systèmes de domination et d’exploitation </w:t>
      </w:r>
      <w:r w:rsidRPr="005A02B5">
        <w:t>capitaliste et impérialiste</w:t>
      </w:r>
      <w:r>
        <w:t xml:space="preserve"> qui nuisent à la santé ;</w:t>
      </w:r>
    </w:p>
    <w:p w14:paraId="4318FA30" w14:textId="3F8B96F3" w:rsidR="00A0793F" w:rsidRDefault="00A0793F" w:rsidP="00011FB1">
      <w:pPr>
        <w:pStyle w:val="lliste"/>
      </w:pPr>
      <w:r>
        <w:t xml:space="preserve">Décentrer </w:t>
      </w:r>
      <w:r w:rsidRPr="00E91AD8">
        <w:t>les discours et les pratiques dominantes</w:t>
      </w:r>
      <w:r>
        <w:t xml:space="preserve"> en santé ;</w:t>
      </w:r>
    </w:p>
    <w:p w14:paraId="1F14FF69" w14:textId="02DAE3AD" w:rsidR="00A0793F" w:rsidRPr="007411E5" w:rsidRDefault="00A0793F" w:rsidP="00011FB1">
      <w:pPr>
        <w:pStyle w:val="lliste"/>
      </w:pPr>
      <w:r>
        <w:t>R</w:t>
      </w:r>
      <w:r w:rsidRPr="00E91AD8">
        <w:t>edéfini</w:t>
      </w:r>
      <w:r>
        <w:t xml:space="preserve">r </w:t>
      </w:r>
      <w:r w:rsidRPr="00E91AD8">
        <w:t xml:space="preserve">les méthodes de production et de reconnaissance des savoirs </w:t>
      </w:r>
      <w:r>
        <w:t>en santé.</w:t>
      </w:r>
    </w:p>
    <w:p w14:paraId="49D430D1" w14:textId="10548F79" w:rsidR="00A0793F" w:rsidRDefault="00A0793F" w:rsidP="00401EC9">
      <w:pPr>
        <w:pStyle w:val="Titre2"/>
      </w:pPr>
      <w:bookmarkStart w:id="31" w:name="_Toc125035173"/>
      <w:bookmarkStart w:id="32" w:name="_Toc147083612"/>
      <w:bookmarkStart w:id="33" w:name="_Hlk126166452"/>
      <w:r>
        <w:t>4. L’approche globale de la santé</w:t>
      </w:r>
      <w:bookmarkEnd w:id="31"/>
      <w:bookmarkEnd w:id="32"/>
    </w:p>
    <w:bookmarkEnd w:id="33"/>
    <w:p w14:paraId="6263949D" w14:textId="0D1269FB" w:rsidR="00A0793F" w:rsidRDefault="00A0793F" w:rsidP="0046141F">
      <w:r w:rsidRPr="005A02B5">
        <w:t>L’approche globale de la santé</w:t>
      </w:r>
      <w:r>
        <w:rPr>
          <w:rStyle w:val="Appeldenotedefin"/>
        </w:rPr>
        <w:endnoteReference w:id="5"/>
      </w:r>
      <w:r w:rsidRPr="005A02B5">
        <w:t xml:space="preserve"> invite à penser la santé des personnes et des populations de manière holistique</w:t>
      </w:r>
      <w:r>
        <w:t>.</w:t>
      </w:r>
    </w:p>
    <w:p w14:paraId="6C619A90" w14:textId="4D42AA67" w:rsidR="00A0793F" w:rsidRPr="005A02B5" w:rsidRDefault="00A0793F" w:rsidP="00251CB5">
      <w:pPr>
        <w:pStyle w:val="Titre3"/>
      </w:pPr>
      <w:r>
        <w:t>L’approche globale de la santé permet</w:t>
      </w:r>
      <w:r w:rsidRPr="005A02B5">
        <w:t xml:space="preserve"> de :</w:t>
      </w:r>
    </w:p>
    <w:p w14:paraId="73DF62F4" w14:textId="692ACC9B" w:rsidR="00A0793F" w:rsidRPr="005A02B5" w:rsidRDefault="00A0793F" w:rsidP="00011FB1">
      <w:pPr>
        <w:pStyle w:val="lliste"/>
      </w:pPr>
      <w:r>
        <w:t>Ne pas se limiter à l’aspect biomédical de la santé pour aborder</w:t>
      </w:r>
      <w:r w:rsidRPr="005A02B5">
        <w:t xml:space="preserve"> l’humain dans sa totalité et sa complexité</w:t>
      </w:r>
      <w:r>
        <w:t> </w:t>
      </w:r>
      <w:r w:rsidRPr="005A02B5">
        <w:t>;</w:t>
      </w:r>
    </w:p>
    <w:p w14:paraId="43CA94C6" w14:textId="29F83877" w:rsidR="00A0793F" w:rsidRPr="005A02B5" w:rsidRDefault="00A0793F" w:rsidP="00011FB1">
      <w:pPr>
        <w:pStyle w:val="lliste"/>
      </w:pPr>
      <w:r w:rsidRPr="005A02B5">
        <w:t>Agir sur les déterminants sociaux de la santé</w:t>
      </w:r>
      <w:r>
        <w:t> </w:t>
      </w:r>
      <w:r w:rsidRPr="005A02B5">
        <w:t>;</w:t>
      </w:r>
    </w:p>
    <w:p w14:paraId="6FEC5DE3" w14:textId="329B051F" w:rsidR="00A0793F" w:rsidRPr="005A02B5" w:rsidRDefault="00A0793F" w:rsidP="00011FB1">
      <w:pPr>
        <w:pStyle w:val="lliste"/>
      </w:pPr>
      <w:r w:rsidRPr="005A02B5">
        <w:t>Faire de la prévention</w:t>
      </w:r>
      <w:r>
        <w:t> </w:t>
      </w:r>
      <w:r w:rsidRPr="005A02B5">
        <w:t>;</w:t>
      </w:r>
    </w:p>
    <w:p w14:paraId="615D4EC8" w14:textId="00205294" w:rsidR="00A0793F" w:rsidRPr="005A02B5" w:rsidRDefault="00A0793F" w:rsidP="00011FB1">
      <w:pPr>
        <w:pStyle w:val="lliste"/>
      </w:pPr>
      <w:r w:rsidRPr="005A02B5">
        <w:t>Respecter l’autonomie et le consentement éclairé</w:t>
      </w:r>
      <w:r>
        <w:t> </w:t>
      </w:r>
      <w:r w:rsidRPr="005A02B5">
        <w:t xml:space="preserve">; </w:t>
      </w:r>
    </w:p>
    <w:p w14:paraId="0B63DD8F" w14:textId="211E7C35" w:rsidR="00A0793F" w:rsidRPr="005A02B5" w:rsidRDefault="00A0793F" w:rsidP="00011FB1">
      <w:pPr>
        <w:pStyle w:val="lliste"/>
      </w:pPr>
      <w:r w:rsidRPr="005A02B5">
        <w:t>Valoriser des pratiques alternatives et d</w:t>
      </w:r>
      <w:r>
        <w:t>’</w:t>
      </w:r>
      <w:proofErr w:type="spellStart"/>
      <w:r w:rsidRPr="005A02B5">
        <w:t>autosanté</w:t>
      </w:r>
      <w:proofErr w:type="spellEnd"/>
      <w:r>
        <w:t> </w:t>
      </w:r>
      <w:r w:rsidRPr="005A02B5">
        <w:t>;</w:t>
      </w:r>
    </w:p>
    <w:p w14:paraId="78FC3258" w14:textId="46D049AE" w:rsidR="00A0793F" w:rsidRPr="005A02B5" w:rsidRDefault="00A0793F" w:rsidP="00011FB1">
      <w:pPr>
        <w:pStyle w:val="lliste"/>
      </w:pPr>
      <w:r>
        <w:t>Appliquer</w:t>
      </w:r>
      <w:r w:rsidRPr="005A02B5">
        <w:t xml:space="preserve"> l’approche intersectionnelle</w:t>
      </w:r>
      <w:r>
        <w:t> </w:t>
      </w:r>
      <w:r w:rsidRPr="005A02B5">
        <w:t>;</w:t>
      </w:r>
    </w:p>
    <w:p w14:paraId="0975FEE6" w14:textId="082B1CCA" w:rsidR="00A0793F" w:rsidRPr="005A02B5" w:rsidRDefault="00A0793F" w:rsidP="00011FB1">
      <w:pPr>
        <w:pStyle w:val="lliste"/>
      </w:pPr>
      <w:r w:rsidRPr="005A02B5">
        <w:t>Développer un esprit critique sur les savoirs et les pratiques de soins de santé dominants.</w:t>
      </w:r>
    </w:p>
    <w:p w14:paraId="0EFFAE91" w14:textId="4E881804" w:rsidR="00A0793F" w:rsidRPr="00401EC9" w:rsidRDefault="00A0793F" w:rsidP="00401EC9">
      <w:pPr>
        <w:pStyle w:val="Titre2"/>
      </w:pPr>
      <w:bookmarkStart w:id="34" w:name="_Toc125035174"/>
      <w:bookmarkStart w:id="35" w:name="_Toc147083613"/>
      <w:bookmarkStart w:id="36" w:name="_Hlk126166457"/>
      <w:r>
        <w:lastRenderedPageBreak/>
        <w:t>5. L’approche démocratique en santé</w:t>
      </w:r>
      <w:bookmarkEnd w:id="34"/>
      <w:bookmarkEnd w:id="35"/>
    </w:p>
    <w:bookmarkEnd w:id="36"/>
    <w:p w14:paraId="5DEE17E9" w14:textId="164AE263" w:rsidR="00A0793F" w:rsidRDefault="00A0793F" w:rsidP="0046141F">
      <w:pPr>
        <w:rPr>
          <w:highlight w:val="white"/>
        </w:rPr>
      </w:pPr>
      <w:r w:rsidRPr="005A02B5">
        <w:t xml:space="preserve">L’approche démocratique en santé insiste </w:t>
      </w:r>
      <w:r w:rsidRPr="005A02B5">
        <w:rPr>
          <w:highlight w:val="white"/>
        </w:rPr>
        <w:t>sur l’importance de la participation citoyenne dans toute sa diversité au sein du système de soins</w:t>
      </w:r>
      <w:r>
        <w:rPr>
          <w:highlight w:val="white"/>
        </w:rPr>
        <w:t xml:space="preserve">. Cette participation implique, par exemple, </w:t>
      </w:r>
      <w:r w:rsidRPr="005A02B5">
        <w:rPr>
          <w:highlight w:val="white"/>
        </w:rPr>
        <w:t xml:space="preserve">l’identification des problématiques, la définition des priorités, les prises de décisions ainsi que la mise en œuvre et l’évaluation des initiatives exerçant une influence sur la santé et le bien-être. </w:t>
      </w:r>
    </w:p>
    <w:p w14:paraId="01D8AA4D" w14:textId="6499F678" w:rsidR="00A0793F" w:rsidRPr="005A02B5" w:rsidRDefault="00A0793F" w:rsidP="00251CB5">
      <w:pPr>
        <w:pStyle w:val="Titre3"/>
        <w:rPr>
          <w:highlight w:val="white"/>
        </w:rPr>
      </w:pPr>
      <w:r>
        <w:rPr>
          <w:highlight w:val="white"/>
        </w:rPr>
        <w:t xml:space="preserve">L’approche démocratique en santé </w:t>
      </w:r>
      <w:r w:rsidRPr="005A02B5">
        <w:rPr>
          <w:highlight w:val="white"/>
        </w:rPr>
        <w:t xml:space="preserve">permet de: </w:t>
      </w:r>
    </w:p>
    <w:p w14:paraId="7009F33C" w14:textId="3FA78130" w:rsidR="00A0793F" w:rsidRPr="004661D7" w:rsidRDefault="00A0793F" w:rsidP="00011FB1">
      <w:pPr>
        <w:pStyle w:val="lliste"/>
        <w:rPr>
          <w:highlight w:val="white"/>
        </w:rPr>
      </w:pPr>
      <w:r w:rsidRPr="004661D7">
        <w:rPr>
          <w:highlight w:val="white"/>
        </w:rPr>
        <w:t>Se mobiliser sur des enjeux sociopolitiques liés à la santé et le bien-être, notamment la privatisation du système de soins</w:t>
      </w:r>
      <w:r>
        <w:rPr>
          <w:highlight w:val="white"/>
        </w:rPr>
        <w:t> </w:t>
      </w:r>
      <w:r w:rsidRPr="004661D7">
        <w:rPr>
          <w:highlight w:val="white"/>
        </w:rPr>
        <w:t>;</w:t>
      </w:r>
    </w:p>
    <w:p w14:paraId="48C52588" w14:textId="1813D446" w:rsidR="00A0793F" w:rsidRPr="004661D7" w:rsidRDefault="00A0793F" w:rsidP="00011FB1">
      <w:pPr>
        <w:pStyle w:val="lliste"/>
        <w:rPr>
          <w:highlight w:val="white"/>
        </w:rPr>
      </w:pPr>
      <w:r w:rsidRPr="004661D7">
        <w:rPr>
          <w:highlight w:val="white"/>
        </w:rPr>
        <w:t>Valoriser le pouvoir d’action des personnes et des collectivités</w:t>
      </w:r>
      <w:r>
        <w:rPr>
          <w:highlight w:val="white"/>
        </w:rPr>
        <w:t> </w:t>
      </w:r>
      <w:r w:rsidRPr="004661D7">
        <w:rPr>
          <w:highlight w:val="white"/>
        </w:rPr>
        <w:t>;</w:t>
      </w:r>
    </w:p>
    <w:p w14:paraId="13D06D49" w14:textId="4BC33FFF" w:rsidR="00A0793F" w:rsidRPr="004661D7" w:rsidRDefault="00A0793F" w:rsidP="00011FB1">
      <w:pPr>
        <w:pStyle w:val="lliste"/>
        <w:rPr>
          <w:highlight w:val="white"/>
        </w:rPr>
      </w:pPr>
      <w:r w:rsidRPr="004661D7">
        <w:rPr>
          <w:highlight w:val="white"/>
        </w:rPr>
        <w:t>Démocratiser la gestion des services de santé et services sociaux, notamment en privilégiant une gestion par et pour les personnes et les communautés</w:t>
      </w:r>
      <w:r>
        <w:rPr>
          <w:highlight w:val="white"/>
        </w:rPr>
        <w:t> </w:t>
      </w:r>
      <w:r w:rsidRPr="004661D7">
        <w:rPr>
          <w:highlight w:val="white"/>
        </w:rPr>
        <w:t>;</w:t>
      </w:r>
    </w:p>
    <w:p w14:paraId="4BF78BE3" w14:textId="57FA41D4" w:rsidR="00DC731A" w:rsidRDefault="00A0793F" w:rsidP="00011FB1">
      <w:pPr>
        <w:pStyle w:val="lliste"/>
        <w:rPr>
          <w:highlight w:val="white"/>
        </w:rPr>
      </w:pPr>
      <w:r w:rsidRPr="004661D7">
        <w:rPr>
          <w:highlight w:val="white"/>
        </w:rPr>
        <w:t>Appuyer l’action communautaire.</w:t>
      </w:r>
    </w:p>
    <w:p w14:paraId="36BC5388" w14:textId="77777777" w:rsidR="00DC731A" w:rsidRDefault="00DC731A">
      <w:pPr>
        <w:pBdr>
          <w:top w:val="none" w:sz="0" w:space="0" w:color="auto"/>
          <w:left w:val="none" w:sz="0" w:space="0" w:color="auto"/>
          <w:bottom w:val="none" w:sz="0" w:space="0" w:color="auto"/>
          <w:right w:val="none" w:sz="0" w:space="0" w:color="auto"/>
          <w:between w:val="none" w:sz="0" w:space="0" w:color="auto"/>
        </w:pBdr>
        <w:spacing w:after="160" w:line="259" w:lineRule="auto"/>
        <w:rPr>
          <w:highlight w:val="white"/>
        </w:rPr>
      </w:pPr>
      <w:r>
        <w:rPr>
          <w:highlight w:val="white"/>
        </w:rPr>
        <w:br w:type="page"/>
      </w:r>
    </w:p>
    <w:p w14:paraId="71D6F48D" w14:textId="5A937AF1" w:rsidR="00A0793F" w:rsidRDefault="3B3DAF2F" w:rsidP="00530812">
      <w:pPr>
        <w:pStyle w:val="Titre1"/>
      </w:pPr>
      <w:bookmarkStart w:id="37" w:name="_Toc147083614"/>
      <w:bookmarkStart w:id="38" w:name="_Toc125035175"/>
      <w:r>
        <w:t>D</w:t>
      </w:r>
      <w:r w:rsidR="00A0793F">
        <w:t>. Revendications</w:t>
      </w:r>
      <w:bookmarkEnd w:id="37"/>
      <w:r w:rsidR="00A0793F">
        <w:t xml:space="preserve"> </w:t>
      </w:r>
      <w:bookmarkEnd w:id="38"/>
    </w:p>
    <w:p w14:paraId="49374984" w14:textId="37B9D4F0" w:rsidR="009B3155" w:rsidRPr="009B3155" w:rsidRDefault="00A0793F" w:rsidP="00C50A5A">
      <w:r>
        <w:t>Les revendications ont été élaborées à partir du cadre d’analyse et d’action et des activités de concertation avec les membres</w:t>
      </w:r>
      <w:r w:rsidR="00ED744B">
        <w:t xml:space="preserve"> de la TGFM et des groupes alliés</w:t>
      </w:r>
      <w:r>
        <w:t>.</w:t>
      </w:r>
      <w:r w:rsidR="00C50A5A">
        <w:t xml:space="preserve"> Elles </w:t>
      </w:r>
      <w:r>
        <w:t>présentent nos exigences pour que le droit à la santé soit respecté.</w:t>
      </w:r>
      <w:r w:rsidR="00ED31D6">
        <w:t xml:space="preserve"> </w:t>
      </w:r>
    </w:p>
    <w:p w14:paraId="3ED56080" w14:textId="5028D353" w:rsidR="00EF0C8F" w:rsidRDefault="00FD20A7" w:rsidP="38D52510">
      <w:pPr>
        <w:pStyle w:val="Titre2"/>
      </w:pPr>
      <w:bookmarkStart w:id="39" w:name="_Toc147083615"/>
      <w:r>
        <w:t>1. Pour une organisation féministe des soins de santé et des services sociaux</w:t>
      </w:r>
      <w:bookmarkEnd w:id="39"/>
      <w:r w:rsidR="00EF0C8F">
        <w:t xml:space="preserve"> </w:t>
      </w:r>
    </w:p>
    <w:p w14:paraId="3A4BBAF3" w14:textId="5028D353" w:rsidR="00FD20A7" w:rsidRPr="00C50A5A" w:rsidRDefault="00EF0C8F" w:rsidP="00FD20A7">
      <w:pPr>
        <w:pStyle w:val="lliste"/>
        <w:numPr>
          <w:ilvl w:val="0"/>
          <w:numId w:val="0"/>
        </w:numPr>
        <w:rPr>
          <w:color w:val="000000" w:themeColor="text1"/>
        </w:rPr>
      </w:pPr>
      <w:r w:rsidRPr="00C50A5A">
        <w:rPr>
          <w:color w:val="000000" w:themeColor="text1"/>
        </w:rPr>
        <w:t xml:space="preserve">1.1 Augmenter et bonifier les actions de prévention en santé </w:t>
      </w:r>
      <w:r w:rsidRPr="00B34153">
        <w:rPr>
          <w:color w:val="000000" w:themeColor="text1"/>
        </w:rPr>
        <w:t>pour les femmes dans</w:t>
      </w:r>
      <w:r w:rsidRPr="00C50A5A">
        <w:rPr>
          <w:color w:val="000000" w:themeColor="text1"/>
        </w:rPr>
        <w:t xml:space="preserve"> toutes leurs diversités.</w:t>
      </w:r>
    </w:p>
    <w:p w14:paraId="180B080D" w14:textId="5028D353" w:rsidR="00EB12C7" w:rsidRPr="00C50A5A" w:rsidRDefault="00EB12C7" w:rsidP="00FD20A7">
      <w:pPr>
        <w:pStyle w:val="lliste"/>
        <w:numPr>
          <w:ilvl w:val="0"/>
          <w:numId w:val="0"/>
        </w:numPr>
        <w:rPr>
          <w:color w:val="000000" w:themeColor="text1"/>
        </w:rPr>
      </w:pPr>
      <w:r w:rsidRPr="00C50A5A">
        <w:rPr>
          <w:color w:val="000000" w:themeColor="text1"/>
        </w:rPr>
        <w:t>1.2 Appliquer systématiquement l’analyse différenciée entre les sexes et les genres intersectionnelle (ADS/G+) dans les actions gouvernementales en santé et services sociaux.</w:t>
      </w:r>
    </w:p>
    <w:p w14:paraId="0DBE0A96" w14:textId="5028D353" w:rsidR="00EB12C7" w:rsidRPr="00C50A5A" w:rsidRDefault="00EB12C7" w:rsidP="00FD20A7">
      <w:pPr>
        <w:pStyle w:val="lliste"/>
        <w:numPr>
          <w:ilvl w:val="0"/>
          <w:numId w:val="0"/>
        </w:numPr>
        <w:rPr>
          <w:color w:val="000000" w:themeColor="text1"/>
        </w:rPr>
      </w:pPr>
      <w:r w:rsidRPr="00C50A5A">
        <w:rPr>
          <w:color w:val="000000" w:themeColor="text1"/>
        </w:rPr>
        <w:t>1.3 Refuser la privatisation et la tarification des soins de santé et services sociaux.</w:t>
      </w:r>
    </w:p>
    <w:p w14:paraId="271FECB7" w14:textId="5028D353" w:rsidR="00EB12C7" w:rsidRPr="00C50A5A" w:rsidRDefault="00EB12C7" w:rsidP="00FD20A7">
      <w:pPr>
        <w:pStyle w:val="lliste"/>
        <w:numPr>
          <w:ilvl w:val="0"/>
          <w:numId w:val="0"/>
        </w:numPr>
        <w:rPr>
          <w:color w:val="000000" w:themeColor="text1"/>
        </w:rPr>
      </w:pPr>
      <w:r w:rsidRPr="00C50A5A">
        <w:rPr>
          <w:color w:val="000000" w:themeColor="text1"/>
        </w:rPr>
        <w:t>1.4 S’assurer que le virage numérique ne nuise pas à l’accès au système de soins de santé.</w:t>
      </w:r>
    </w:p>
    <w:p w14:paraId="0E77811C" w14:textId="3CBAF315" w:rsidR="00EB12C7" w:rsidRPr="00C50A5A" w:rsidRDefault="00EB12C7" w:rsidP="00FD20A7">
      <w:pPr>
        <w:pStyle w:val="lliste"/>
        <w:numPr>
          <w:ilvl w:val="0"/>
          <w:numId w:val="0"/>
        </w:numPr>
        <w:rPr>
          <w:color w:val="000000" w:themeColor="text1"/>
        </w:rPr>
      </w:pPr>
      <w:r w:rsidRPr="00C50A5A">
        <w:rPr>
          <w:color w:val="000000" w:themeColor="text1"/>
        </w:rPr>
        <w:t>1.5 Favoriser l’accès à des condition</w:t>
      </w:r>
      <w:r w:rsidR="00C22C79">
        <w:rPr>
          <w:color w:val="000000" w:themeColor="text1"/>
        </w:rPr>
        <w:t>s</w:t>
      </w:r>
      <w:r w:rsidRPr="00C50A5A">
        <w:rPr>
          <w:color w:val="000000" w:themeColor="text1"/>
        </w:rPr>
        <w:t xml:space="preserve"> de travail équitables pour le personnel en santé et services sociaux</w:t>
      </w:r>
      <w:r w:rsidR="002B2554">
        <w:rPr>
          <w:color w:val="000000" w:themeColor="text1"/>
        </w:rPr>
        <w:t>.</w:t>
      </w:r>
    </w:p>
    <w:p w14:paraId="782732A1" w14:textId="77777777" w:rsidR="00D14F3F" w:rsidRPr="00C50A5A" w:rsidRDefault="00D14F3F" w:rsidP="00FD20A7">
      <w:pPr>
        <w:pStyle w:val="lliste"/>
        <w:numPr>
          <w:ilvl w:val="0"/>
          <w:numId w:val="0"/>
        </w:numPr>
        <w:rPr>
          <w:color w:val="000000" w:themeColor="text1"/>
        </w:rPr>
      </w:pPr>
      <w:r w:rsidRPr="00C50A5A">
        <w:rPr>
          <w:color w:val="000000" w:themeColor="text1"/>
        </w:rPr>
        <w:t>1.6 Assurer des prises de décisions féministes, justes et démocratiques.</w:t>
      </w:r>
    </w:p>
    <w:p w14:paraId="7ACC4440" w14:textId="77777777" w:rsidR="00D14F3F" w:rsidRPr="00C50A5A" w:rsidRDefault="00D14F3F" w:rsidP="00FD20A7">
      <w:pPr>
        <w:pStyle w:val="lliste"/>
        <w:numPr>
          <w:ilvl w:val="0"/>
          <w:numId w:val="0"/>
        </w:numPr>
        <w:rPr>
          <w:color w:val="000000" w:themeColor="text1"/>
        </w:rPr>
      </w:pPr>
      <w:r w:rsidRPr="00C50A5A">
        <w:rPr>
          <w:color w:val="000000" w:themeColor="text1"/>
        </w:rPr>
        <w:t>1.7 Reconnaître le droit à la santé.</w:t>
      </w:r>
    </w:p>
    <w:p w14:paraId="5B5B7197" w14:textId="77777777" w:rsidR="00D14F3F" w:rsidRPr="00C50A5A" w:rsidRDefault="00D14F3F" w:rsidP="00FD20A7">
      <w:pPr>
        <w:pStyle w:val="lliste"/>
        <w:numPr>
          <w:ilvl w:val="0"/>
          <w:numId w:val="0"/>
        </w:numPr>
        <w:rPr>
          <w:color w:val="000000" w:themeColor="text1"/>
        </w:rPr>
      </w:pPr>
      <w:r w:rsidRPr="00C50A5A">
        <w:rPr>
          <w:color w:val="000000" w:themeColor="text1"/>
        </w:rPr>
        <w:t>1.8 Assurer que les campagnes de sensibilisation s’organisent avec une approche anti-oppressive.</w:t>
      </w:r>
    </w:p>
    <w:p w14:paraId="60022BB9" w14:textId="6B0C3BC0" w:rsidR="00D14F3F" w:rsidRPr="00C50A5A" w:rsidRDefault="00D14F3F" w:rsidP="00FD20A7">
      <w:pPr>
        <w:pStyle w:val="lliste"/>
        <w:numPr>
          <w:ilvl w:val="0"/>
          <w:numId w:val="0"/>
        </w:numPr>
        <w:rPr>
          <w:color w:val="000000" w:themeColor="text1"/>
        </w:rPr>
      </w:pPr>
      <w:r w:rsidRPr="00C50A5A">
        <w:rPr>
          <w:color w:val="000000" w:themeColor="text1"/>
        </w:rPr>
        <w:t>1.9 Augmenter le soutien offert aux personnes proches aidantes</w:t>
      </w:r>
      <w:r w:rsidR="002B2554">
        <w:rPr>
          <w:color w:val="000000" w:themeColor="text1"/>
        </w:rPr>
        <w:t>.</w:t>
      </w:r>
    </w:p>
    <w:p w14:paraId="1C74502B" w14:textId="77777777" w:rsidR="00AC19FA" w:rsidRPr="000A2926" w:rsidRDefault="00AC19FA" w:rsidP="38D52510">
      <w:pPr>
        <w:pStyle w:val="Titre2"/>
        <w:rPr>
          <w:sz w:val="24"/>
          <w:szCs w:val="24"/>
        </w:rPr>
      </w:pPr>
      <w:bookmarkStart w:id="40" w:name="_Toc147083616"/>
      <w:r>
        <w:t>2. Pour éliminer les violences systémiques et toutes formes de discriminations dans les soins de santé et services sociaux</w:t>
      </w:r>
      <w:bookmarkEnd w:id="40"/>
      <w:r>
        <w:t xml:space="preserve"> </w:t>
      </w:r>
    </w:p>
    <w:p w14:paraId="7598DC41" w14:textId="77777777" w:rsidR="00AC19FA" w:rsidRPr="00CE52F9" w:rsidRDefault="00AC19FA" w:rsidP="00FD20A7">
      <w:pPr>
        <w:pStyle w:val="lliste"/>
        <w:numPr>
          <w:ilvl w:val="0"/>
          <w:numId w:val="0"/>
        </w:numPr>
        <w:rPr>
          <w:color w:val="000000" w:themeColor="text1"/>
        </w:rPr>
      </w:pPr>
      <w:r w:rsidRPr="00CE52F9">
        <w:rPr>
          <w:color w:val="000000" w:themeColor="text1"/>
        </w:rPr>
        <w:t>2.1 Reconnaître les violences et les discriminations systémiques en tant que barrières d’accès aux soins de santé et services sociaux.</w:t>
      </w:r>
    </w:p>
    <w:p w14:paraId="78F47053" w14:textId="4F5D2DC2" w:rsidR="00AC19FA" w:rsidRPr="00CE52F9" w:rsidRDefault="00AC19FA" w:rsidP="00FD20A7">
      <w:pPr>
        <w:pStyle w:val="lliste"/>
        <w:numPr>
          <w:ilvl w:val="0"/>
          <w:numId w:val="0"/>
        </w:numPr>
        <w:rPr>
          <w:color w:val="000000" w:themeColor="text1"/>
        </w:rPr>
      </w:pPr>
      <w:r w:rsidRPr="00CE52F9">
        <w:rPr>
          <w:color w:val="000000" w:themeColor="text1"/>
        </w:rPr>
        <w:t>2.2 Décoloniser les soins de santé et services sociaux</w:t>
      </w:r>
      <w:r w:rsidR="002B2554">
        <w:rPr>
          <w:color w:val="000000" w:themeColor="text1"/>
        </w:rPr>
        <w:t>.</w:t>
      </w:r>
    </w:p>
    <w:p w14:paraId="3E587240" w14:textId="77777777" w:rsidR="00AC19FA" w:rsidRPr="00CE52F9" w:rsidRDefault="00AC19FA" w:rsidP="00FD20A7">
      <w:pPr>
        <w:pStyle w:val="lliste"/>
        <w:numPr>
          <w:ilvl w:val="0"/>
          <w:numId w:val="0"/>
        </w:numPr>
        <w:rPr>
          <w:color w:val="000000" w:themeColor="text1"/>
        </w:rPr>
      </w:pPr>
      <w:r w:rsidRPr="00CE52F9">
        <w:rPr>
          <w:color w:val="000000" w:themeColor="text1"/>
        </w:rPr>
        <w:t>2.3 Éliminer les barrières d’accès aux soins de santé et services sociaux et ne pas en créer de nouvelles.</w:t>
      </w:r>
    </w:p>
    <w:p w14:paraId="7D641631" w14:textId="44B152CD" w:rsidR="00AC19FA" w:rsidRPr="00CE52F9" w:rsidRDefault="00AC19FA" w:rsidP="00FD20A7">
      <w:pPr>
        <w:pStyle w:val="lliste"/>
        <w:numPr>
          <w:ilvl w:val="0"/>
          <w:numId w:val="0"/>
        </w:numPr>
        <w:rPr>
          <w:color w:val="000000" w:themeColor="text1"/>
        </w:rPr>
      </w:pPr>
      <w:r w:rsidRPr="00CE52F9">
        <w:rPr>
          <w:color w:val="000000" w:themeColor="text1"/>
        </w:rPr>
        <w:t>2.4 Élargir et améliorer l’accès aux soins offerts par le réseau public</w:t>
      </w:r>
      <w:r w:rsidR="002B2554">
        <w:rPr>
          <w:color w:val="000000" w:themeColor="text1"/>
        </w:rPr>
        <w:t>.</w:t>
      </w:r>
    </w:p>
    <w:p w14:paraId="57EE79DC" w14:textId="72C5DE5C" w:rsidR="00AC19FA" w:rsidRPr="00CE52F9" w:rsidRDefault="00AC19FA" w:rsidP="00FD20A7">
      <w:pPr>
        <w:pStyle w:val="lliste"/>
        <w:numPr>
          <w:ilvl w:val="0"/>
          <w:numId w:val="0"/>
        </w:numPr>
        <w:rPr>
          <w:color w:val="000000" w:themeColor="text1"/>
        </w:rPr>
      </w:pPr>
      <w:r w:rsidRPr="00CE52F9">
        <w:rPr>
          <w:color w:val="000000" w:themeColor="text1"/>
        </w:rPr>
        <w:t>2.5 Promouvoir et respecter le consentement libre et éclairé.</w:t>
      </w:r>
    </w:p>
    <w:p w14:paraId="331A2976" w14:textId="0DB571D5" w:rsidR="00AC19FA" w:rsidRPr="00CE52F9" w:rsidRDefault="00AC19FA" w:rsidP="00FD20A7">
      <w:pPr>
        <w:pStyle w:val="lliste"/>
        <w:numPr>
          <w:ilvl w:val="0"/>
          <w:numId w:val="0"/>
        </w:numPr>
        <w:rPr>
          <w:color w:val="000000" w:themeColor="text1"/>
        </w:rPr>
      </w:pPr>
      <w:r w:rsidRPr="00CE52F9">
        <w:rPr>
          <w:color w:val="000000" w:themeColor="text1"/>
        </w:rPr>
        <w:t>2.6 Garantir le droit de dénoncer des situations de maltraitance, négligence, discrimination, harcèlement, agression et microagression vécues dans le système de soins de santé et services sociaux et assurer qu’un suivi des dénonciations soit fait.</w:t>
      </w:r>
    </w:p>
    <w:p w14:paraId="33644893" w14:textId="77777777" w:rsidR="00AC19FA" w:rsidRPr="00CE52F9" w:rsidRDefault="00AC19FA" w:rsidP="00FD20A7">
      <w:pPr>
        <w:pStyle w:val="lliste"/>
        <w:numPr>
          <w:ilvl w:val="0"/>
          <w:numId w:val="0"/>
        </w:numPr>
        <w:rPr>
          <w:color w:val="000000" w:themeColor="text1"/>
        </w:rPr>
      </w:pPr>
      <w:r w:rsidRPr="00CE52F9">
        <w:rPr>
          <w:color w:val="000000" w:themeColor="text1"/>
        </w:rPr>
        <w:t>2.7 Ne pas banaliser les douleurs vécues par les femmes dans toutes leurs diversités, particulièrement les femmes noires, autochtones et racisées qui sont davantage touchées par cette banalisation.</w:t>
      </w:r>
    </w:p>
    <w:p w14:paraId="055017DA" w14:textId="77777777" w:rsidR="00AC19FA" w:rsidRPr="00CE52F9" w:rsidRDefault="00AC19FA" w:rsidP="00FD20A7">
      <w:pPr>
        <w:pStyle w:val="lliste"/>
        <w:numPr>
          <w:ilvl w:val="0"/>
          <w:numId w:val="0"/>
        </w:numPr>
        <w:rPr>
          <w:color w:val="000000" w:themeColor="text1"/>
        </w:rPr>
      </w:pPr>
      <w:r w:rsidRPr="00CE52F9">
        <w:rPr>
          <w:color w:val="000000" w:themeColor="text1"/>
        </w:rPr>
        <w:t xml:space="preserve">2.8 Assurer une meilleure reconnaissance des maladies gynécologiques pathologies </w:t>
      </w:r>
      <w:r w:rsidRPr="00337652">
        <w:rPr>
          <w:color w:val="000000" w:themeColor="text1"/>
        </w:rPr>
        <w:t>auxquelles les femmes font</w:t>
      </w:r>
      <w:r w:rsidRPr="00CE52F9">
        <w:rPr>
          <w:color w:val="000000" w:themeColor="text1"/>
        </w:rPr>
        <w:t xml:space="preserve"> face.</w:t>
      </w:r>
    </w:p>
    <w:p w14:paraId="0FFFA16F" w14:textId="77777777" w:rsidR="00AC19FA" w:rsidRPr="00CE52F9" w:rsidRDefault="00AC19FA" w:rsidP="00FD20A7">
      <w:pPr>
        <w:pStyle w:val="lliste"/>
        <w:numPr>
          <w:ilvl w:val="0"/>
          <w:numId w:val="0"/>
        </w:numPr>
        <w:rPr>
          <w:color w:val="000000" w:themeColor="text1"/>
        </w:rPr>
      </w:pPr>
      <w:r w:rsidRPr="00CE52F9">
        <w:rPr>
          <w:color w:val="000000" w:themeColor="text1"/>
        </w:rPr>
        <w:t xml:space="preserve">2.9 Miser sur des approches préventives des cancers </w:t>
      </w:r>
      <w:r w:rsidRPr="00CE52F9">
        <w:rPr>
          <w:i/>
          <w:iCs/>
          <w:color w:val="000000" w:themeColor="text1"/>
        </w:rPr>
        <w:t xml:space="preserve">dit </w:t>
      </w:r>
      <w:r w:rsidRPr="00CE52F9">
        <w:rPr>
          <w:color w:val="000000" w:themeColor="text1"/>
        </w:rPr>
        <w:t>féminins.</w:t>
      </w:r>
    </w:p>
    <w:p w14:paraId="1F7DDCA6" w14:textId="5B88F724" w:rsidR="00AC19FA" w:rsidRPr="00CE52F9" w:rsidRDefault="00AC19FA" w:rsidP="00FD20A7">
      <w:pPr>
        <w:pStyle w:val="lliste"/>
        <w:numPr>
          <w:ilvl w:val="0"/>
          <w:numId w:val="0"/>
        </w:numPr>
        <w:rPr>
          <w:color w:val="000000" w:themeColor="text1"/>
        </w:rPr>
      </w:pPr>
      <w:r w:rsidRPr="00CE52F9">
        <w:rPr>
          <w:color w:val="000000" w:themeColor="text1"/>
        </w:rPr>
        <w:t>2.10 Assurer la santé des femmes en psychiatrie</w:t>
      </w:r>
      <w:r w:rsidR="0095124E">
        <w:rPr>
          <w:color w:val="000000" w:themeColor="text1"/>
        </w:rPr>
        <w:t>.</w:t>
      </w:r>
    </w:p>
    <w:p w14:paraId="7927D42D" w14:textId="22E85941" w:rsidR="00AC19FA" w:rsidRPr="00AC19FA" w:rsidRDefault="00AC19FA" w:rsidP="00AC19FA">
      <w:pPr>
        <w:pStyle w:val="lliste"/>
        <w:numPr>
          <w:ilvl w:val="0"/>
          <w:numId w:val="0"/>
        </w:numPr>
        <w:rPr>
          <w:color w:val="000000" w:themeColor="text1"/>
        </w:rPr>
      </w:pPr>
      <w:r w:rsidRPr="00AC19FA">
        <w:rPr>
          <w:color w:val="000000" w:themeColor="text1"/>
        </w:rPr>
        <w:t>2.11 Soutenir le développement</w:t>
      </w:r>
      <w:r w:rsidR="000800FA">
        <w:rPr>
          <w:color w:val="000000" w:themeColor="text1"/>
        </w:rPr>
        <w:t xml:space="preserve">, </w:t>
      </w:r>
      <w:r w:rsidRPr="00AC19FA">
        <w:rPr>
          <w:color w:val="000000" w:themeColor="text1"/>
        </w:rPr>
        <w:t xml:space="preserve">le rayonnement </w:t>
      </w:r>
      <w:r w:rsidR="000800FA">
        <w:rPr>
          <w:color w:val="000000" w:themeColor="text1"/>
        </w:rPr>
        <w:t xml:space="preserve">et la </w:t>
      </w:r>
      <w:r w:rsidR="00773398">
        <w:rPr>
          <w:color w:val="000000" w:themeColor="text1"/>
        </w:rPr>
        <w:t>pérennité</w:t>
      </w:r>
      <w:r w:rsidRPr="00AC19FA">
        <w:rPr>
          <w:color w:val="000000" w:themeColor="text1"/>
        </w:rPr>
        <w:t xml:space="preserve"> des pratiques </w:t>
      </w:r>
      <w:r w:rsidR="00CE52F9" w:rsidRPr="00AC19FA">
        <w:rPr>
          <w:color w:val="000000" w:themeColor="text1"/>
        </w:rPr>
        <w:t>anti</w:t>
      </w:r>
      <w:r w:rsidR="0095124E">
        <w:rPr>
          <w:color w:val="000000" w:themeColor="text1"/>
        </w:rPr>
        <w:t>-</w:t>
      </w:r>
      <w:r w:rsidR="00CE52F9" w:rsidRPr="00CE52F9">
        <w:rPr>
          <w:color w:val="000000" w:themeColor="text1"/>
        </w:rPr>
        <w:t>oppressives</w:t>
      </w:r>
      <w:r w:rsidR="0095124E">
        <w:rPr>
          <w:color w:val="000000" w:themeColor="text1"/>
        </w:rPr>
        <w:t>.</w:t>
      </w:r>
    </w:p>
    <w:p w14:paraId="6B89C71D" w14:textId="5840D817" w:rsidR="00AC19FA" w:rsidRPr="00CE52F9" w:rsidRDefault="00AC19FA" w:rsidP="00FD20A7">
      <w:pPr>
        <w:pStyle w:val="lliste"/>
        <w:numPr>
          <w:ilvl w:val="0"/>
          <w:numId w:val="0"/>
        </w:numPr>
        <w:rPr>
          <w:color w:val="000000" w:themeColor="text1"/>
        </w:rPr>
      </w:pPr>
      <w:r w:rsidRPr="00CE52F9">
        <w:rPr>
          <w:color w:val="000000" w:themeColor="text1"/>
        </w:rPr>
        <w:t>2.12 Prévenir et mettre fin aux violences obstétricales et gynécologiques</w:t>
      </w:r>
      <w:r w:rsidR="0095124E">
        <w:rPr>
          <w:color w:val="000000" w:themeColor="text1"/>
        </w:rPr>
        <w:t>.</w:t>
      </w:r>
    </w:p>
    <w:p w14:paraId="097D3998" w14:textId="77777777" w:rsidR="007D201B" w:rsidRPr="00337652" w:rsidRDefault="007D201B" w:rsidP="38D52510">
      <w:pPr>
        <w:pStyle w:val="Titre2"/>
        <w:rPr>
          <w:sz w:val="24"/>
          <w:szCs w:val="24"/>
        </w:rPr>
      </w:pPr>
      <w:bookmarkStart w:id="41" w:name="_Toc147083617"/>
      <w:r>
        <w:t>3. Pour reconnaître la contribution de l’action communautaire autonome féministe en santé</w:t>
      </w:r>
      <w:bookmarkEnd w:id="41"/>
      <w:r>
        <w:t xml:space="preserve"> </w:t>
      </w:r>
    </w:p>
    <w:p w14:paraId="236610DC" w14:textId="7E7B24EA" w:rsidR="007D201B" w:rsidRPr="00337652" w:rsidRDefault="00337652" w:rsidP="00337652">
      <w:pPr>
        <w:pStyle w:val="lliste"/>
        <w:numPr>
          <w:ilvl w:val="0"/>
          <w:numId w:val="0"/>
        </w:numPr>
        <w:rPr>
          <w:color w:val="000000" w:themeColor="text1"/>
        </w:rPr>
      </w:pPr>
      <w:r>
        <w:rPr>
          <w:color w:val="000000" w:themeColor="text1"/>
        </w:rPr>
        <w:t xml:space="preserve">3.1 </w:t>
      </w:r>
      <w:r w:rsidR="007D201B" w:rsidRPr="00337652">
        <w:rPr>
          <w:color w:val="000000" w:themeColor="text1"/>
        </w:rPr>
        <w:t>Reconnaître le caractère essentiel des organismes d’action communautaire autonome (ACA) dont les actions exercent une influence sur la santé et le bien-être des femmes.</w:t>
      </w:r>
    </w:p>
    <w:p w14:paraId="373E3F76" w14:textId="0394E92A" w:rsidR="007D201B" w:rsidRPr="00337652" w:rsidRDefault="007D201B" w:rsidP="00337652">
      <w:pPr>
        <w:pStyle w:val="lliste"/>
        <w:numPr>
          <w:ilvl w:val="0"/>
          <w:numId w:val="0"/>
        </w:numPr>
        <w:rPr>
          <w:color w:val="000000" w:themeColor="text1"/>
        </w:rPr>
      </w:pPr>
      <w:r w:rsidRPr="00337652">
        <w:rPr>
          <w:color w:val="000000" w:themeColor="text1"/>
        </w:rPr>
        <w:t>3.2 Valoriser et respecter l’autonomie des organisations d’ACA dont les actions exercent une influence sur la santé et le bien-être des femmes.</w:t>
      </w:r>
    </w:p>
    <w:p w14:paraId="5269A6AC" w14:textId="77777777" w:rsidR="007D201B" w:rsidRPr="00337652" w:rsidRDefault="007D201B" w:rsidP="00337652">
      <w:pPr>
        <w:pStyle w:val="lliste"/>
        <w:numPr>
          <w:ilvl w:val="0"/>
          <w:numId w:val="0"/>
        </w:numPr>
        <w:rPr>
          <w:color w:val="000000" w:themeColor="text1"/>
        </w:rPr>
      </w:pPr>
      <w:r w:rsidRPr="00337652">
        <w:rPr>
          <w:color w:val="000000" w:themeColor="text1"/>
        </w:rPr>
        <w:t>3.3 Reconnaître les organismes d’ACA comme des acteurs distincts du réseau de la santé et des services sociaux.</w:t>
      </w:r>
    </w:p>
    <w:p w14:paraId="5CAE3620" w14:textId="7EB53580" w:rsidR="00C50A5A" w:rsidRPr="00337652" w:rsidRDefault="00C50A5A" w:rsidP="00337652">
      <w:pPr>
        <w:pStyle w:val="lliste"/>
        <w:numPr>
          <w:ilvl w:val="0"/>
          <w:numId w:val="0"/>
        </w:numPr>
        <w:rPr>
          <w:color w:val="000000" w:themeColor="text1"/>
        </w:rPr>
        <w:sectPr w:rsidR="00C50A5A" w:rsidRPr="00337652" w:rsidSect="00F116BC">
          <w:footerReference w:type="default" r:id="rId30"/>
          <w:footerReference w:type="first" r:id="rId31"/>
          <w:endnotePr>
            <w:numFmt w:val="decimal"/>
          </w:endnotePr>
          <w:pgSz w:w="12240" w:h="15840"/>
          <w:pgMar w:top="1418" w:right="1418" w:bottom="1418" w:left="1418" w:header="709" w:footer="709" w:gutter="0"/>
          <w:cols w:space="720"/>
          <w:docGrid w:linePitch="326"/>
        </w:sectPr>
      </w:pPr>
      <w:r w:rsidRPr="00337652">
        <w:rPr>
          <w:color w:val="000000" w:themeColor="text1"/>
        </w:rPr>
        <w:t>3.4 Reconnaître les expertises de l’ACA.</w:t>
      </w:r>
    </w:p>
    <w:p w14:paraId="4EC14F03" w14:textId="0BDE59DA" w:rsidR="00031CC3" w:rsidRPr="005A02B5" w:rsidRDefault="00FF5453" w:rsidP="00530812">
      <w:pPr>
        <w:pStyle w:val="Titre1"/>
      </w:pPr>
      <w:bookmarkStart w:id="42" w:name="_Toc125035179"/>
      <w:bookmarkStart w:id="43" w:name="_Toc147083618"/>
      <w:r>
        <w:t>Lexique</w:t>
      </w:r>
      <w:r w:rsidR="00BD47D7">
        <w:t xml:space="preserve"> simplifié</w:t>
      </w:r>
      <w:bookmarkEnd w:id="42"/>
      <w:bookmarkEnd w:id="43"/>
    </w:p>
    <w:p w14:paraId="690104B9" w14:textId="3B9ADACD" w:rsidR="00031CC3" w:rsidRPr="005A02B5" w:rsidRDefault="00BD47D7" w:rsidP="0046141F">
      <w:r w:rsidRPr="005A02B5">
        <w:t xml:space="preserve">La Table des groupes de femmes de Montréal propose un </w:t>
      </w:r>
      <w:r w:rsidR="00FF5453">
        <w:t>lexique</w:t>
      </w:r>
      <w:r w:rsidRPr="005A02B5">
        <w:t xml:space="preserve"> simplifié dans un souci d’éducation populaire et d’accessibilité. Ces définitions ont été rédigées afin que les personnes lectrices aient accès rapidement et simplement à des notions complexes. Ces définitions ne sont pas exhaustives, </w:t>
      </w:r>
      <w:r w:rsidR="006C6820" w:rsidRPr="005A02B5">
        <w:t xml:space="preserve">mais </w:t>
      </w:r>
      <w:r w:rsidRPr="005A02B5">
        <w:t xml:space="preserve">elles </w:t>
      </w:r>
      <w:r w:rsidR="006C6820" w:rsidRPr="005A02B5">
        <w:t xml:space="preserve">permettent d’amorcer </w:t>
      </w:r>
      <w:r w:rsidRPr="005A02B5">
        <w:t xml:space="preserve">une démarche d’éducation. </w:t>
      </w:r>
    </w:p>
    <w:p w14:paraId="671F16DB" w14:textId="77777777" w:rsidR="00031CC3" w:rsidRPr="005A02B5" w:rsidRDefault="00BD47D7" w:rsidP="0046141F">
      <w:r w:rsidRPr="00E738C1">
        <w:rPr>
          <w:b/>
          <w:bCs/>
        </w:rPr>
        <w:t>Accessibilité universelle</w:t>
      </w:r>
      <w:r w:rsidRPr="005A02B5">
        <w:t>: Approche inclusive qui valorise la pleine participation de toutes les personnes sans égards à leurs capacités.</w:t>
      </w:r>
    </w:p>
    <w:p w14:paraId="2EBCADBF" w14:textId="77777777" w:rsidR="00031CC3" w:rsidRPr="005A02B5" w:rsidRDefault="00BD47D7" w:rsidP="0046141F">
      <w:r w:rsidRPr="00E738C1">
        <w:rPr>
          <w:b/>
          <w:bCs/>
        </w:rPr>
        <w:t>Âgisme</w:t>
      </w:r>
      <w:r w:rsidRPr="005A02B5">
        <w:t>: Oppression et discrimination fondée sur l’âge.</w:t>
      </w:r>
    </w:p>
    <w:p w14:paraId="1762383A" w14:textId="18F1E2FB" w:rsidR="00031CC3" w:rsidRPr="005A02B5" w:rsidRDefault="00BD47D7" w:rsidP="0046141F">
      <w:r w:rsidRPr="00E738C1">
        <w:rPr>
          <w:b/>
          <w:bCs/>
        </w:rPr>
        <w:t>Analyse différenciée entre les sexes et les genres intersectionnelle</w:t>
      </w:r>
      <w:r w:rsidRPr="005A02B5">
        <w:t>: Outil de gestion inclusif qui tient compte des réalités individuelles et collectives et des systèmes d</w:t>
      </w:r>
      <w:r w:rsidR="00424CAC">
        <w:t>’</w:t>
      </w:r>
      <w:r w:rsidRPr="005A02B5">
        <w:t>oppression.</w:t>
      </w:r>
    </w:p>
    <w:p w14:paraId="2E13D99F" w14:textId="77777777" w:rsidR="00031CC3" w:rsidRPr="005A02B5" w:rsidRDefault="00BD47D7" w:rsidP="0046141F">
      <w:r w:rsidRPr="00E738C1">
        <w:rPr>
          <w:b/>
          <w:bCs/>
        </w:rPr>
        <w:t>Anticolonial</w:t>
      </w:r>
      <w:r w:rsidRPr="005A02B5">
        <w:t>: Qui s’oppose au colonialisme.</w:t>
      </w:r>
    </w:p>
    <w:p w14:paraId="4A90665A" w14:textId="77777777" w:rsidR="00031CC3" w:rsidRPr="005A02B5" w:rsidRDefault="00BD47D7" w:rsidP="0046141F">
      <w:proofErr w:type="spellStart"/>
      <w:r w:rsidRPr="00E738C1">
        <w:rPr>
          <w:b/>
          <w:bCs/>
        </w:rPr>
        <w:t>Capacitisme</w:t>
      </w:r>
      <w:proofErr w:type="spellEnd"/>
      <w:r w:rsidRPr="005A02B5">
        <w:t>: Oppression fondée sur le handicap.</w:t>
      </w:r>
    </w:p>
    <w:p w14:paraId="20B37060" w14:textId="47407D6F" w:rsidR="00031CC3" w:rsidRPr="005A02B5" w:rsidRDefault="00BD47D7" w:rsidP="0046141F">
      <w:r w:rsidRPr="00E738C1">
        <w:rPr>
          <w:b/>
          <w:bCs/>
        </w:rPr>
        <w:t>Capitalisme</w:t>
      </w:r>
      <w:r w:rsidRPr="005A02B5">
        <w:t>: Système économique fondé sur l’accumulation de capital privé et l’exploitation des ressources humaines et naturelles.</w:t>
      </w:r>
    </w:p>
    <w:p w14:paraId="1EEAD903" w14:textId="77777777" w:rsidR="00031CC3" w:rsidRPr="005A02B5" w:rsidRDefault="00BD47D7" w:rsidP="0046141F">
      <w:proofErr w:type="spellStart"/>
      <w:r w:rsidRPr="00E738C1">
        <w:rPr>
          <w:b/>
          <w:bCs/>
        </w:rPr>
        <w:t>Cisexisme</w:t>
      </w:r>
      <w:proofErr w:type="spellEnd"/>
      <w:r w:rsidRPr="005A02B5">
        <w:t>: Oppression fondée sur le genre lorsqu’il ne correspond pas au sexe assigné à la naissance.</w:t>
      </w:r>
    </w:p>
    <w:p w14:paraId="3293FC2B" w14:textId="787B800F" w:rsidR="00031CC3" w:rsidRPr="005A02B5" w:rsidRDefault="00BD47D7" w:rsidP="0046141F">
      <w:r w:rsidRPr="00E738C1">
        <w:rPr>
          <w:b/>
          <w:bCs/>
        </w:rPr>
        <w:t>Classisme</w:t>
      </w:r>
      <w:r w:rsidRPr="005A02B5">
        <w:t>: Oppression fondée sur la classe sociale (ex</w:t>
      </w:r>
      <w:r w:rsidR="00FE10D4" w:rsidRPr="005A02B5">
        <w:t>.</w:t>
      </w:r>
      <w:r w:rsidRPr="005A02B5">
        <w:t>: éducation, revenu, etc.)</w:t>
      </w:r>
      <w:r w:rsidR="00E97F0D">
        <w:t>.</w:t>
      </w:r>
    </w:p>
    <w:p w14:paraId="723DBA4F" w14:textId="47CC24B2" w:rsidR="00031CC3" w:rsidRPr="005A02B5" w:rsidRDefault="00BD47D7" w:rsidP="0046141F">
      <w:r w:rsidRPr="00E738C1">
        <w:rPr>
          <w:b/>
          <w:bCs/>
        </w:rPr>
        <w:t>Colonialisme</w:t>
      </w:r>
      <w:r w:rsidRPr="005A02B5">
        <w:t xml:space="preserve">: Système d’idées qui justifie la domination d’une nation au détriment d’autres par l’occupation des terres, l’exploitation des personnes et des ressources naturelles, l’intégration des personnes à la </w:t>
      </w:r>
      <w:r w:rsidR="00B8400D" w:rsidRPr="005A02B5">
        <w:t>nation</w:t>
      </w:r>
      <w:r w:rsidRPr="005A02B5">
        <w:t xml:space="preserve"> colonisatrice et</w:t>
      </w:r>
      <w:r w:rsidR="00521AD7" w:rsidRPr="005A02B5">
        <w:t>/</w:t>
      </w:r>
      <w:r w:rsidRPr="005A02B5">
        <w:t>ou l’élimination d</w:t>
      </w:r>
      <w:r w:rsidR="00592780" w:rsidRPr="005A02B5">
        <w:t>’une</w:t>
      </w:r>
      <w:r w:rsidRPr="005A02B5">
        <w:t xml:space="preserve"> culture</w:t>
      </w:r>
      <w:r w:rsidR="00592780" w:rsidRPr="005A02B5">
        <w:t xml:space="preserve"> (ethnocide, génocide culturel)</w:t>
      </w:r>
      <w:r w:rsidRPr="005A02B5">
        <w:t xml:space="preserve"> ou d’un peuple</w:t>
      </w:r>
      <w:r w:rsidR="00592780" w:rsidRPr="005A02B5">
        <w:t xml:space="preserve"> (génocide)</w:t>
      </w:r>
      <w:r w:rsidRPr="005A02B5">
        <w:t xml:space="preserve">. </w:t>
      </w:r>
    </w:p>
    <w:p w14:paraId="45216DD9" w14:textId="4D7DAD07" w:rsidR="00031CC3" w:rsidRPr="005A02B5" w:rsidRDefault="00BD47D7" w:rsidP="0046141F">
      <w:r w:rsidRPr="00E738C1">
        <w:rPr>
          <w:b/>
          <w:bCs/>
        </w:rPr>
        <w:t>Déterminants sociaux de la santé</w:t>
      </w:r>
      <w:r w:rsidRPr="005A02B5">
        <w:t xml:space="preserve">: Facteurs individuels, sociaux et systémiques qui influencent </w:t>
      </w:r>
      <w:r w:rsidR="00C13C83">
        <w:t xml:space="preserve">positivement </w:t>
      </w:r>
      <w:r w:rsidR="00F70675">
        <w:t>(prot</w:t>
      </w:r>
      <w:r w:rsidR="00580790">
        <w:t>éger</w:t>
      </w:r>
      <w:r w:rsidR="00F70675">
        <w:t xml:space="preserve">) </w:t>
      </w:r>
      <w:r w:rsidR="0087354D">
        <w:t>et</w:t>
      </w:r>
      <w:r w:rsidR="00C13C83">
        <w:t xml:space="preserve"> négativement</w:t>
      </w:r>
      <w:r w:rsidR="000A5754">
        <w:t xml:space="preserve"> (</w:t>
      </w:r>
      <w:r w:rsidR="00580790">
        <w:t>nuire</w:t>
      </w:r>
      <w:r w:rsidR="000A5754">
        <w:t xml:space="preserve">) </w:t>
      </w:r>
      <w:r w:rsidRPr="005A02B5">
        <w:t>la santé.</w:t>
      </w:r>
    </w:p>
    <w:p w14:paraId="2E7FEF21" w14:textId="1BE9C2EA" w:rsidR="00031CC3" w:rsidRPr="005A02B5" w:rsidRDefault="00BD47D7" w:rsidP="0046141F">
      <w:r w:rsidRPr="00E738C1">
        <w:rPr>
          <w:b/>
          <w:bCs/>
        </w:rPr>
        <w:t>Discrimination</w:t>
      </w:r>
      <w:r w:rsidRPr="005A02B5">
        <w:t>: Traitement</w:t>
      </w:r>
      <w:r w:rsidR="00AB1460">
        <w:t>s</w:t>
      </w:r>
      <w:r w:rsidRPr="005A02B5">
        <w:t xml:space="preserve"> différenci</w:t>
      </w:r>
      <w:r w:rsidR="00AB1460">
        <w:t>és</w:t>
      </w:r>
      <w:r w:rsidRPr="005A02B5">
        <w:t xml:space="preserve"> fondé</w:t>
      </w:r>
      <w:r w:rsidR="00AB1460">
        <w:t>s</w:t>
      </w:r>
      <w:r w:rsidRPr="005A02B5">
        <w:t xml:space="preserve"> sur les </w:t>
      </w:r>
      <w:r w:rsidR="00AB1460">
        <w:t>caractéristiques</w:t>
      </w:r>
      <w:r w:rsidRPr="005A02B5">
        <w:t xml:space="preserve"> d’une personne (ex</w:t>
      </w:r>
      <w:r w:rsidR="00FE10D4" w:rsidRPr="005A02B5">
        <w:t>.</w:t>
      </w:r>
      <w:r w:rsidRPr="005A02B5">
        <w:t>: âge, couleur de la peau, langues, religion, genres, etc.).</w:t>
      </w:r>
    </w:p>
    <w:p w14:paraId="7D05A1E5" w14:textId="77777777" w:rsidR="00031CC3" w:rsidRPr="005A02B5" w:rsidRDefault="00BD47D7" w:rsidP="0046141F">
      <w:r w:rsidRPr="00E738C1">
        <w:rPr>
          <w:b/>
          <w:bCs/>
        </w:rPr>
        <w:t>Grossophobie</w:t>
      </w:r>
      <w:r w:rsidRPr="005A02B5">
        <w:t>: Discrimination fondée sur le poids.</w:t>
      </w:r>
    </w:p>
    <w:p w14:paraId="5C20D762" w14:textId="2C254812" w:rsidR="00031CC3" w:rsidRDefault="00BD47D7" w:rsidP="0046141F">
      <w:r w:rsidRPr="00E738C1">
        <w:rPr>
          <w:b/>
          <w:bCs/>
        </w:rPr>
        <w:t>Hétérosexisme</w:t>
      </w:r>
      <w:r w:rsidRPr="005A02B5">
        <w:t xml:space="preserve">: Oppression fondée sur l’attirance sexuelle et qui </w:t>
      </w:r>
      <w:r w:rsidR="00170F71" w:rsidRPr="005A02B5">
        <w:t>considère les</w:t>
      </w:r>
      <w:r w:rsidRPr="005A02B5">
        <w:t xml:space="preserve"> relations hétérosexuelles</w:t>
      </w:r>
      <w:r w:rsidR="00170F71" w:rsidRPr="005A02B5">
        <w:t xml:space="preserve"> comme</w:t>
      </w:r>
      <w:r w:rsidRPr="005A02B5">
        <w:t xml:space="preserve"> la norme. </w:t>
      </w:r>
    </w:p>
    <w:p w14:paraId="7D987835" w14:textId="580610BE" w:rsidR="00694EC8" w:rsidRPr="005A02B5" w:rsidRDefault="00694EC8" w:rsidP="0046141F">
      <w:r>
        <w:rPr>
          <w:b/>
          <w:bCs/>
        </w:rPr>
        <w:t>Impérialisme </w:t>
      </w:r>
      <w:r w:rsidRPr="00694EC8">
        <w:t>:</w:t>
      </w:r>
      <w:r>
        <w:t xml:space="preserve"> </w:t>
      </w:r>
      <w:r w:rsidR="00FA1C53">
        <w:t>Domination politique et économique d’un État à un autre.</w:t>
      </w:r>
    </w:p>
    <w:p w14:paraId="72F3BAEB" w14:textId="3E1CCF88" w:rsidR="00031CC3" w:rsidRPr="005A02B5" w:rsidRDefault="00BD47D7" w:rsidP="0046141F">
      <w:r w:rsidRPr="00E738C1">
        <w:rPr>
          <w:b/>
          <w:bCs/>
        </w:rPr>
        <w:t>Intersectionnalité</w:t>
      </w:r>
      <w:r w:rsidRPr="005A02B5">
        <w:t>: Théorie et cadre d’action qui permet d</w:t>
      </w:r>
      <w:r w:rsidR="00424CAC">
        <w:t>’</w:t>
      </w:r>
      <w:r w:rsidRPr="005A02B5">
        <w:t xml:space="preserve">analyser, comprendre et agir sur les systèmes d’oppression et leurs intersections dans une perspective de justice sociale. </w:t>
      </w:r>
    </w:p>
    <w:p w14:paraId="0B56ADEE" w14:textId="77777777" w:rsidR="00031CC3" w:rsidRPr="005A02B5" w:rsidRDefault="00BD47D7" w:rsidP="0046141F">
      <w:r w:rsidRPr="00E738C1">
        <w:rPr>
          <w:b/>
          <w:bCs/>
        </w:rPr>
        <w:t>Oppression</w:t>
      </w:r>
      <w:r w:rsidRPr="005A02B5">
        <w:t>: Système intentionnel ou non qui permet et justifie la discrimination de certaines personnes.</w:t>
      </w:r>
    </w:p>
    <w:p w14:paraId="175B2DF3" w14:textId="77777777" w:rsidR="00031CC3" w:rsidRPr="005A02B5" w:rsidRDefault="00BD47D7" w:rsidP="0046141F">
      <w:r w:rsidRPr="00E738C1">
        <w:rPr>
          <w:b/>
          <w:bCs/>
        </w:rPr>
        <w:t>Psychophobie</w:t>
      </w:r>
      <w:r w:rsidRPr="005A02B5">
        <w:t xml:space="preserve">: Discrimination fondée sur les troubles de santé mentale. </w:t>
      </w:r>
    </w:p>
    <w:p w14:paraId="1FFE7661" w14:textId="58B320DF" w:rsidR="00031CC3" w:rsidRPr="005A02B5" w:rsidRDefault="00BD47D7" w:rsidP="0046141F">
      <w:r w:rsidRPr="00E738C1">
        <w:rPr>
          <w:b/>
          <w:bCs/>
        </w:rPr>
        <w:t>Racisme</w:t>
      </w:r>
      <w:r w:rsidRPr="005A02B5">
        <w:t>: Oppression et discrimination fondée sur la couleur de la peau. Système d’idées qui reconna</w:t>
      </w:r>
      <w:r w:rsidR="00FE10D4" w:rsidRPr="005A02B5">
        <w:t>issen</w:t>
      </w:r>
      <w:r w:rsidRPr="005A02B5">
        <w:t xml:space="preserve">t l’existence de « races » et qui les hiérarchisent. </w:t>
      </w:r>
    </w:p>
    <w:p w14:paraId="00103C70" w14:textId="77777777" w:rsidR="00031CC3" w:rsidRPr="005A02B5" w:rsidRDefault="00BD47D7" w:rsidP="0046141F">
      <w:r w:rsidRPr="00E738C1">
        <w:rPr>
          <w:b/>
          <w:bCs/>
        </w:rPr>
        <w:t>Sexisme</w:t>
      </w:r>
      <w:r w:rsidRPr="005A02B5">
        <w:t xml:space="preserve">: Oppression fondée sur le genre. </w:t>
      </w:r>
    </w:p>
    <w:p w14:paraId="09EB35F6" w14:textId="77777777" w:rsidR="00031CC3" w:rsidRPr="005A02B5" w:rsidRDefault="00BD47D7" w:rsidP="0046141F">
      <w:r w:rsidRPr="00E738C1">
        <w:rPr>
          <w:b/>
          <w:bCs/>
        </w:rPr>
        <w:t>Stéréotype</w:t>
      </w:r>
      <w:r w:rsidRPr="005A02B5">
        <w:t>: Généralisation de caractéristiques à l’ensemble d’un groupe de personnes.</w:t>
      </w:r>
    </w:p>
    <w:p w14:paraId="1F81C45C" w14:textId="721E37FF" w:rsidR="00264154" w:rsidRDefault="00BD47D7" w:rsidP="0046141F">
      <w:r w:rsidRPr="00E738C1">
        <w:rPr>
          <w:b/>
          <w:bCs/>
        </w:rPr>
        <w:t>Suprématie blanche</w:t>
      </w:r>
      <w:r w:rsidRPr="005A02B5">
        <w:t xml:space="preserve">: Système d’idées racistes fondé sur la primauté des savoirs et pratique des personnes </w:t>
      </w:r>
      <w:proofErr w:type="spellStart"/>
      <w:r w:rsidR="00466A6F">
        <w:t>eurodescendantes</w:t>
      </w:r>
      <w:proofErr w:type="spellEnd"/>
      <w:r w:rsidR="00466A6F">
        <w:t xml:space="preserve"> </w:t>
      </w:r>
      <w:r w:rsidRPr="005A02B5">
        <w:t>blanches au détriment d</w:t>
      </w:r>
      <w:r w:rsidR="00466A6F">
        <w:t xml:space="preserve">’autres populations. </w:t>
      </w:r>
      <w:r w:rsidRPr="005A02B5">
        <w:t xml:space="preserve"> </w:t>
      </w:r>
    </w:p>
    <w:p w14:paraId="7BA1EDBB" w14:textId="77777777" w:rsidR="006E25F2" w:rsidRDefault="006E25F2" w:rsidP="0046141F"/>
    <w:p w14:paraId="6B0ED6DC" w14:textId="6F99033A" w:rsidR="00264154" w:rsidRDefault="00A0793F" w:rsidP="00530812">
      <w:pPr>
        <w:pStyle w:val="Titre1"/>
      </w:pPr>
      <w:bookmarkStart w:id="44" w:name="_Toc147083619"/>
      <w:r>
        <w:t>Références</w:t>
      </w:r>
      <w:bookmarkEnd w:id="44"/>
    </w:p>
    <w:sectPr w:rsidR="00264154" w:rsidSect="00264154">
      <w:headerReference w:type="default" r:id="rId32"/>
      <w:endnotePr>
        <w:numFmt w:val="decimal"/>
      </w:endnotePr>
      <w:pgSz w:w="12240" w:h="15840"/>
      <w:pgMar w:top="1418" w:right="1418" w:bottom="1418"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2811" w14:textId="77777777" w:rsidR="00956218" w:rsidRDefault="00956218" w:rsidP="0046141F">
      <w:r>
        <w:separator/>
      </w:r>
    </w:p>
  </w:endnote>
  <w:endnote w:type="continuationSeparator" w:id="0">
    <w:p w14:paraId="2D067241" w14:textId="77777777" w:rsidR="00956218" w:rsidRDefault="00956218" w:rsidP="0046141F">
      <w:r>
        <w:continuationSeparator/>
      </w:r>
    </w:p>
  </w:endnote>
  <w:endnote w:type="continuationNotice" w:id="1">
    <w:p w14:paraId="74DD08FE" w14:textId="77777777" w:rsidR="00956218" w:rsidRDefault="00956218" w:rsidP="0046141F"/>
  </w:endnote>
  <w:endnote w:id="2">
    <w:p w14:paraId="1100A834" w14:textId="6BF57825" w:rsidR="00401EC9" w:rsidRDefault="00401EC9" w:rsidP="00401EC9">
      <w:pPr>
        <w:pStyle w:val="Notedefin"/>
        <w:spacing w:after="240"/>
      </w:pPr>
      <w:r>
        <w:rPr>
          <w:rStyle w:val="Appeldenotedefin"/>
        </w:rPr>
        <w:endnoteRef/>
      </w:r>
      <w:r>
        <w:t xml:space="preserve"> </w:t>
      </w:r>
      <w:r w:rsidRPr="00A0793F">
        <w:rPr>
          <w:sz w:val="24"/>
          <w:szCs w:val="24"/>
        </w:rPr>
        <w:t>Inspirée des travaux</w:t>
      </w:r>
      <w:r w:rsidRPr="00A0793F">
        <w:rPr>
          <w:i/>
          <w:sz w:val="24"/>
          <w:szCs w:val="24"/>
        </w:rPr>
        <w:t xml:space="preserve"> </w:t>
      </w:r>
      <w:r w:rsidRPr="00A0793F">
        <w:rPr>
          <w:sz w:val="24"/>
          <w:szCs w:val="24"/>
        </w:rPr>
        <w:t xml:space="preserve">de la Ligue des </w:t>
      </w:r>
      <w:r w:rsidR="00AF43D3">
        <w:rPr>
          <w:sz w:val="24"/>
          <w:szCs w:val="24"/>
        </w:rPr>
        <w:t>d</w:t>
      </w:r>
      <w:r w:rsidRPr="00A0793F">
        <w:rPr>
          <w:sz w:val="24"/>
          <w:szCs w:val="24"/>
        </w:rPr>
        <w:t xml:space="preserve">roits et </w:t>
      </w:r>
      <w:r w:rsidR="00AF43D3">
        <w:rPr>
          <w:sz w:val="24"/>
          <w:szCs w:val="24"/>
        </w:rPr>
        <w:t>l</w:t>
      </w:r>
      <w:r w:rsidRPr="00A0793F">
        <w:rPr>
          <w:sz w:val="24"/>
          <w:szCs w:val="24"/>
        </w:rPr>
        <w:t>ibertés et du Haut-Commissariat des Nations Unies aux droits de l’homme.</w:t>
      </w:r>
    </w:p>
  </w:endnote>
  <w:endnote w:id="3">
    <w:p w14:paraId="22DDC3BF" w14:textId="24D63B17" w:rsidR="00A0793F" w:rsidRPr="00A0793F" w:rsidRDefault="00A0793F" w:rsidP="00401EC9">
      <w:pPr>
        <w:pStyle w:val="Notedefin"/>
        <w:spacing w:after="240"/>
        <w:rPr>
          <w:sz w:val="24"/>
          <w:szCs w:val="24"/>
        </w:rPr>
      </w:pPr>
      <w:r w:rsidRPr="00A0793F">
        <w:rPr>
          <w:rStyle w:val="Appeldenotedefin"/>
          <w:sz w:val="24"/>
          <w:szCs w:val="24"/>
        </w:rPr>
        <w:endnoteRef/>
      </w:r>
      <w:r w:rsidRPr="00A0793F">
        <w:rPr>
          <w:sz w:val="24"/>
          <w:szCs w:val="24"/>
        </w:rPr>
        <w:t xml:space="preserve"> Cultures &amp; Santé. (2019). Enjeux santé: Les déterminants sociaux sous la loupe. Guide d’accompagnement. 67 pages. </w:t>
      </w:r>
      <w:hyperlink r:id="rId1" w:history="1">
        <w:r w:rsidRPr="00A0793F">
          <w:rPr>
            <w:sz w:val="24"/>
            <w:szCs w:val="24"/>
          </w:rPr>
          <w:t xml:space="preserve"> </w:t>
        </w:r>
        <w:r w:rsidRPr="00A0793F">
          <w:rPr>
            <w:rStyle w:val="Lienhypertexte"/>
            <w:sz w:val="24"/>
            <w:szCs w:val="24"/>
          </w:rPr>
          <w:t xml:space="preserve">https://www.cultures-sante.be/nos-outils/outils-education-permanente/item/549-enjeux-sante-les-determinants-sous-la-loupe.html </w:t>
        </w:r>
      </w:hyperlink>
      <w:r w:rsidRPr="00A0793F">
        <w:rPr>
          <w:sz w:val="24"/>
          <w:szCs w:val="24"/>
        </w:rPr>
        <w:t xml:space="preserve"> </w:t>
      </w:r>
    </w:p>
  </w:endnote>
  <w:endnote w:id="4">
    <w:p w14:paraId="0EA7BBC3" w14:textId="7BD717C7" w:rsidR="00A0793F" w:rsidRPr="00A0793F" w:rsidRDefault="00A0793F" w:rsidP="00401EC9">
      <w:pPr>
        <w:pStyle w:val="Notedefin"/>
        <w:spacing w:after="240"/>
        <w:rPr>
          <w:sz w:val="24"/>
          <w:szCs w:val="24"/>
        </w:rPr>
      </w:pPr>
      <w:r w:rsidRPr="00A0793F">
        <w:rPr>
          <w:rStyle w:val="Appeldenotedefin"/>
          <w:sz w:val="24"/>
          <w:szCs w:val="24"/>
        </w:rPr>
        <w:endnoteRef/>
      </w:r>
      <w:r w:rsidRPr="00A0793F">
        <w:rPr>
          <w:sz w:val="24"/>
          <w:szCs w:val="24"/>
        </w:rPr>
        <w:t xml:space="preserve"> Traduction libre de </w:t>
      </w:r>
      <w:proofErr w:type="spellStart"/>
      <w:r w:rsidRPr="00A0793F">
        <w:rPr>
          <w:sz w:val="24"/>
          <w:szCs w:val="24"/>
        </w:rPr>
        <w:t>Jacq</w:t>
      </w:r>
      <w:r w:rsidR="006E3A1F">
        <w:rPr>
          <w:sz w:val="24"/>
          <w:szCs w:val="24"/>
        </w:rPr>
        <w:t>u</w:t>
      </w:r>
      <w:r w:rsidRPr="00A0793F">
        <w:rPr>
          <w:sz w:val="24"/>
          <w:szCs w:val="24"/>
        </w:rPr>
        <w:t>elyn</w:t>
      </w:r>
      <w:proofErr w:type="spellEnd"/>
      <w:r w:rsidRPr="00A0793F">
        <w:rPr>
          <w:sz w:val="24"/>
          <w:szCs w:val="24"/>
        </w:rPr>
        <w:t xml:space="preserve"> </w:t>
      </w:r>
      <w:proofErr w:type="spellStart"/>
      <w:r w:rsidRPr="00A0793F">
        <w:rPr>
          <w:sz w:val="24"/>
          <w:szCs w:val="24"/>
        </w:rPr>
        <w:t>Ogorchukwu</w:t>
      </w:r>
      <w:proofErr w:type="spellEnd"/>
      <w:r w:rsidRPr="00A0793F">
        <w:rPr>
          <w:sz w:val="24"/>
          <w:szCs w:val="24"/>
        </w:rPr>
        <w:t xml:space="preserve"> @makingthebodyahome </w:t>
      </w:r>
      <w:r w:rsidR="00F9115F">
        <w:rPr>
          <w:sz w:val="24"/>
          <w:szCs w:val="24"/>
        </w:rPr>
        <w:t>(</w:t>
      </w:r>
      <w:r w:rsidRPr="00A0793F">
        <w:rPr>
          <w:sz w:val="24"/>
          <w:szCs w:val="24"/>
        </w:rPr>
        <w:t>26 février 2022</w:t>
      </w:r>
      <w:r w:rsidR="00F9115F">
        <w:rPr>
          <w:sz w:val="24"/>
          <w:szCs w:val="24"/>
        </w:rPr>
        <w:t>)</w:t>
      </w:r>
      <w:r w:rsidR="00384690">
        <w:rPr>
          <w:sz w:val="24"/>
          <w:szCs w:val="24"/>
        </w:rPr>
        <w:t>.</w:t>
      </w:r>
    </w:p>
  </w:endnote>
  <w:endnote w:id="5">
    <w:p w14:paraId="16787177" w14:textId="100D048D" w:rsidR="00A0793F" w:rsidRPr="00A0793F" w:rsidRDefault="00A0793F" w:rsidP="00401EC9">
      <w:pPr>
        <w:pStyle w:val="Notedefin"/>
        <w:spacing w:after="240"/>
        <w:rPr>
          <w:sz w:val="24"/>
          <w:szCs w:val="24"/>
        </w:rPr>
      </w:pPr>
      <w:r w:rsidRPr="00A0793F">
        <w:rPr>
          <w:rStyle w:val="Appeldenotedefin"/>
          <w:sz w:val="24"/>
          <w:szCs w:val="24"/>
        </w:rPr>
        <w:endnoteRef/>
      </w:r>
      <w:r w:rsidRPr="00A0793F">
        <w:rPr>
          <w:sz w:val="24"/>
          <w:szCs w:val="24"/>
        </w:rPr>
        <w:t xml:space="preserve"> Réseau québécois d’action pour la santé des femmes (RQASF). (2010). Approche globale de la santé: 8 idées-forces. </w:t>
      </w:r>
      <w:hyperlink r:id="rId2" w:history="1">
        <w:r w:rsidRPr="00A0793F">
          <w:rPr>
            <w:rStyle w:val="Lienhypertexte"/>
            <w:sz w:val="24"/>
            <w:szCs w:val="24"/>
          </w:rPr>
          <w:t>https://rqasf.qc.ca/approche-globale-de-la-sante-idees-forces/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ssannet Plus">
    <w:panose1 w:val="02000503000000020003"/>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UI Semilight">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2C50" w14:textId="657F735B" w:rsidR="00B5149C" w:rsidRPr="00B5149C" w:rsidRDefault="00B5149C">
    <w:pPr>
      <w:pStyle w:val="Pieddepage"/>
      <w:jc w:val="right"/>
      <w:rPr>
        <w:sz w:val="20"/>
        <w:szCs w:val="20"/>
      </w:rPr>
    </w:pPr>
  </w:p>
  <w:p w14:paraId="29FEB472" w14:textId="77777777" w:rsidR="00692F0E" w:rsidRDefault="00692F0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C4B7" w14:textId="10619D65" w:rsidR="00F474B2" w:rsidRDefault="00F474B2">
    <w:pPr>
      <w:pStyle w:val="Pieddepage"/>
      <w:jc w:val="right"/>
    </w:pPr>
  </w:p>
  <w:p w14:paraId="054AF889" w14:textId="77777777" w:rsidR="00F474B2" w:rsidRDefault="00F474B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12595525"/>
      <w:docPartObj>
        <w:docPartGallery w:val="Page Numbers (Bottom of Page)"/>
        <w:docPartUnique/>
      </w:docPartObj>
    </w:sdtPr>
    <w:sdtEndPr/>
    <w:sdtContent>
      <w:p w14:paraId="08A6081E" w14:textId="188CD470" w:rsidR="00CC76F1" w:rsidRPr="00CC76F1" w:rsidRDefault="00CC76F1">
        <w:pPr>
          <w:pStyle w:val="Pieddepage"/>
          <w:jc w:val="right"/>
          <w:rPr>
            <w:sz w:val="20"/>
            <w:szCs w:val="20"/>
          </w:rPr>
        </w:pPr>
        <w:r w:rsidRPr="00CC76F1">
          <w:rPr>
            <w:sz w:val="20"/>
            <w:szCs w:val="20"/>
          </w:rPr>
          <w:fldChar w:fldCharType="begin"/>
        </w:r>
        <w:r w:rsidRPr="00CC76F1">
          <w:rPr>
            <w:sz w:val="20"/>
            <w:szCs w:val="20"/>
          </w:rPr>
          <w:instrText>PAGE   \* MERGEFORMAT</w:instrText>
        </w:r>
        <w:r w:rsidRPr="00CC76F1">
          <w:rPr>
            <w:sz w:val="20"/>
            <w:szCs w:val="20"/>
          </w:rPr>
          <w:fldChar w:fldCharType="separate"/>
        </w:r>
        <w:r w:rsidRPr="00CC76F1">
          <w:rPr>
            <w:sz w:val="20"/>
            <w:szCs w:val="20"/>
            <w:lang w:val="fr-FR"/>
          </w:rPr>
          <w:t>2</w:t>
        </w:r>
        <w:r w:rsidRPr="00CC76F1">
          <w:rPr>
            <w:sz w:val="20"/>
            <w:szCs w:val="20"/>
          </w:rPr>
          <w:fldChar w:fldCharType="end"/>
        </w:r>
      </w:p>
    </w:sdtContent>
  </w:sdt>
  <w:p w14:paraId="37FBE9BD" w14:textId="77777777" w:rsidR="00CC76F1" w:rsidRDefault="00CC76F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3E9B" w14:textId="672E44A4" w:rsidR="0071676E" w:rsidRPr="0071676E" w:rsidRDefault="0071676E">
    <w:pPr>
      <w:pStyle w:val="Pieddepage"/>
      <w:jc w:val="right"/>
      <w:rPr>
        <w:sz w:val="20"/>
        <w:szCs w:val="20"/>
      </w:rPr>
    </w:pPr>
    <w:r w:rsidRPr="0071676E">
      <w:rPr>
        <w:sz w:val="20"/>
        <w:szCs w:val="20"/>
      </w:rPr>
      <w:fldChar w:fldCharType="begin"/>
    </w:r>
    <w:r w:rsidRPr="0071676E">
      <w:rPr>
        <w:sz w:val="20"/>
        <w:szCs w:val="20"/>
      </w:rPr>
      <w:instrText>PAGE   \* MERGEFORMAT</w:instrText>
    </w:r>
    <w:r w:rsidRPr="0071676E">
      <w:rPr>
        <w:sz w:val="20"/>
        <w:szCs w:val="20"/>
      </w:rPr>
      <w:fldChar w:fldCharType="separate"/>
    </w:r>
    <w:r w:rsidRPr="0071676E">
      <w:rPr>
        <w:sz w:val="20"/>
        <w:szCs w:val="20"/>
        <w:lang w:val="fr-FR"/>
      </w:rPr>
      <w:t>2</w:t>
    </w:r>
    <w:r w:rsidRPr="0071676E">
      <w:rPr>
        <w:sz w:val="20"/>
        <w:szCs w:val="20"/>
      </w:rPr>
      <w:fldChar w:fldCharType="end"/>
    </w:r>
  </w:p>
  <w:p w14:paraId="315C751D" w14:textId="77777777" w:rsidR="0071676E" w:rsidRDefault="007167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95AE" w14:textId="77777777" w:rsidR="00956218" w:rsidRDefault="00956218" w:rsidP="0046141F">
      <w:r>
        <w:separator/>
      </w:r>
    </w:p>
  </w:footnote>
  <w:footnote w:type="continuationSeparator" w:id="0">
    <w:p w14:paraId="55604A90" w14:textId="77777777" w:rsidR="00956218" w:rsidRDefault="00956218" w:rsidP="0046141F">
      <w:r>
        <w:continuationSeparator/>
      </w:r>
    </w:p>
  </w:footnote>
  <w:footnote w:type="continuationNotice" w:id="1">
    <w:p w14:paraId="6B01B8DC" w14:textId="77777777" w:rsidR="00956218" w:rsidRDefault="00956218" w:rsidP="00461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CBC6" w14:textId="058E67D7" w:rsidR="0058031E" w:rsidRPr="0058031E" w:rsidRDefault="0058031E" w:rsidP="002641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3C8"/>
    <w:multiLevelType w:val="multilevel"/>
    <w:tmpl w:val="0EA4E98C"/>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FC1298"/>
    <w:multiLevelType w:val="hybridMultilevel"/>
    <w:tmpl w:val="007CED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DD23CAF"/>
    <w:multiLevelType w:val="multilevel"/>
    <w:tmpl w:val="97729E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F51C0F"/>
    <w:multiLevelType w:val="hybridMultilevel"/>
    <w:tmpl w:val="0A56D33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4B77FAB"/>
    <w:multiLevelType w:val="multilevel"/>
    <w:tmpl w:val="24A0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6C5844"/>
    <w:multiLevelType w:val="hybridMultilevel"/>
    <w:tmpl w:val="63DA0D28"/>
    <w:lvl w:ilvl="0" w:tplc="046AC75E">
      <w:start w:val="1"/>
      <w:numFmt w:val="bullet"/>
      <w:pStyle w:val="Listerose"/>
      <w:lvlText w:val=""/>
      <w:lvlJc w:val="left"/>
      <w:pPr>
        <w:ind w:left="360" w:hanging="360"/>
      </w:pPr>
      <w:rPr>
        <w:rFonts w:ascii="Symbol" w:hAnsi="Symbol" w:hint="default"/>
        <w:color w:val="F4A78C" w:themeColor="accent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13A66D1"/>
    <w:multiLevelType w:val="hybridMultilevel"/>
    <w:tmpl w:val="C3E81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011EE5"/>
    <w:multiLevelType w:val="multilevel"/>
    <w:tmpl w:val="EC6A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B67472"/>
    <w:multiLevelType w:val="hybridMultilevel"/>
    <w:tmpl w:val="31760472"/>
    <w:lvl w:ilvl="0" w:tplc="FE00D260">
      <w:start w:val="1"/>
      <w:numFmt w:val="decimal"/>
      <w:pStyle w:val="num"/>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BBE5AB2"/>
    <w:multiLevelType w:val="hybridMultilevel"/>
    <w:tmpl w:val="2A7C49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D656BCF"/>
    <w:multiLevelType w:val="hybridMultilevel"/>
    <w:tmpl w:val="70886B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43351167">
    <w:abstractNumId w:val="5"/>
  </w:num>
  <w:num w:numId="2" w16cid:durableId="144517866">
    <w:abstractNumId w:val="8"/>
  </w:num>
  <w:num w:numId="3" w16cid:durableId="2072464351">
    <w:abstractNumId w:val="5"/>
  </w:num>
  <w:num w:numId="4" w16cid:durableId="799692485">
    <w:abstractNumId w:val="5"/>
  </w:num>
  <w:num w:numId="5" w16cid:durableId="2032870960">
    <w:abstractNumId w:val="5"/>
  </w:num>
  <w:num w:numId="6" w16cid:durableId="620573618">
    <w:abstractNumId w:val="10"/>
  </w:num>
  <w:num w:numId="7" w16cid:durableId="497690945">
    <w:abstractNumId w:val="6"/>
  </w:num>
  <w:num w:numId="8" w16cid:durableId="1557619725">
    <w:abstractNumId w:val="1"/>
  </w:num>
  <w:num w:numId="9" w16cid:durableId="1516769684">
    <w:abstractNumId w:val="3"/>
  </w:num>
  <w:num w:numId="10" w16cid:durableId="1762798797">
    <w:abstractNumId w:val="0"/>
  </w:num>
  <w:num w:numId="11" w16cid:durableId="1617247084">
    <w:abstractNumId w:val="9"/>
  </w:num>
  <w:num w:numId="12" w16cid:durableId="1977756502">
    <w:abstractNumId w:val="5"/>
  </w:num>
  <w:num w:numId="13" w16cid:durableId="1027294023">
    <w:abstractNumId w:val="4"/>
  </w:num>
  <w:num w:numId="14" w16cid:durableId="677583047">
    <w:abstractNumId w:val="7"/>
  </w:num>
  <w:num w:numId="15" w16cid:durableId="2028024389">
    <w:abstractNumId w:val="5"/>
  </w:num>
  <w:num w:numId="16" w16cid:durableId="212581035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CC3"/>
    <w:rsid w:val="000009F1"/>
    <w:rsid w:val="00000CF9"/>
    <w:rsid w:val="00001015"/>
    <w:rsid w:val="00002401"/>
    <w:rsid w:val="00002BAB"/>
    <w:rsid w:val="00003289"/>
    <w:rsid w:val="00006556"/>
    <w:rsid w:val="000067BD"/>
    <w:rsid w:val="00007B2F"/>
    <w:rsid w:val="00010591"/>
    <w:rsid w:val="00010B4A"/>
    <w:rsid w:val="00011FB1"/>
    <w:rsid w:val="000121B1"/>
    <w:rsid w:val="00012720"/>
    <w:rsid w:val="00016696"/>
    <w:rsid w:val="0001724E"/>
    <w:rsid w:val="00024950"/>
    <w:rsid w:val="000254EB"/>
    <w:rsid w:val="00031A67"/>
    <w:rsid w:val="00031CC3"/>
    <w:rsid w:val="00033796"/>
    <w:rsid w:val="000341D0"/>
    <w:rsid w:val="00036790"/>
    <w:rsid w:val="00037D0D"/>
    <w:rsid w:val="000433BF"/>
    <w:rsid w:val="00043B51"/>
    <w:rsid w:val="000451A5"/>
    <w:rsid w:val="000463E2"/>
    <w:rsid w:val="00047C86"/>
    <w:rsid w:val="00047E76"/>
    <w:rsid w:val="000501B2"/>
    <w:rsid w:val="00050470"/>
    <w:rsid w:val="00050BA7"/>
    <w:rsid w:val="00052060"/>
    <w:rsid w:val="00053116"/>
    <w:rsid w:val="000538CD"/>
    <w:rsid w:val="00053AE5"/>
    <w:rsid w:val="00057B9F"/>
    <w:rsid w:val="00057C2F"/>
    <w:rsid w:val="000641DF"/>
    <w:rsid w:val="00065DE2"/>
    <w:rsid w:val="000674B8"/>
    <w:rsid w:val="00070063"/>
    <w:rsid w:val="00071391"/>
    <w:rsid w:val="00074707"/>
    <w:rsid w:val="00075ADF"/>
    <w:rsid w:val="0007605C"/>
    <w:rsid w:val="00076329"/>
    <w:rsid w:val="00077604"/>
    <w:rsid w:val="000800FA"/>
    <w:rsid w:val="00085927"/>
    <w:rsid w:val="000868C1"/>
    <w:rsid w:val="00087325"/>
    <w:rsid w:val="000974FB"/>
    <w:rsid w:val="000A0723"/>
    <w:rsid w:val="000A0848"/>
    <w:rsid w:val="000A09D4"/>
    <w:rsid w:val="000A2926"/>
    <w:rsid w:val="000A52F5"/>
    <w:rsid w:val="000A5754"/>
    <w:rsid w:val="000A5CEC"/>
    <w:rsid w:val="000B0166"/>
    <w:rsid w:val="000B141C"/>
    <w:rsid w:val="000B483A"/>
    <w:rsid w:val="000B68B4"/>
    <w:rsid w:val="000C16D3"/>
    <w:rsid w:val="000C21FC"/>
    <w:rsid w:val="000C7935"/>
    <w:rsid w:val="000C7C29"/>
    <w:rsid w:val="000D114B"/>
    <w:rsid w:val="000D1D65"/>
    <w:rsid w:val="000D26BC"/>
    <w:rsid w:val="000D31A3"/>
    <w:rsid w:val="000D339D"/>
    <w:rsid w:val="000D3761"/>
    <w:rsid w:val="000D7895"/>
    <w:rsid w:val="000E040D"/>
    <w:rsid w:val="000E622C"/>
    <w:rsid w:val="000E7B1E"/>
    <w:rsid w:val="000E7DC9"/>
    <w:rsid w:val="000F071E"/>
    <w:rsid w:val="000F211D"/>
    <w:rsid w:val="000F3D11"/>
    <w:rsid w:val="000F530D"/>
    <w:rsid w:val="000F62E6"/>
    <w:rsid w:val="000F6569"/>
    <w:rsid w:val="0010136E"/>
    <w:rsid w:val="00103203"/>
    <w:rsid w:val="001034EA"/>
    <w:rsid w:val="00115AF4"/>
    <w:rsid w:val="00120A08"/>
    <w:rsid w:val="00122928"/>
    <w:rsid w:val="00122EA4"/>
    <w:rsid w:val="001243D0"/>
    <w:rsid w:val="0012620C"/>
    <w:rsid w:val="00126562"/>
    <w:rsid w:val="0012715A"/>
    <w:rsid w:val="0013145D"/>
    <w:rsid w:val="00142D57"/>
    <w:rsid w:val="001445FF"/>
    <w:rsid w:val="0014644D"/>
    <w:rsid w:val="00146C64"/>
    <w:rsid w:val="00152C73"/>
    <w:rsid w:val="001530B4"/>
    <w:rsid w:val="00153CBF"/>
    <w:rsid w:val="00153D50"/>
    <w:rsid w:val="0015597A"/>
    <w:rsid w:val="00155E15"/>
    <w:rsid w:val="00157294"/>
    <w:rsid w:val="001607B0"/>
    <w:rsid w:val="00163648"/>
    <w:rsid w:val="001638F5"/>
    <w:rsid w:val="00165CC1"/>
    <w:rsid w:val="00170F71"/>
    <w:rsid w:val="00172012"/>
    <w:rsid w:val="00172BDF"/>
    <w:rsid w:val="001735F9"/>
    <w:rsid w:val="00174C76"/>
    <w:rsid w:val="0017533C"/>
    <w:rsid w:val="00177C7C"/>
    <w:rsid w:val="0018304D"/>
    <w:rsid w:val="00186B77"/>
    <w:rsid w:val="0018788F"/>
    <w:rsid w:val="0019066E"/>
    <w:rsid w:val="0019246E"/>
    <w:rsid w:val="00193923"/>
    <w:rsid w:val="00197B0D"/>
    <w:rsid w:val="001A2F6D"/>
    <w:rsid w:val="001B186C"/>
    <w:rsid w:val="001B1BC2"/>
    <w:rsid w:val="001B220D"/>
    <w:rsid w:val="001B3621"/>
    <w:rsid w:val="001B5F73"/>
    <w:rsid w:val="001B7570"/>
    <w:rsid w:val="001D08A2"/>
    <w:rsid w:val="001D0CAC"/>
    <w:rsid w:val="001D12B8"/>
    <w:rsid w:val="001D13B9"/>
    <w:rsid w:val="001D3D00"/>
    <w:rsid w:val="001D5263"/>
    <w:rsid w:val="001D669F"/>
    <w:rsid w:val="001D6E73"/>
    <w:rsid w:val="001D7523"/>
    <w:rsid w:val="001D7C57"/>
    <w:rsid w:val="001E1508"/>
    <w:rsid w:val="001E25F3"/>
    <w:rsid w:val="001F139A"/>
    <w:rsid w:val="001F14D2"/>
    <w:rsid w:val="001F1CAB"/>
    <w:rsid w:val="001F25E1"/>
    <w:rsid w:val="001F2FB7"/>
    <w:rsid w:val="001F360D"/>
    <w:rsid w:val="001F72CC"/>
    <w:rsid w:val="002003AA"/>
    <w:rsid w:val="00200548"/>
    <w:rsid w:val="002055A6"/>
    <w:rsid w:val="002055F6"/>
    <w:rsid w:val="002112B4"/>
    <w:rsid w:val="00212CA1"/>
    <w:rsid w:val="00214AD0"/>
    <w:rsid w:val="00216E33"/>
    <w:rsid w:val="00217E50"/>
    <w:rsid w:val="002223DC"/>
    <w:rsid w:val="00222F5D"/>
    <w:rsid w:val="00224C7F"/>
    <w:rsid w:val="00224D0A"/>
    <w:rsid w:val="002254A3"/>
    <w:rsid w:val="00225611"/>
    <w:rsid w:val="002300C9"/>
    <w:rsid w:val="00232F78"/>
    <w:rsid w:val="002332AD"/>
    <w:rsid w:val="002369F7"/>
    <w:rsid w:val="002409A7"/>
    <w:rsid w:val="00240F1C"/>
    <w:rsid w:val="0024108F"/>
    <w:rsid w:val="00241713"/>
    <w:rsid w:val="00243888"/>
    <w:rsid w:val="00245290"/>
    <w:rsid w:val="00251CB5"/>
    <w:rsid w:val="002529AE"/>
    <w:rsid w:val="00254744"/>
    <w:rsid w:val="00254EDD"/>
    <w:rsid w:val="00255D12"/>
    <w:rsid w:val="00255D4E"/>
    <w:rsid w:val="0026072F"/>
    <w:rsid w:val="0026122F"/>
    <w:rsid w:val="00261507"/>
    <w:rsid w:val="00263195"/>
    <w:rsid w:val="00263BA4"/>
    <w:rsid w:val="00263CA4"/>
    <w:rsid w:val="00264154"/>
    <w:rsid w:val="00264AB0"/>
    <w:rsid w:val="00270214"/>
    <w:rsid w:val="0027087C"/>
    <w:rsid w:val="00273D83"/>
    <w:rsid w:val="002763F8"/>
    <w:rsid w:val="00277471"/>
    <w:rsid w:val="002806EB"/>
    <w:rsid w:val="00280CAD"/>
    <w:rsid w:val="00281A68"/>
    <w:rsid w:val="00283646"/>
    <w:rsid w:val="00286134"/>
    <w:rsid w:val="0028650B"/>
    <w:rsid w:val="002870F0"/>
    <w:rsid w:val="00287999"/>
    <w:rsid w:val="002942CB"/>
    <w:rsid w:val="0029497D"/>
    <w:rsid w:val="00296992"/>
    <w:rsid w:val="0029760B"/>
    <w:rsid w:val="00297B5D"/>
    <w:rsid w:val="002A0507"/>
    <w:rsid w:val="002A257D"/>
    <w:rsid w:val="002A342E"/>
    <w:rsid w:val="002A6E79"/>
    <w:rsid w:val="002A7AB7"/>
    <w:rsid w:val="002B07F2"/>
    <w:rsid w:val="002B2554"/>
    <w:rsid w:val="002B3E4A"/>
    <w:rsid w:val="002B557E"/>
    <w:rsid w:val="002B5E47"/>
    <w:rsid w:val="002B7719"/>
    <w:rsid w:val="002C1EF3"/>
    <w:rsid w:val="002C3DAF"/>
    <w:rsid w:val="002C53C5"/>
    <w:rsid w:val="002C66C1"/>
    <w:rsid w:val="002C6CEA"/>
    <w:rsid w:val="002D748A"/>
    <w:rsid w:val="002D7E58"/>
    <w:rsid w:val="002E542D"/>
    <w:rsid w:val="002E5EC1"/>
    <w:rsid w:val="002E614E"/>
    <w:rsid w:val="002E708D"/>
    <w:rsid w:val="002E76DB"/>
    <w:rsid w:val="002F1389"/>
    <w:rsid w:val="002F23DB"/>
    <w:rsid w:val="002F6F6B"/>
    <w:rsid w:val="002F789E"/>
    <w:rsid w:val="00300879"/>
    <w:rsid w:val="003009B6"/>
    <w:rsid w:val="00303CD5"/>
    <w:rsid w:val="00305A8C"/>
    <w:rsid w:val="00315648"/>
    <w:rsid w:val="00316017"/>
    <w:rsid w:val="0031779B"/>
    <w:rsid w:val="003235E8"/>
    <w:rsid w:val="00324AE4"/>
    <w:rsid w:val="003270E4"/>
    <w:rsid w:val="00327D53"/>
    <w:rsid w:val="00330A63"/>
    <w:rsid w:val="00333F3C"/>
    <w:rsid w:val="0033425D"/>
    <w:rsid w:val="003342EE"/>
    <w:rsid w:val="0033592B"/>
    <w:rsid w:val="00336B61"/>
    <w:rsid w:val="00337652"/>
    <w:rsid w:val="00340CB5"/>
    <w:rsid w:val="003410A1"/>
    <w:rsid w:val="00341E04"/>
    <w:rsid w:val="00343530"/>
    <w:rsid w:val="00346568"/>
    <w:rsid w:val="003466E8"/>
    <w:rsid w:val="003506BC"/>
    <w:rsid w:val="00351921"/>
    <w:rsid w:val="00351930"/>
    <w:rsid w:val="00362BA4"/>
    <w:rsid w:val="00362C00"/>
    <w:rsid w:val="00365887"/>
    <w:rsid w:val="00365F25"/>
    <w:rsid w:val="003674E4"/>
    <w:rsid w:val="003708C3"/>
    <w:rsid w:val="00372284"/>
    <w:rsid w:val="00376453"/>
    <w:rsid w:val="00382621"/>
    <w:rsid w:val="00384690"/>
    <w:rsid w:val="00387DF3"/>
    <w:rsid w:val="0039261F"/>
    <w:rsid w:val="00392C5D"/>
    <w:rsid w:val="00395522"/>
    <w:rsid w:val="0039740D"/>
    <w:rsid w:val="003A1685"/>
    <w:rsid w:val="003A2159"/>
    <w:rsid w:val="003A25CD"/>
    <w:rsid w:val="003A4769"/>
    <w:rsid w:val="003A6B2A"/>
    <w:rsid w:val="003B17CA"/>
    <w:rsid w:val="003B7769"/>
    <w:rsid w:val="003C1B7F"/>
    <w:rsid w:val="003C7429"/>
    <w:rsid w:val="003C776E"/>
    <w:rsid w:val="003D1E09"/>
    <w:rsid w:val="003D37B3"/>
    <w:rsid w:val="003D6553"/>
    <w:rsid w:val="003E08FE"/>
    <w:rsid w:val="003E2DEE"/>
    <w:rsid w:val="003E3717"/>
    <w:rsid w:val="003E46EF"/>
    <w:rsid w:val="003E6289"/>
    <w:rsid w:val="003E7A6A"/>
    <w:rsid w:val="003F0D9D"/>
    <w:rsid w:val="003F14ED"/>
    <w:rsid w:val="003F1EB7"/>
    <w:rsid w:val="003F6A78"/>
    <w:rsid w:val="00401EC9"/>
    <w:rsid w:val="00403C0C"/>
    <w:rsid w:val="00403EC7"/>
    <w:rsid w:val="00405DAA"/>
    <w:rsid w:val="00406273"/>
    <w:rsid w:val="0041288C"/>
    <w:rsid w:val="00412BBB"/>
    <w:rsid w:val="00414C40"/>
    <w:rsid w:val="004167A1"/>
    <w:rsid w:val="00420816"/>
    <w:rsid w:val="00421EB7"/>
    <w:rsid w:val="00422925"/>
    <w:rsid w:val="00424CAC"/>
    <w:rsid w:val="00425B0A"/>
    <w:rsid w:val="00427D5C"/>
    <w:rsid w:val="00431208"/>
    <w:rsid w:val="00431A80"/>
    <w:rsid w:val="00432591"/>
    <w:rsid w:val="00433C23"/>
    <w:rsid w:val="00434398"/>
    <w:rsid w:val="00436CC5"/>
    <w:rsid w:val="00437DCC"/>
    <w:rsid w:val="00441CF0"/>
    <w:rsid w:val="00441EB7"/>
    <w:rsid w:val="004424E5"/>
    <w:rsid w:val="004426D3"/>
    <w:rsid w:val="00445ABD"/>
    <w:rsid w:val="004531C3"/>
    <w:rsid w:val="00460433"/>
    <w:rsid w:val="00460DE0"/>
    <w:rsid w:val="0046141F"/>
    <w:rsid w:val="004614CC"/>
    <w:rsid w:val="004661D7"/>
    <w:rsid w:val="004666D8"/>
    <w:rsid w:val="00466A6F"/>
    <w:rsid w:val="00466E66"/>
    <w:rsid w:val="0047030C"/>
    <w:rsid w:val="004713A6"/>
    <w:rsid w:val="00474FFC"/>
    <w:rsid w:val="00485AE3"/>
    <w:rsid w:val="00495373"/>
    <w:rsid w:val="00495A09"/>
    <w:rsid w:val="0049621C"/>
    <w:rsid w:val="004A0C73"/>
    <w:rsid w:val="004A35F5"/>
    <w:rsid w:val="004A55BB"/>
    <w:rsid w:val="004A6F74"/>
    <w:rsid w:val="004A75B3"/>
    <w:rsid w:val="004B0709"/>
    <w:rsid w:val="004B1B7C"/>
    <w:rsid w:val="004B4008"/>
    <w:rsid w:val="004C1B03"/>
    <w:rsid w:val="004C1DCD"/>
    <w:rsid w:val="004C2E15"/>
    <w:rsid w:val="004C302E"/>
    <w:rsid w:val="004C3270"/>
    <w:rsid w:val="004C388D"/>
    <w:rsid w:val="004C391F"/>
    <w:rsid w:val="004D34B9"/>
    <w:rsid w:val="004D62C7"/>
    <w:rsid w:val="004E2443"/>
    <w:rsid w:val="004E2DCA"/>
    <w:rsid w:val="004E2F62"/>
    <w:rsid w:val="004E35FF"/>
    <w:rsid w:val="004E6574"/>
    <w:rsid w:val="004E7924"/>
    <w:rsid w:val="004E7A9C"/>
    <w:rsid w:val="005004FC"/>
    <w:rsid w:val="00501385"/>
    <w:rsid w:val="005059DB"/>
    <w:rsid w:val="00506EA8"/>
    <w:rsid w:val="005074C8"/>
    <w:rsid w:val="00517D0D"/>
    <w:rsid w:val="0052070B"/>
    <w:rsid w:val="00520A00"/>
    <w:rsid w:val="00521AD7"/>
    <w:rsid w:val="00521FAB"/>
    <w:rsid w:val="005220F3"/>
    <w:rsid w:val="005235F1"/>
    <w:rsid w:val="005245E0"/>
    <w:rsid w:val="00527202"/>
    <w:rsid w:val="00527F27"/>
    <w:rsid w:val="00530812"/>
    <w:rsid w:val="005328A0"/>
    <w:rsid w:val="00543BAC"/>
    <w:rsid w:val="005449C0"/>
    <w:rsid w:val="0054549A"/>
    <w:rsid w:val="00547A2D"/>
    <w:rsid w:val="00552532"/>
    <w:rsid w:val="005527BB"/>
    <w:rsid w:val="005544D8"/>
    <w:rsid w:val="00554B2B"/>
    <w:rsid w:val="00554CD1"/>
    <w:rsid w:val="005569E0"/>
    <w:rsid w:val="00562F46"/>
    <w:rsid w:val="00565DCC"/>
    <w:rsid w:val="00566C9C"/>
    <w:rsid w:val="00567A81"/>
    <w:rsid w:val="005743E2"/>
    <w:rsid w:val="0057527B"/>
    <w:rsid w:val="005753FE"/>
    <w:rsid w:val="0058031E"/>
    <w:rsid w:val="005805A4"/>
    <w:rsid w:val="00580790"/>
    <w:rsid w:val="005808D4"/>
    <w:rsid w:val="005823EC"/>
    <w:rsid w:val="005830EA"/>
    <w:rsid w:val="005853D9"/>
    <w:rsid w:val="0058631F"/>
    <w:rsid w:val="005903A7"/>
    <w:rsid w:val="00592780"/>
    <w:rsid w:val="005942A6"/>
    <w:rsid w:val="005965D3"/>
    <w:rsid w:val="00597A56"/>
    <w:rsid w:val="005A008A"/>
    <w:rsid w:val="005A0134"/>
    <w:rsid w:val="005A02B5"/>
    <w:rsid w:val="005A0A3B"/>
    <w:rsid w:val="005A1B78"/>
    <w:rsid w:val="005A25C1"/>
    <w:rsid w:val="005A2F3F"/>
    <w:rsid w:val="005A3D8A"/>
    <w:rsid w:val="005B1ABF"/>
    <w:rsid w:val="005B2CC9"/>
    <w:rsid w:val="005C27E5"/>
    <w:rsid w:val="005C4052"/>
    <w:rsid w:val="005C57B7"/>
    <w:rsid w:val="005C6567"/>
    <w:rsid w:val="005D0EB0"/>
    <w:rsid w:val="005D3EE0"/>
    <w:rsid w:val="005D57F0"/>
    <w:rsid w:val="005D7293"/>
    <w:rsid w:val="005E4A8B"/>
    <w:rsid w:val="005E7736"/>
    <w:rsid w:val="005E7B65"/>
    <w:rsid w:val="005F52D3"/>
    <w:rsid w:val="006017B4"/>
    <w:rsid w:val="00603065"/>
    <w:rsid w:val="00604DE1"/>
    <w:rsid w:val="00607701"/>
    <w:rsid w:val="00613E22"/>
    <w:rsid w:val="0061688F"/>
    <w:rsid w:val="00617E90"/>
    <w:rsid w:val="00620807"/>
    <w:rsid w:val="006304C5"/>
    <w:rsid w:val="00631EE4"/>
    <w:rsid w:val="006339EB"/>
    <w:rsid w:val="00641B03"/>
    <w:rsid w:val="00641B9C"/>
    <w:rsid w:val="006426C0"/>
    <w:rsid w:val="00645C33"/>
    <w:rsid w:val="00651EBC"/>
    <w:rsid w:val="00661908"/>
    <w:rsid w:val="00663AF6"/>
    <w:rsid w:val="00667871"/>
    <w:rsid w:val="0067033C"/>
    <w:rsid w:val="006759A9"/>
    <w:rsid w:val="00675FCE"/>
    <w:rsid w:val="00682B27"/>
    <w:rsid w:val="00683960"/>
    <w:rsid w:val="00683C4D"/>
    <w:rsid w:val="00692511"/>
    <w:rsid w:val="006928A1"/>
    <w:rsid w:val="00692F0E"/>
    <w:rsid w:val="00694EC8"/>
    <w:rsid w:val="00694F41"/>
    <w:rsid w:val="00695640"/>
    <w:rsid w:val="006A44AB"/>
    <w:rsid w:val="006A4F7E"/>
    <w:rsid w:val="006A5387"/>
    <w:rsid w:val="006A6523"/>
    <w:rsid w:val="006B0581"/>
    <w:rsid w:val="006B29A6"/>
    <w:rsid w:val="006B46D4"/>
    <w:rsid w:val="006B7899"/>
    <w:rsid w:val="006C03D9"/>
    <w:rsid w:val="006C14F0"/>
    <w:rsid w:val="006C4947"/>
    <w:rsid w:val="006C6820"/>
    <w:rsid w:val="006C78A2"/>
    <w:rsid w:val="006C791C"/>
    <w:rsid w:val="006D2B12"/>
    <w:rsid w:val="006D6C35"/>
    <w:rsid w:val="006D7FCB"/>
    <w:rsid w:val="006E2469"/>
    <w:rsid w:val="006E25F2"/>
    <w:rsid w:val="006E3A1F"/>
    <w:rsid w:val="006E4172"/>
    <w:rsid w:val="006E427A"/>
    <w:rsid w:val="006E5F51"/>
    <w:rsid w:val="006E68D4"/>
    <w:rsid w:val="006E7855"/>
    <w:rsid w:val="006F155A"/>
    <w:rsid w:val="006F34E6"/>
    <w:rsid w:val="006F458C"/>
    <w:rsid w:val="006F47BF"/>
    <w:rsid w:val="006F5A4A"/>
    <w:rsid w:val="006F747E"/>
    <w:rsid w:val="00700810"/>
    <w:rsid w:val="0070302F"/>
    <w:rsid w:val="007053CF"/>
    <w:rsid w:val="007058E9"/>
    <w:rsid w:val="00705D69"/>
    <w:rsid w:val="0070669F"/>
    <w:rsid w:val="0070761A"/>
    <w:rsid w:val="00711521"/>
    <w:rsid w:val="0071158C"/>
    <w:rsid w:val="00714F79"/>
    <w:rsid w:val="0071676E"/>
    <w:rsid w:val="00720356"/>
    <w:rsid w:val="007227D5"/>
    <w:rsid w:val="007246F9"/>
    <w:rsid w:val="00725BC6"/>
    <w:rsid w:val="007264AD"/>
    <w:rsid w:val="007353C3"/>
    <w:rsid w:val="007411E5"/>
    <w:rsid w:val="007416CE"/>
    <w:rsid w:val="00742064"/>
    <w:rsid w:val="007455A1"/>
    <w:rsid w:val="00746963"/>
    <w:rsid w:val="00746D57"/>
    <w:rsid w:val="00747DD9"/>
    <w:rsid w:val="007513F8"/>
    <w:rsid w:val="007531AA"/>
    <w:rsid w:val="0075399A"/>
    <w:rsid w:val="00753FB0"/>
    <w:rsid w:val="0076003A"/>
    <w:rsid w:val="007627F4"/>
    <w:rsid w:val="00764640"/>
    <w:rsid w:val="00765723"/>
    <w:rsid w:val="0077110C"/>
    <w:rsid w:val="00772CBF"/>
    <w:rsid w:val="00773398"/>
    <w:rsid w:val="00775489"/>
    <w:rsid w:val="00775DEF"/>
    <w:rsid w:val="00780F99"/>
    <w:rsid w:val="00781605"/>
    <w:rsid w:val="00782117"/>
    <w:rsid w:val="00782239"/>
    <w:rsid w:val="0078301D"/>
    <w:rsid w:val="007830A8"/>
    <w:rsid w:val="007837E5"/>
    <w:rsid w:val="00784F40"/>
    <w:rsid w:val="00791028"/>
    <w:rsid w:val="007927AE"/>
    <w:rsid w:val="00794182"/>
    <w:rsid w:val="00794B15"/>
    <w:rsid w:val="007973D0"/>
    <w:rsid w:val="00797F4E"/>
    <w:rsid w:val="007A102C"/>
    <w:rsid w:val="007A3552"/>
    <w:rsid w:val="007A4EAE"/>
    <w:rsid w:val="007A5AD1"/>
    <w:rsid w:val="007B5CE6"/>
    <w:rsid w:val="007C0C2F"/>
    <w:rsid w:val="007C27E2"/>
    <w:rsid w:val="007C4B63"/>
    <w:rsid w:val="007C4F6B"/>
    <w:rsid w:val="007C73A1"/>
    <w:rsid w:val="007C7960"/>
    <w:rsid w:val="007C7AF1"/>
    <w:rsid w:val="007C7EF2"/>
    <w:rsid w:val="007D056C"/>
    <w:rsid w:val="007D201B"/>
    <w:rsid w:val="007D7371"/>
    <w:rsid w:val="007D7D24"/>
    <w:rsid w:val="007E4179"/>
    <w:rsid w:val="007E4CA8"/>
    <w:rsid w:val="007E5A59"/>
    <w:rsid w:val="007E6151"/>
    <w:rsid w:val="007E6258"/>
    <w:rsid w:val="007F5369"/>
    <w:rsid w:val="00801213"/>
    <w:rsid w:val="00801D70"/>
    <w:rsid w:val="00801E15"/>
    <w:rsid w:val="00801E6D"/>
    <w:rsid w:val="00803699"/>
    <w:rsid w:val="00803C8F"/>
    <w:rsid w:val="00807B9A"/>
    <w:rsid w:val="00811AE3"/>
    <w:rsid w:val="00812EB0"/>
    <w:rsid w:val="0081323E"/>
    <w:rsid w:val="0081345A"/>
    <w:rsid w:val="008166D9"/>
    <w:rsid w:val="00816E6E"/>
    <w:rsid w:val="0082252C"/>
    <w:rsid w:val="00822DAA"/>
    <w:rsid w:val="00824177"/>
    <w:rsid w:val="00824DE9"/>
    <w:rsid w:val="00831F32"/>
    <w:rsid w:val="00831F7A"/>
    <w:rsid w:val="00832E8C"/>
    <w:rsid w:val="00835AA5"/>
    <w:rsid w:val="00835D1A"/>
    <w:rsid w:val="0084183A"/>
    <w:rsid w:val="00842A95"/>
    <w:rsid w:val="00842B38"/>
    <w:rsid w:val="00842C4E"/>
    <w:rsid w:val="00842ED3"/>
    <w:rsid w:val="00845836"/>
    <w:rsid w:val="0084671B"/>
    <w:rsid w:val="00850BFA"/>
    <w:rsid w:val="00855843"/>
    <w:rsid w:val="0085622F"/>
    <w:rsid w:val="00856C63"/>
    <w:rsid w:val="00860B3C"/>
    <w:rsid w:val="00861BC0"/>
    <w:rsid w:val="00861C19"/>
    <w:rsid w:val="00862772"/>
    <w:rsid w:val="00862B45"/>
    <w:rsid w:val="008635BF"/>
    <w:rsid w:val="00864342"/>
    <w:rsid w:val="00870D4F"/>
    <w:rsid w:val="0087354D"/>
    <w:rsid w:val="00874961"/>
    <w:rsid w:val="00874C3A"/>
    <w:rsid w:val="00874F33"/>
    <w:rsid w:val="00876B22"/>
    <w:rsid w:val="008801F6"/>
    <w:rsid w:val="008818E6"/>
    <w:rsid w:val="008829F6"/>
    <w:rsid w:val="00884EB4"/>
    <w:rsid w:val="008856A2"/>
    <w:rsid w:val="0088692E"/>
    <w:rsid w:val="00886DAE"/>
    <w:rsid w:val="00890C95"/>
    <w:rsid w:val="00891C80"/>
    <w:rsid w:val="00891FD9"/>
    <w:rsid w:val="008923EF"/>
    <w:rsid w:val="008932DB"/>
    <w:rsid w:val="008A1652"/>
    <w:rsid w:val="008A2E25"/>
    <w:rsid w:val="008A333E"/>
    <w:rsid w:val="008A3D90"/>
    <w:rsid w:val="008A4747"/>
    <w:rsid w:val="008B0C7B"/>
    <w:rsid w:val="008B0D10"/>
    <w:rsid w:val="008B142C"/>
    <w:rsid w:val="008B2673"/>
    <w:rsid w:val="008B664F"/>
    <w:rsid w:val="008B6F6A"/>
    <w:rsid w:val="008B7924"/>
    <w:rsid w:val="008C0B4B"/>
    <w:rsid w:val="008C0D0C"/>
    <w:rsid w:val="008C133C"/>
    <w:rsid w:val="008C13F3"/>
    <w:rsid w:val="008C1A93"/>
    <w:rsid w:val="008C401F"/>
    <w:rsid w:val="008C7DF1"/>
    <w:rsid w:val="008D0E50"/>
    <w:rsid w:val="008D18A0"/>
    <w:rsid w:val="008D1A39"/>
    <w:rsid w:val="008D325A"/>
    <w:rsid w:val="008D3C4E"/>
    <w:rsid w:val="008D4CF7"/>
    <w:rsid w:val="008E0AE5"/>
    <w:rsid w:val="008E14E1"/>
    <w:rsid w:val="008E31A5"/>
    <w:rsid w:val="008E330C"/>
    <w:rsid w:val="008E5D51"/>
    <w:rsid w:val="008E6717"/>
    <w:rsid w:val="008F0632"/>
    <w:rsid w:val="008F2BC2"/>
    <w:rsid w:val="008F325F"/>
    <w:rsid w:val="008F4DB0"/>
    <w:rsid w:val="0090005D"/>
    <w:rsid w:val="00901E44"/>
    <w:rsid w:val="00906731"/>
    <w:rsid w:val="00906B52"/>
    <w:rsid w:val="00907CF6"/>
    <w:rsid w:val="0091020C"/>
    <w:rsid w:val="009115A6"/>
    <w:rsid w:val="009159A3"/>
    <w:rsid w:val="00915CEA"/>
    <w:rsid w:val="00922C03"/>
    <w:rsid w:val="00924E39"/>
    <w:rsid w:val="00925BBB"/>
    <w:rsid w:val="0092612C"/>
    <w:rsid w:val="009264FB"/>
    <w:rsid w:val="009274D3"/>
    <w:rsid w:val="00927608"/>
    <w:rsid w:val="009302C8"/>
    <w:rsid w:val="009308EE"/>
    <w:rsid w:val="0093122F"/>
    <w:rsid w:val="00935A5A"/>
    <w:rsid w:val="00935A81"/>
    <w:rsid w:val="0094183F"/>
    <w:rsid w:val="0094301F"/>
    <w:rsid w:val="0094467B"/>
    <w:rsid w:val="00947A31"/>
    <w:rsid w:val="00947A48"/>
    <w:rsid w:val="009504F2"/>
    <w:rsid w:val="0095124E"/>
    <w:rsid w:val="0095438C"/>
    <w:rsid w:val="009551FB"/>
    <w:rsid w:val="00956218"/>
    <w:rsid w:val="00956783"/>
    <w:rsid w:val="0096050A"/>
    <w:rsid w:val="00962551"/>
    <w:rsid w:val="009637A9"/>
    <w:rsid w:val="0096577B"/>
    <w:rsid w:val="00970131"/>
    <w:rsid w:val="00970219"/>
    <w:rsid w:val="009714E4"/>
    <w:rsid w:val="00974DC6"/>
    <w:rsid w:val="00976440"/>
    <w:rsid w:val="009816A6"/>
    <w:rsid w:val="0098320C"/>
    <w:rsid w:val="00984D59"/>
    <w:rsid w:val="00985FE4"/>
    <w:rsid w:val="00987264"/>
    <w:rsid w:val="00987C88"/>
    <w:rsid w:val="00992574"/>
    <w:rsid w:val="0099736D"/>
    <w:rsid w:val="00997A1D"/>
    <w:rsid w:val="009A1514"/>
    <w:rsid w:val="009A171E"/>
    <w:rsid w:val="009A2163"/>
    <w:rsid w:val="009B158B"/>
    <w:rsid w:val="009B3155"/>
    <w:rsid w:val="009B40F4"/>
    <w:rsid w:val="009B538F"/>
    <w:rsid w:val="009B790D"/>
    <w:rsid w:val="009B7FEB"/>
    <w:rsid w:val="009C1960"/>
    <w:rsid w:val="009C19E3"/>
    <w:rsid w:val="009C2258"/>
    <w:rsid w:val="009C4F54"/>
    <w:rsid w:val="009C6050"/>
    <w:rsid w:val="009C6B4C"/>
    <w:rsid w:val="009E47E4"/>
    <w:rsid w:val="009E4A70"/>
    <w:rsid w:val="009E5F7E"/>
    <w:rsid w:val="009F10C1"/>
    <w:rsid w:val="009F1355"/>
    <w:rsid w:val="009F147B"/>
    <w:rsid w:val="009F243A"/>
    <w:rsid w:val="009F5CC0"/>
    <w:rsid w:val="009F5D6E"/>
    <w:rsid w:val="009F6279"/>
    <w:rsid w:val="009F68BA"/>
    <w:rsid w:val="009F6B03"/>
    <w:rsid w:val="00A00CCB"/>
    <w:rsid w:val="00A01DB0"/>
    <w:rsid w:val="00A034A6"/>
    <w:rsid w:val="00A06DD3"/>
    <w:rsid w:val="00A0793F"/>
    <w:rsid w:val="00A120CB"/>
    <w:rsid w:val="00A123AB"/>
    <w:rsid w:val="00A1264A"/>
    <w:rsid w:val="00A126A8"/>
    <w:rsid w:val="00A164FA"/>
    <w:rsid w:val="00A207E4"/>
    <w:rsid w:val="00A213C4"/>
    <w:rsid w:val="00A227FA"/>
    <w:rsid w:val="00A33523"/>
    <w:rsid w:val="00A33A97"/>
    <w:rsid w:val="00A33AD4"/>
    <w:rsid w:val="00A34BBD"/>
    <w:rsid w:val="00A355B8"/>
    <w:rsid w:val="00A36DBF"/>
    <w:rsid w:val="00A37CC4"/>
    <w:rsid w:val="00A42A6E"/>
    <w:rsid w:val="00A43189"/>
    <w:rsid w:val="00A437A6"/>
    <w:rsid w:val="00A47989"/>
    <w:rsid w:val="00A5387C"/>
    <w:rsid w:val="00A572DC"/>
    <w:rsid w:val="00A61F1F"/>
    <w:rsid w:val="00A645C9"/>
    <w:rsid w:val="00A6631A"/>
    <w:rsid w:val="00A6783D"/>
    <w:rsid w:val="00A679DF"/>
    <w:rsid w:val="00A729F4"/>
    <w:rsid w:val="00A742CB"/>
    <w:rsid w:val="00A74EDB"/>
    <w:rsid w:val="00A76B0A"/>
    <w:rsid w:val="00A808A4"/>
    <w:rsid w:val="00A8105C"/>
    <w:rsid w:val="00A82AA2"/>
    <w:rsid w:val="00A91348"/>
    <w:rsid w:val="00A9165E"/>
    <w:rsid w:val="00A93803"/>
    <w:rsid w:val="00A93AFA"/>
    <w:rsid w:val="00A9586B"/>
    <w:rsid w:val="00A95BE7"/>
    <w:rsid w:val="00A97239"/>
    <w:rsid w:val="00A97A53"/>
    <w:rsid w:val="00AA20E4"/>
    <w:rsid w:val="00AA46D3"/>
    <w:rsid w:val="00AA4A46"/>
    <w:rsid w:val="00AA68A0"/>
    <w:rsid w:val="00AA6ECF"/>
    <w:rsid w:val="00AB0470"/>
    <w:rsid w:val="00AB1460"/>
    <w:rsid w:val="00AB3893"/>
    <w:rsid w:val="00AB608C"/>
    <w:rsid w:val="00AC0846"/>
    <w:rsid w:val="00AC1724"/>
    <w:rsid w:val="00AC19FA"/>
    <w:rsid w:val="00AC1FE1"/>
    <w:rsid w:val="00AC34F6"/>
    <w:rsid w:val="00AC6190"/>
    <w:rsid w:val="00AC622E"/>
    <w:rsid w:val="00AC6771"/>
    <w:rsid w:val="00AD1F9F"/>
    <w:rsid w:val="00AD5B55"/>
    <w:rsid w:val="00AD66DF"/>
    <w:rsid w:val="00AD7BB7"/>
    <w:rsid w:val="00AE00ED"/>
    <w:rsid w:val="00AE2DE0"/>
    <w:rsid w:val="00AE4E2D"/>
    <w:rsid w:val="00AE6492"/>
    <w:rsid w:val="00AE7C8F"/>
    <w:rsid w:val="00AE7F1C"/>
    <w:rsid w:val="00AF1E7D"/>
    <w:rsid w:val="00AF43D3"/>
    <w:rsid w:val="00B03A6A"/>
    <w:rsid w:val="00B060A6"/>
    <w:rsid w:val="00B100ED"/>
    <w:rsid w:val="00B1115F"/>
    <w:rsid w:val="00B13ADC"/>
    <w:rsid w:val="00B13E00"/>
    <w:rsid w:val="00B14090"/>
    <w:rsid w:val="00B200F7"/>
    <w:rsid w:val="00B20E31"/>
    <w:rsid w:val="00B23250"/>
    <w:rsid w:val="00B23902"/>
    <w:rsid w:val="00B2520F"/>
    <w:rsid w:val="00B30181"/>
    <w:rsid w:val="00B31DB6"/>
    <w:rsid w:val="00B31ED4"/>
    <w:rsid w:val="00B326DB"/>
    <w:rsid w:val="00B339A3"/>
    <w:rsid w:val="00B34153"/>
    <w:rsid w:val="00B36405"/>
    <w:rsid w:val="00B3647B"/>
    <w:rsid w:val="00B40893"/>
    <w:rsid w:val="00B412E8"/>
    <w:rsid w:val="00B46A3F"/>
    <w:rsid w:val="00B5149C"/>
    <w:rsid w:val="00B54A6F"/>
    <w:rsid w:val="00B553B3"/>
    <w:rsid w:val="00B56140"/>
    <w:rsid w:val="00B6123C"/>
    <w:rsid w:val="00B62440"/>
    <w:rsid w:val="00B626B5"/>
    <w:rsid w:val="00B6335B"/>
    <w:rsid w:val="00B6465E"/>
    <w:rsid w:val="00B67160"/>
    <w:rsid w:val="00B67630"/>
    <w:rsid w:val="00B67EC0"/>
    <w:rsid w:val="00B708F0"/>
    <w:rsid w:val="00B74BB9"/>
    <w:rsid w:val="00B752FD"/>
    <w:rsid w:val="00B7723C"/>
    <w:rsid w:val="00B8400D"/>
    <w:rsid w:val="00B85278"/>
    <w:rsid w:val="00B91579"/>
    <w:rsid w:val="00B94469"/>
    <w:rsid w:val="00B950A3"/>
    <w:rsid w:val="00B956F5"/>
    <w:rsid w:val="00B975B1"/>
    <w:rsid w:val="00BA45FA"/>
    <w:rsid w:val="00BA661A"/>
    <w:rsid w:val="00BA748D"/>
    <w:rsid w:val="00BB0911"/>
    <w:rsid w:val="00BB3E03"/>
    <w:rsid w:val="00BB3F54"/>
    <w:rsid w:val="00BB40AD"/>
    <w:rsid w:val="00BB482C"/>
    <w:rsid w:val="00BB7B2A"/>
    <w:rsid w:val="00BC0A8D"/>
    <w:rsid w:val="00BC1119"/>
    <w:rsid w:val="00BC56AB"/>
    <w:rsid w:val="00BC630D"/>
    <w:rsid w:val="00BC6EF6"/>
    <w:rsid w:val="00BD1CD6"/>
    <w:rsid w:val="00BD2C30"/>
    <w:rsid w:val="00BD3A6F"/>
    <w:rsid w:val="00BD41FA"/>
    <w:rsid w:val="00BD44A1"/>
    <w:rsid w:val="00BD47D7"/>
    <w:rsid w:val="00BD5961"/>
    <w:rsid w:val="00BD7521"/>
    <w:rsid w:val="00BE3F8C"/>
    <w:rsid w:val="00BE4E04"/>
    <w:rsid w:val="00BE535E"/>
    <w:rsid w:val="00BE76F0"/>
    <w:rsid w:val="00BE7DDA"/>
    <w:rsid w:val="00BF0191"/>
    <w:rsid w:val="00BF107E"/>
    <w:rsid w:val="00C01908"/>
    <w:rsid w:val="00C02203"/>
    <w:rsid w:val="00C040B7"/>
    <w:rsid w:val="00C05481"/>
    <w:rsid w:val="00C05F12"/>
    <w:rsid w:val="00C06D19"/>
    <w:rsid w:val="00C07AFF"/>
    <w:rsid w:val="00C13C83"/>
    <w:rsid w:val="00C143B7"/>
    <w:rsid w:val="00C1685D"/>
    <w:rsid w:val="00C2009D"/>
    <w:rsid w:val="00C22C79"/>
    <w:rsid w:val="00C23E2F"/>
    <w:rsid w:val="00C24762"/>
    <w:rsid w:val="00C247B7"/>
    <w:rsid w:val="00C2539D"/>
    <w:rsid w:val="00C25798"/>
    <w:rsid w:val="00C25D42"/>
    <w:rsid w:val="00C27115"/>
    <w:rsid w:val="00C272FC"/>
    <w:rsid w:val="00C274D8"/>
    <w:rsid w:val="00C31BCC"/>
    <w:rsid w:val="00C34E8A"/>
    <w:rsid w:val="00C3525B"/>
    <w:rsid w:val="00C37B5F"/>
    <w:rsid w:val="00C4143A"/>
    <w:rsid w:val="00C50661"/>
    <w:rsid w:val="00C50A5A"/>
    <w:rsid w:val="00C5116E"/>
    <w:rsid w:val="00C55005"/>
    <w:rsid w:val="00C5652D"/>
    <w:rsid w:val="00C571F2"/>
    <w:rsid w:val="00C607D1"/>
    <w:rsid w:val="00C61C9B"/>
    <w:rsid w:val="00C64001"/>
    <w:rsid w:val="00C656DB"/>
    <w:rsid w:val="00C658CA"/>
    <w:rsid w:val="00C65CB9"/>
    <w:rsid w:val="00C6617C"/>
    <w:rsid w:val="00C662A8"/>
    <w:rsid w:val="00C7247A"/>
    <w:rsid w:val="00C72C2E"/>
    <w:rsid w:val="00C72C72"/>
    <w:rsid w:val="00C75E55"/>
    <w:rsid w:val="00C76FA6"/>
    <w:rsid w:val="00C83008"/>
    <w:rsid w:val="00C84121"/>
    <w:rsid w:val="00C85C89"/>
    <w:rsid w:val="00C908E2"/>
    <w:rsid w:val="00C91072"/>
    <w:rsid w:val="00C92436"/>
    <w:rsid w:val="00C9322F"/>
    <w:rsid w:val="00C93BAA"/>
    <w:rsid w:val="00C969F2"/>
    <w:rsid w:val="00CA0A0D"/>
    <w:rsid w:val="00CA0A44"/>
    <w:rsid w:val="00CA0A6D"/>
    <w:rsid w:val="00CA25AB"/>
    <w:rsid w:val="00CA29CB"/>
    <w:rsid w:val="00CA63CC"/>
    <w:rsid w:val="00CB17BD"/>
    <w:rsid w:val="00CB288D"/>
    <w:rsid w:val="00CB6003"/>
    <w:rsid w:val="00CC00D5"/>
    <w:rsid w:val="00CC0C2C"/>
    <w:rsid w:val="00CC1C61"/>
    <w:rsid w:val="00CC22C4"/>
    <w:rsid w:val="00CC76F1"/>
    <w:rsid w:val="00CD2AF6"/>
    <w:rsid w:val="00CD5E13"/>
    <w:rsid w:val="00CD6C0B"/>
    <w:rsid w:val="00CD6F5B"/>
    <w:rsid w:val="00CD7ABC"/>
    <w:rsid w:val="00CE0E8D"/>
    <w:rsid w:val="00CE52F9"/>
    <w:rsid w:val="00CE63E0"/>
    <w:rsid w:val="00CE67E1"/>
    <w:rsid w:val="00CF099C"/>
    <w:rsid w:val="00CF1C79"/>
    <w:rsid w:val="00CF1F07"/>
    <w:rsid w:val="00CF60E0"/>
    <w:rsid w:val="00CF674B"/>
    <w:rsid w:val="00CF6F75"/>
    <w:rsid w:val="00CF7136"/>
    <w:rsid w:val="00D01933"/>
    <w:rsid w:val="00D04DCB"/>
    <w:rsid w:val="00D05371"/>
    <w:rsid w:val="00D13308"/>
    <w:rsid w:val="00D14F3F"/>
    <w:rsid w:val="00D150F8"/>
    <w:rsid w:val="00D1512E"/>
    <w:rsid w:val="00D15264"/>
    <w:rsid w:val="00D15758"/>
    <w:rsid w:val="00D15B94"/>
    <w:rsid w:val="00D235B2"/>
    <w:rsid w:val="00D238A1"/>
    <w:rsid w:val="00D3045F"/>
    <w:rsid w:val="00D313B6"/>
    <w:rsid w:val="00D3306E"/>
    <w:rsid w:val="00D37868"/>
    <w:rsid w:val="00D40FF8"/>
    <w:rsid w:val="00D50AD3"/>
    <w:rsid w:val="00D5140F"/>
    <w:rsid w:val="00D52BEF"/>
    <w:rsid w:val="00D52CD5"/>
    <w:rsid w:val="00D549B0"/>
    <w:rsid w:val="00D62FCE"/>
    <w:rsid w:val="00D6414C"/>
    <w:rsid w:val="00D67858"/>
    <w:rsid w:val="00D70D3A"/>
    <w:rsid w:val="00D726BC"/>
    <w:rsid w:val="00D72756"/>
    <w:rsid w:val="00D7285E"/>
    <w:rsid w:val="00D74CBE"/>
    <w:rsid w:val="00D76AEF"/>
    <w:rsid w:val="00D77244"/>
    <w:rsid w:val="00D77688"/>
    <w:rsid w:val="00D810E6"/>
    <w:rsid w:val="00D83398"/>
    <w:rsid w:val="00D83E94"/>
    <w:rsid w:val="00D84386"/>
    <w:rsid w:val="00D958C9"/>
    <w:rsid w:val="00DA035C"/>
    <w:rsid w:val="00DA07C9"/>
    <w:rsid w:val="00DA225C"/>
    <w:rsid w:val="00DA2365"/>
    <w:rsid w:val="00DA68E3"/>
    <w:rsid w:val="00DB45F1"/>
    <w:rsid w:val="00DB7BB6"/>
    <w:rsid w:val="00DC4BEE"/>
    <w:rsid w:val="00DC731A"/>
    <w:rsid w:val="00DD1060"/>
    <w:rsid w:val="00DD6C9F"/>
    <w:rsid w:val="00DE026E"/>
    <w:rsid w:val="00DE0533"/>
    <w:rsid w:val="00DE268F"/>
    <w:rsid w:val="00DE27F1"/>
    <w:rsid w:val="00DE3DF2"/>
    <w:rsid w:val="00DE5FFB"/>
    <w:rsid w:val="00DF0CCF"/>
    <w:rsid w:val="00DF18C6"/>
    <w:rsid w:val="00E00DE5"/>
    <w:rsid w:val="00E029D1"/>
    <w:rsid w:val="00E03585"/>
    <w:rsid w:val="00E07FC8"/>
    <w:rsid w:val="00E10172"/>
    <w:rsid w:val="00E10DCE"/>
    <w:rsid w:val="00E10E3E"/>
    <w:rsid w:val="00E11FDA"/>
    <w:rsid w:val="00E147D7"/>
    <w:rsid w:val="00E15310"/>
    <w:rsid w:val="00E16923"/>
    <w:rsid w:val="00E20212"/>
    <w:rsid w:val="00E2079D"/>
    <w:rsid w:val="00E20B7C"/>
    <w:rsid w:val="00E25052"/>
    <w:rsid w:val="00E25FB5"/>
    <w:rsid w:val="00E34C2A"/>
    <w:rsid w:val="00E35798"/>
    <w:rsid w:val="00E41E58"/>
    <w:rsid w:val="00E4266F"/>
    <w:rsid w:val="00E50E74"/>
    <w:rsid w:val="00E54F89"/>
    <w:rsid w:val="00E61AD1"/>
    <w:rsid w:val="00E621BC"/>
    <w:rsid w:val="00E62E12"/>
    <w:rsid w:val="00E67659"/>
    <w:rsid w:val="00E72954"/>
    <w:rsid w:val="00E72B95"/>
    <w:rsid w:val="00E738C1"/>
    <w:rsid w:val="00E777C0"/>
    <w:rsid w:val="00E805EE"/>
    <w:rsid w:val="00E81800"/>
    <w:rsid w:val="00E820A3"/>
    <w:rsid w:val="00E83E9C"/>
    <w:rsid w:val="00E843B3"/>
    <w:rsid w:val="00E91AD8"/>
    <w:rsid w:val="00E92E47"/>
    <w:rsid w:val="00E93001"/>
    <w:rsid w:val="00E94ADB"/>
    <w:rsid w:val="00E975A5"/>
    <w:rsid w:val="00E97F0D"/>
    <w:rsid w:val="00EA13BD"/>
    <w:rsid w:val="00EA1715"/>
    <w:rsid w:val="00EA6BC1"/>
    <w:rsid w:val="00EA6E06"/>
    <w:rsid w:val="00EA7B09"/>
    <w:rsid w:val="00EB039D"/>
    <w:rsid w:val="00EB12C7"/>
    <w:rsid w:val="00EB1A9A"/>
    <w:rsid w:val="00EB2162"/>
    <w:rsid w:val="00EB4FFF"/>
    <w:rsid w:val="00EC1600"/>
    <w:rsid w:val="00EC2E6F"/>
    <w:rsid w:val="00EC4115"/>
    <w:rsid w:val="00EC7D7F"/>
    <w:rsid w:val="00ED2E79"/>
    <w:rsid w:val="00ED31D6"/>
    <w:rsid w:val="00ED45F8"/>
    <w:rsid w:val="00ED5B08"/>
    <w:rsid w:val="00ED744B"/>
    <w:rsid w:val="00ED78B7"/>
    <w:rsid w:val="00EE06D3"/>
    <w:rsid w:val="00EE2FDF"/>
    <w:rsid w:val="00EE5D93"/>
    <w:rsid w:val="00EE7A9A"/>
    <w:rsid w:val="00EF0C6B"/>
    <w:rsid w:val="00EF0C8F"/>
    <w:rsid w:val="00EF4657"/>
    <w:rsid w:val="00EF6E42"/>
    <w:rsid w:val="00F035E6"/>
    <w:rsid w:val="00F07454"/>
    <w:rsid w:val="00F116BC"/>
    <w:rsid w:val="00F1199A"/>
    <w:rsid w:val="00F13A7A"/>
    <w:rsid w:val="00F14E9E"/>
    <w:rsid w:val="00F175EC"/>
    <w:rsid w:val="00F25885"/>
    <w:rsid w:val="00F2670B"/>
    <w:rsid w:val="00F328E7"/>
    <w:rsid w:val="00F337C5"/>
    <w:rsid w:val="00F33EE0"/>
    <w:rsid w:val="00F352D7"/>
    <w:rsid w:val="00F356AF"/>
    <w:rsid w:val="00F3715F"/>
    <w:rsid w:val="00F379C4"/>
    <w:rsid w:val="00F41E8D"/>
    <w:rsid w:val="00F42A99"/>
    <w:rsid w:val="00F46469"/>
    <w:rsid w:val="00F474B2"/>
    <w:rsid w:val="00F5400B"/>
    <w:rsid w:val="00F56EE7"/>
    <w:rsid w:val="00F5777A"/>
    <w:rsid w:val="00F57D97"/>
    <w:rsid w:val="00F6111A"/>
    <w:rsid w:val="00F65EFC"/>
    <w:rsid w:val="00F663A2"/>
    <w:rsid w:val="00F70675"/>
    <w:rsid w:val="00F71735"/>
    <w:rsid w:val="00F71DCD"/>
    <w:rsid w:val="00F729D2"/>
    <w:rsid w:val="00F7332A"/>
    <w:rsid w:val="00F7717B"/>
    <w:rsid w:val="00F8179B"/>
    <w:rsid w:val="00F83899"/>
    <w:rsid w:val="00F902E9"/>
    <w:rsid w:val="00F9054A"/>
    <w:rsid w:val="00F9115F"/>
    <w:rsid w:val="00F931B9"/>
    <w:rsid w:val="00F94375"/>
    <w:rsid w:val="00F959DE"/>
    <w:rsid w:val="00FA05D8"/>
    <w:rsid w:val="00FA1C53"/>
    <w:rsid w:val="00FA612B"/>
    <w:rsid w:val="00FA7BEF"/>
    <w:rsid w:val="00FB062D"/>
    <w:rsid w:val="00FB1F60"/>
    <w:rsid w:val="00FB2149"/>
    <w:rsid w:val="00FB2E55"/>
    <w:rsid w:val="00FB41D6"/>
    <w:rsid w:val="00FB4709"/>
    <w:rsid w:val="00FB5BB1"/>
    <w:rsid w:val="00FC35E1"/>
    <w:rsid w:val="00FC3F38"/>
    <w:rsid w:val="00FC6967"/>
    <w:rsid w:val="00FC6E69"/>
    <w:rsid w:val="00FD161F"/>
    <w:rsid w:val="00FD20A7"/>
    <w:rsid w:val="00FD2B86"/>
    <w:rsid w:val="00FD4551"/>
    <w:rsid w:val="00FD4EEE"/>
    <w:rsid w:val="00FE10D4"/>
    <w:rsid w:val="00FE190D"/>
    <w:rsid w:val="00FE29F4"/>
    <w:rsid w:val="00FE6BE1"/>
    <w:rsid w:val="00FF3DBA"/>
    <w:rsid w:val="00FF3E46"/>
    <w:rsid w:val="00FF5453"/>
    <w:rsid w:val="00FF57CD"/>
    <w:rsid w:val="00FF7CF7"/>
    <w:rsid w:val="01CCD729"/>
    <w:rsid w:val="02FD3EDE"/>
    <w:rsid w:val="04007640"/>
    <w:rsid w:val="08AFD606"/>
    <w:rsid w:val="1045642A"/>
    <w:rsid w:val="1A1F383F"/>
    <w:rsid w:val="1BDCBEEB"/>
    <w:rsid w:val="1CB42868"/>
    <w:rsid w:val="1E58BE97"/>
    <w:rsid w:val="1EACE4A3"/>
    <w:rsid w:val="26671B81"/>
    <w:rsid w:val="2840F265"/>
    <w:rsid w:val="2B600242"/>
    <w:rsid w:val="349AE464"/>
    <w:rsid w:val="371B6C27"/>
    <w:rsid w:val="38D52510"/>
    <w:rsid w:val="3A940E2A"/>
    <w:rsid w:val="3B3DAF2F"/>
    <w:rsid w:val="3D532D84"/>
    <w:rsid w:val="41A7D179"/>
    <w:rsid w:val="41F84096"/>
    <w:rsid w:val="42C1E60D"/>
    <w:rsid w:val="4473CBF4"/>
    <w:rsid w:val="45F0B27C"/>
    <w:rsid w:val="4E6D215A"/>
    <w:rsid w:val="4F708B8D"/>
    <w:rsid w:val="539CA670"/>
    <w:rsid w:val="54CAF536"/>
    <w:rsid w:val="570189A5"/>
    <w:rsid w:val="5E7AC121"/>
    <w:rsid w:val="68B152C1"/>
    <w:rsid w:val="6DF6B855"/>
    <w:rsid w:val="71073636"/>
    <w:rsid w:val="71BF3761"/>
    <w:rsid w:val="738114D8"/>
    <w:rsid w:val="77BB5584"/>
    <w:rsid w:val="7B9C00CE"/>
    <w:rsid w:val="7C9C75A9"/>
    <w:rsid w:val="7F5E635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588C2"/>
  <w15:docId w15:val="{BD624F38-F6B9-4F8C-9FAB-ECE0B63C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8EE"/>
    <w:pPr>
      <w:pBdr>
        <w:top w:val="nil"/>
        <w:left w:val="nil"/>
        <w:bottom w:val="nil"/>
        <w:right w:val="nil"/>
        <w:between w:val="nil"/>
      </w:pBdr>
      <w:spacing w:after="120" w:line="300" w:lineRule="auto"/>
    </w:pPr>
    <w:rPr>
      <w:rFonts w:ascii="Arial" w:eastAsia="Arial" w:hAnsi="Arial" w:cs="Arial"/>
      <w:color w:val="000000"/>
      <w:sz w:val="24"/>
      <w:szCs w:val="24"/>
    </w:rPr>
  </w:style>
  <w:style w:type="paragraph" w:styleId="Titre1">
    <w:name w:val="heading 1"/>
    <w:basedOn w:val="Normal"/>
    <w:next w:val="Normal"/>
    <w:link w:val="Titre1Car"/>
    <w:uiPriority w:val="9"/>
    <w:qFormat/>
    <w:rsid w:val="38D52510"/>
    <w:pPr>
      <w:keepNext/>
      <w:spacing w:before="360" w:after="240"/>
      <w:ind w:left="505" w:hanging="505"/>
      <w:outlineLvl w:val="0"/>
    </w:pPr>
    <w:rPr>
      <w:rFonts w:ascii="Cassannet Plus" w:hAnsi="Cassannet Plus"/>
      <w:b/>
      <w:bCs/>
      <w:color w:val="034744" w:themeColor="accent1"/>
      <w:sz w:val="28"/>
      <w:szCs w:val="28"/>
    </w:rPr>
  </w:style>
  <w:style w:type="paragraph" w:styleId="Titre2">
    <w:name w:val="heading 2"/>
    <w:basedOn w:val="Titre3"/>
    <w:next w:val="Normal"/>
    <w:link w:val="Titre2Car"/>
    <w:uiPriority w:val="9"/>
    <w:unhideWhenUsed/>
    <w:qFormat/>
    <w:rsid w:val="38D52510"/>
    <w:pPr>
      <w:spacing w:before="480" w:after="240"/>
      <w:outlineLvl w:val="1"/>
    </w:pPr>
    <w:rPr>
      <w:sz w:val="28"/>
      <w:szCs w:val="28"/>
    </w:rPr>
  </w:style>
  <w:style w:type="paragraph" w:styleId="Titre3">
    <w:name w:val="heading 3"/>
    <w:basedOn w:val="Normal"/>
    <w:next w:val="Normal"/>
    <w:uiPriority w:val="9"/>
    <w:unhideWhenUsed/>
    <w:qFormat/>
    <w:rsid w:val="00076329"/>
    <w:pPr>
      <w:keepNext/>
      <w:keepLines/>
      <w:spacing w:before="280" w:after="0"/>
      <w:outlineLvl w:val="2"/>
    </w:pPr>
    <w:rPr>
      <w:b/>
      <w:color w:val="034744" w:themeColor="accent1"/>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9302C8"/>
    <w:pPr>
      <w:spacing w:after="0" w:line="240" w:lineRule="auto"/>
    </w:pPr>
    <w:rPr>
      <w:rFonts w:ascii="Arial" w:eastAsia="Arial" w:hAnsi="Arial" w:cs="Arial"/>
      <w:color w:val="000000"/>
      <w:sz w:val="24"/>
      <w:szCs w:val="24"/>
    </w:rPr>
  </w:style>
  <w:style w:type="paragraph" w:styleId="Titre">
    <w:name w:val="Title"/>
    <w:basedOn w:val="Normal"/>
    <w:next w:val="Normal"/>
    <w:uiPriority w:val="10"/>
    <w:qFormat/>
    <w:rsid w:val="004661D7"/>
    <w:pPr>
      <w:keepNext/>
      <w:keepLines/>
      <w:spacing w:before="960"/>
      <w:jc w:val="center"/>
    </w:pPr>
    <w:rPr>
      <w:rFonts w:ascii="Cassannet Plus" w:hAnsi="Cassannet Plus"/>
      <w:bCs/>
      <w:color w:val="034744" w:themeColor="text2"/>
      <w:sz w:val="56"/>
      <w:szCs w:val="56"/>
    </w:rPr>
  </w:style>
  <w:style w:type="paragraph" w:styleId="Paragraphedeliste">
    <w:name w:val="List Paragraph"/>
    <w:basedOn w:val="Normal"/>
    <w:uiPriority w:val="34"/>
    <w:qFormat/>
    <w:rsid w:val="00DF4301"/>
    <w:pPr>
      <w:ind w:left="720"/>
      <w:contextualSpacing/>
    </w:pPr>
  </w:style>
  <w:style w:type="character" w:styleId="Lienhypertexte">
    <w:name w:val="Hyperlink"/>
    <w:basedOn w:val="Policepardfaut"/>
    <w:uiPriority w:val="99"/>
    <w:unhideWhenUsed/>
    <w:rsid w:val="009F772D"/>
    <w:rPr>
      <w:color w:val="034744" w:themeColor="hyperlink"/>
      <w:u w:val="single"/>
    </w:rPr>
  </w:style>
  <w:style w:type="character" w:styleId="Mentionnonrsolue">
    <w:name w:val="Unresolved Mention"/>
    <w:basedOn w:val="Policepardfaut"/>
    <w:uiPriority w:val="99"/>
    <w:semiHidden/>
    <w:unhideWhenUsed/>
    <w:rsid w:val="009F772D"/>
    <w:rPr>
      <w:color w:val="605E5C"/>
      <w:shd w:val="clear" w:color="auto" w:fill="E1DFDD"/>
    </w:rPr>
  </w:style>
  <w:style w:type="table" w:styleId="Grilledutableau">
    <w:name w:val="Table Grid"/>
    <w:basedOn w:val="TableauNormal"/>
    <w:uiPriority w:val="39"/>
    <w:rsid w:val="00CE3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uiPriority w:val="11"/>
    <w:qFormat/>
    <w:rsid w:val="004661D7"/>
    <w:pPr>
      <w:jc w:val="center"/>
    </w:pPr>
    <w:rPr>
      <w:color w:val="034744" w:themeColor="text2"/>
      <w:sz w:val="28"/>
      <w:szCs w:val="28"/>
    </w:rPr>
  </w:style>
  <w:style w:type="paragraph" w:styleId="En-tte">
    <w:name w:val="header"/>
    <w:basedOn w:val="Normal"/>
    <w:link w:val="En-tteCar"/>
    <w:uiPriority w:val="99"/>
    <w:unhideWhenUsed/>
    <w:rsid w:val="00746963"/>
    <w:pPr>
      <w:tabs>
        <w:tab w:val="center" w:pos="4680"/>
        <w:tab w:val="right" w:pos="9360"/>
      </w:tabs>
      <w:spacing w:after="0" w:line="240" w:lineRule="auto"/>
    </w:pPr>
  </w:style>
  <w:style w:type="character" w:customStyle="1" w:styleId="En-tteCar">
    <w:name w:val="En-tête Car"/>
    <w:basedOn w:val="Policepardfaut"/>
    <w:link w:val="En-tte"/>
    <w:uiPriority w:val="99"/>
    <w:rsid w:val="00746963"/>
  </w:style>
  <w:style w:type="paragraph" w:styleId="Pieddepage">
    <w:name w:val="footer"/>
    <w:basedOn w:val="Normal"/>
    <w:link w:val="PieddepageCar"/>
    <w:uiPriority w:val="99"/>
    <w:unhideWhenUsed/>
    <w:rsid w:val="0074696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46963"/>
  </w:style>
  <w:style w:type="paragraph" w:styleId="En-ttedetabledesmatires">
    <w:name w:val="TOC Heading"/>
    <w:basedOn w:val="Titre1"/>
    <w:next w:val="Normal"/>
    <w:uiPriority w:val="39"/>
    <w:unhideWhenUsed/>
    <w:qFormat/>
    <w:rsid w:val="38D52510"/>
    <w:pPr>
      <w:spacing w:before="240"/>
      <w:ind w:left="0"/>
    </w:pPr>
    <w:rPr>
      <w:rFonts w:asciiTheme="majorHAnsi" w:eastAsiaTheme="majorEastAsia" w:hAnsiTheme="majorHAnsi" w:cstheme="majorBidi"/>
      <w:b w:val="0"/>
      <w:bCs w:val="0"/>
      <w:color w:val="023532"/>
    </w:rPr>
  </w:style>
  <w:style w:type="paragraph" w:styleId="TM1">
    <w:name w:val="toc 1"/>
    <w:basedOn w:val="Normal"/>
    <w:next w:val="Normal"/>
    <w:autoRedefine/>
    <w:uiPriority w:val="39"/>
    <w:unhideWhenUsed/>
    <w:rsid w:val="00E738C1"/>
    <w:pPr>
      <w:spacing w:after="100"/>
    </w:pPr>
  </w:style>
  <w:style w:type="paragraph" w:styleId="TM2">
    <w:name w:val="toc 2"/>
    <w:basedOn w:val="Normal"/>
    <w:next w:val="Normal"/>
    <w:autoRedefine/>
    <w:uiPriority w:val="39"/>
    <w:unhideWhenUsed/>
    <w:rsid w:val="00E738C1"/>
    <w:pPr>
      <w:spacing w:after="100"/>
      <w:ind w:left="220"/>
    </w:pPr>
  </w:style>
  <w:style w:type="character" w:styleId="Marquedecommentaire">
    <w:name w:val="annotation reference"/>
    <w:basedOn w:val="Policepardfaut"/>
    <w:uiPriority w:val="99"/>
    <w:semiHidden/>
    <w:unhideWhenUsed/>
    <w:rsid w:val="00694F41"/>
    <w:rPr>
      <w:sz w:val="16"/>
      <w:szCs w:val="16"/>
    </w:rPr>
  </w:style>
  <w:style w:type="paragraph" w:styleId="Commentaire">
    <w:name w:val="annotation text"/>
    <w:basedOn w:val="Normal"/>
    <w:link w:val="CommentaireCar"/>
    <w:uiPriority w:val="99"/>
    <w:unhideWhenUsed/>
    <w:rsid w:val="00694F41"/>
    <w:pPr>
      <w:spacing w:line="240" w:lineRule="auto"/>
    </w:pPr>
    <w:rPr>
      <w:sz w:val="20"/>
      <w:szCs w:val="20"/>
    </w:rPr>
  </w:style>
  <w:style w:type="character" w:customStyle="1" w:styleId="CommentaireCar">
    <w:name w:val="Commentaire Car"/>
    <w:basedOn w:val="Policepardfaut"/>
    <w:link w:val="Commentaire"/>
    <w:uiPriority w:val="99"/>
    <w:rsid w:val="00694F41"/>
    <w:rPr>
      <w:sz w:val="20"/>
      <w:szCs w:val="20"/>
    </w:rPr>
  </w:style>
  <w:style w:type="paragraph" w:styleId="Objetducommentaire">
    <w:name w:val="annotation subject"/>
    <w:basedOn w:val="Commentaire"/>
    <w:next w:val="Commentaire"/>
    <w:link w:val="ObjetducommentaireCar"/>
    <w:uiPriority w:val="99"/>
    <w:semiHidden/>
    <w:unhideWhenUsed/>
    <w:rsid w:val="00694F41"/>
    <w:rPr>
      <w:b/>
      <w:bCs/>
    </w:rPr>
  </w:style>
  <w:style w:type="character" w:customStyle="1" w:styleId="ObjetducommentaireCar">
    <w:name w:val="Objet du commentaire Car"/>
    <w:basedOn w:val="CommentaireCar"/>
    <w:link w:val="Objetducommentaire"/>
    <w:uiPriority w:val="99"/>
    <w:semiHidden/>
    <w:rsid w:val="00694F41"/>
    <w:rPr>
      <w:b/>
      <w:bCs/>
      <w:sz w:val="20"/>
      <w:szCs w:val="20"/>
    </w:rPr>
  </w:style>
  <w:style w:type="table" w:styleId="Tableausimple3">
    <w:name w:val="Plain Table 3"/>
    <w:basedOn w:val="TableauNormal"/>
    <w:uiPriority w:val="43"/>
    <w:rsid w:val="0084183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Liste7Couleur-Accentuation1">
    <w:name w:val="List Table 7 Colorful Accent 1"/>
    <w:basedOn w:val="TableauNormal"/>
    <w:uiPriority w:val="52"/>
    <w:rsid w:val="007E4CA8"/>
    <w:pPr>
      <w:spacing w:after="0" w:line="240" w:lineRule="auto"/>
    </w:pPr>
    <w:rPr>
      <w:color w:val="0235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47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47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47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4744" w:themeColor="accent1"/>
        </w:tcBorders>
        <w:shd w:val="clear" w:color="auto" w:fill="FFFFFF" w:themeFill="background1"/>
      </w:tcPr>
    </w:tblStylePr>
    <w:tblStylePr w:type="band1Vert">
      <w:tblPr/>
      <w:tcPr>
        <w:shd w:val="clear" w:color="auto" w:fill="ABFBF7" w:themeFill="accent1" w:themeFillTint="33"/>
      </w:tcPr>
    </w:tblStylePr>
    <w:tblStylePr w:type="band1Horz">
      <w:tblPr/>
      <w:tcPr>
        <w:shd w:val="clear" w:color="auto" w:fill="ABFB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EB2162"/>
    <w:pPr>
      <w:spacing w:after="0" w:line="240" w:lineRule="auto"/>
    </w:pPr>
    <w:rPr>
      <w:color w:val="EB63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A7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A7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A7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A78C" w:themeColor="accent2"/>
        </w:tcBorders>
        <w:shd w:val="clear" w:color="auto" w:fill="FFFFFF" w:themeFill="background1"/>
      </w:tcPr>
    </w:tblStylePr>
    <w:tblStylePr w:type="band1Vert">
      <w:tblPr/>
      <w:tcPr>
        <w:shd w:val="clear" w:color="auto" w:fill="FCEDE7" w:themeFill="accent2" w:themeFillTint="33"/>
      </w:tcPr>
    </w:tblStylePr>
    <w:tblStylePr w:type="band1Horz">
      <w:tblPr/>
      <w:tcPr>
        <w:shd w:val="clear" w:color="auto" w:fill="FCED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6Couleur-Accentuation2">
    <w:name w:val="List Table 6 Colorful Accent 2"/>
    <w:basedOn w:val="TableauNormal"/>
    <w:uiPriority w:val="51"/>
    <w:rsid w:val="00EB2162"/>
    <w:pPr>
      <w:spacing w:after="0" w:line="240" w:lineRule="auto"/>
    </w:pPr>
    <w:rPr>
      <w:color w:val="EB6333" w:themeColor="accent2" w:themeShade="BF"/>
    </w:rPr>
    <w:tblPr>
      <w:tblStyleRowBandSize w:val="1"/>
      <w:tblStyleColBandSize w:val="1"/>
      <w:tblBorders>
        <w:top w:val="single" w:sz="4" w:space="0" w:color="F4A78C" w:themeColor="accent2"/>
        <w:bottom w:val="single" w:sz="4" w:space="0" w:color="F4A78C" w:themeColor="accent2"/>
      </w:tblBorders>
    </w:tblPr>
    <w:tblStylePr w:type="firstRow">
      <w:rPr>
        <w:b/>
        <w:bCs/>
      </w:rPr>
      <w:tblPr/>
      <w:tcPr>
        <w:tcBorders>
          <w:bottom w:val="single" w:sz="4" w:space="0" w:color="F4A78C" w:themeColor="accent2"/>
        </w:tcBorders>
      </w:tcPr>
    </w:tblStylePr>
    <w:tblStylePr w:type="lastRow">
      <w:rPr>
        <w:b/>
        <w:bCs/>
      </w:rPr>
      <w:tblPr/>
      <w:tcPr>
        <w:tcBorders>
          <w:top w:val="double" w:sz="4" w:space="0" w:color="F4A78C" w:themeColor="accent2"/>
        </w:tcBorders>
      </w:tcPr>
    </w:tblStylePr>
    <w:tblStylePr w:type="firstCol">
      <w:rPr>
        <w:b/>
        <w:bCs/>
      </w:rPr>
    </w:tblStylePr>
    <w:tblStylePr w:type="lastCol">
      <w:rPr>
        <w:b/>
        <w:bCs/>
      </w:rPr>
    </w:tblStylePr>
    <w:tblStylePr w:type="band1Vert">
      <w:tblPr/>
      <w:tcPr>
        <w:shd w:val="clear" w:color="auto" w:fill="FCEDE7" w:themeFill="accent2" w:themeFillTint="33"/>
      </w:tcPr>
    </w:tblStylePr>
    <w:tblStylePr w:type="band1Horz">
      <w:tblPr/>
      <w:tcPr>
        <w:shd w:val="clear" w:color="auto" w:fill="FCEDE7" w:themeFill="accent2" w:themeFillTint="33"/>
      </w:tcPr>
    </w:tblStylePr>
  </w:style>
  <w:style w:type="table" w:styleId="TableauListe6Couleur-Accentuation3">
    <w:name w:val="List Table 6 Colorful Accent 3"/>
    <w:basedOn w:val="TableauNormal"/>
    <w:uiPriority w:val="51"/>
    <w:rsid w:val="00EB2162"/>
    <w:pPr>
      <w:spacing w:after="0" w:line="240" w:lineRule="auto"/>
    </w:pPr>
    <w:rPr>
      <w:color w:val="C93823" w:themeColor="accent3" w:themeShade="BF"/>
    </w:rPr>
    <w:tblPr>
      <w:tblStyleRowBandSize w:val="1"/>
      <w:tblStyleColBandSize w:val="1"/>
      <w:tblBorders>
        <w:top w:val="single" w:sz="4" w:space="0" w:color="E26C5A" w:themeColor="accent3"/>
        <w:bottom w:val="single" w:sz="4" w:space="0" w:color="E26C5A" w:themeColor="accent3"/>
      </w:tblBorders>
    </w:tblPr>
    <w:tblStylePr w:type="firstRow">
      <w:rPr>
        <w:b/>
        <w:bCs/>
      </w:rPr>
      <w:tblPr/>
      <w:tcPr>
        <w:tcBorders>
          <w:bottom w:val="single" w:sz="4" w:space="0" w:color="E26C5A" w:themeColor="accent3"/>
        </w:tcBorders>
      </w:tcPr>
    </w:tblStylePr>
    <w:tblStylePr w:type="lastRow">
      <w:rPr>
        <w:b/>
        <w:bCs/>
      </w:rPr>
      <w:tblPr/>
      <w:tcPr>
        <w:tcBorders>
          <w:top w:val="double" w:sz="4" w:space="0" w:color="E26C5A" w:themeColor="accent3"/>
        </w:tcBorders>
      </w:tcPr>
    </w:tblStylePr>
    <w:tblStylePr w:type="firstCol">
      <w:rPr>
        <w:b/>
        <w:bCs/>
      </w:rPr>
    </w:tblStylePr>
    <w:tblStylePr w:type="lastCol">
      <w:rPr>
        <w:b/>
        <w:bCs/>
      </w:rPr>
    </w:tblStylePr>
    <w:tblStylePr w:type="band1Vert">
      <w:tblPr/>
      <w:tcPr>
        <w:shd w:val="clear" w:color="auto" w:fill="F9E1DD" w:themeFill="accent3" w:themeFillTint="33"/>
      </w:tcPr>
    </w:tblStylePr>
    <w:tblStylePr w:type="band1Horz">
      <w:tblPr/>
      <w:tcPr>
        <w:shd w:val="clear" w:color="auto" w:fill="F9E1DD" w:themeFill="accent3" w:themeFillTint="33"/>
      </w:tcPr>
    </w:tblStylePr>
  </w:style>
  <w:style w:type="table" w:styleId="TableauListe6Couleur">
    <w:name w:val="List Table 6 Colorful"/>
    <w:basedOn w:val="TableauNormal"/>
    <w:uiPriority w:val="51"/>
    <w:rsid w:val="00EB216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mage">
    <w:name w:val="image"/>
    <w:basedOn w:val="Normal"/>
    <w:link w:val="imageCar"/>
    <w:qFormat/>
    <w:rsid w:val="00EC4115"/>
    <w:pPr>
      <w:spacing w:before="1080"/>
      <w:jc w:val="center"/>
    </w:pPr>
    <w:rPr>
      <w:noProof/>
    </w:rPr>
  </w:style>
  <w:style w:type="character" w:styleId="Rfrenceintense">
    <w:name w:val="Intense Reference"/>
    <w:basedOn w:val="Policepardfaut"/>
    <w:uiPriority w:val="32"/>
    <w:qFormat/>
    <w:rsid w:val="004661D7"/>
    <w:rPr>
      <w:b/>
      <w:bCs/>
      <w:smallCaps/>
      <w:color w:val="034744" w:themeColor="accent1"/>
      <w:spacing w:val="5"/>
    </w:rPr>
  </w:style>
  <w:style w:type="character" w:customStyle="1" w:styleId="imageCar">
    <w:name w:val="image Car"/>
    <w:basedOn w:val="Policepardfaut"/>
    <w:link w:val="image"/>
    <w:rsid w:val="00EC4115"/>
    <w:rPr>
      <w:rFonts w:ascii="Arial" w:eastAsia="Arial" w:hAnsi="Arial" w:cs="Arial"/>
      <w:noProof/>
      <w:color w:val="000000"/>
      <w:sz w:val="24"/>
      <w:szCs w:val="24"/>
    </w:rPr>
  </w:style>
  <w:style w:type="character" w:styleId="lev">
    <w:name w:val="Strong"/>
    <w:basedOn w:val="Policepardfaut"/>
    <w:uiPriority w:val="22"/>
    <w:qFormat/>
    <w:rsid w:val="004661D7"/>
    <w:rPr>
      <w:b/>
      <w:bCs/>
    </w:rPr>
  </w:style>
  <w:style w:type="paragraph" w:customStyle="1" w:styleId="Listerose">
    <w:name w:val="Liste rose"/>
    <w:basedOn w:val="Normal"/>
    <w:link w:val="ListeroseCar"/>
    <w:rsid w:val="00172BDF"/>
    <w:pPr>
      <w:numPr>
        <w:numId w:val="1"/>
      </w:numPr>
    </w:pPr>
  </w:style>
  <w:style w:type="paragraph" w:styleId="Notedebasdepage">
    <w:name w:val="footnote text"/>
    <w:basedOn w:val="Normal"/>
    <w:link w:val="NotedebasdepageCar"/>
    <w:uiPriority w:val="99"/>
    <w:semiHidden/>
    <w:unhideWhenUsed/>
    <w:rsid w:val="000763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6329"/>
    <w:rPr>
      <w:rFonts w:ascii="Arial" w:eastAsia="Arial" w:hAnsi="Arial" w:cs="Arial"/>
      <w:color w:val="000000"/>
      <w:sz w:val="20"/>
      <w:szCs w:val="20"/>
    </w:rPr>
  </w:style>
  <w:style w:type="character" w:styleId="Appelnotedebasdep">
    <w:name w:val="footnote reference"/>
    <w:basedOn w:val="Policepardfaut"/>
    <w:uiPriority w:val="99"/>
    <w:semiHidden/>
    <w:unhideWhenUsed/>
    <w:rsid w:val="00076329"/>
    <w:rPr>
      <w:vertAlign w:val="superscript"/>
    </w:rPr>
  </w:style>
  <w:style w:type="paragraph" w:customStyle="1" w:styleId="lliste">
    <w:name w:val="lliste"/>
    <w:basedOn w:val="Listerose"/>
    <w:link w:val="llisteCar"/>
    <w:qFormat/>
    <w:rsid w:val="00011FB1"/>
    <w:pPr>
      <w:spacing w:line="240" w:lineRule="auto"/>
    </w:pPr>
  </w:style>
  <w:style w:type="character" w:customStyle="1" w:styleId="Titre2Car">
    <w:name w:val="Titre 2 Car"/>
    <w:basedOn w:val="Policepardfaut"/>
    <w:link w:val="Titre2"/>
    <w:uiPriority w:val="9"/>
    <w:rsid w:val="38D52510"/>
    <w:rPr>
      <w:rFonts w:ascii="Arial" w:eastAsia="Arial" w:hAnsi="Arial" w:cs="Arial"/>
      <w:b/>
      <w:bCs/>
      <w:color w:val="034744" w:themeColor="accent1"/>
      <w:sz w:val="28"/>
      <w:szCs w:val="28"/>
    </w:rPr>
  </w:style>
  <w:style w:type="character" w:customStyle="1" w:styleId="ListeroseCar">
    <w:name w:val="Liste rose Car"/>
    <w:basedOn w:val="Policepardfaut"/>
    <w:link w:val="Listerose"/>
    <w:rsid w:val="00B339A3"/>
    <w:rPr>
      <w:rFonts w:ascii="Arial" w:eastAsia="Arial" w:hAnsi="Arial" w:cs="Arial"/>
      <w:color w:val="000000"/>
      <w:sz w:val="24"/>
      <w:szCs w:val="24"/>
    </w:rPr>
  </w:style>
  <w:style w:type="character" w:customStyle="1" w:styleId="llisteCar">
    <w:name w:val="lliste Car"/>
    <w:basedOn w:val="ListeroseCar"/>
    <w:link w:val="lliste"/>
    <w:rsid w:val="00011FB1"/>
    <w:rPr>
      <w:rFonts w:ascii="Arial" w:eastAsia="Arial" w:hAnsi="Arial" w:cs="Arial"/>
      <w:color w:val="000000"/>
      <w:sz w:val="24"/>
      <w:szCs w:val="24"/>
    </w:rPr>
  </w:style>
  <w:style w:type="paragraph" w:styleId="Notedefin">
    <w:name w:val="endnote text"/>
    <w:basedOn w:val="Normal"/>
    <w:link w:val="NotedefinCar"/>
    <w:uiPriority w:val="99"/>
    <w:semiHidden/>
    <w:unhideWhenUsed/>
    <w:rsid w:val="00E843B3"/>
    <w:pPr>
      <w:spacing w:after="0" w:line="240" w:lineRule="auto"/>
    </w:pPr>
    <w:rPr>
      <w:sz w:val="20"/>
      <w:szCs w:val="20"/>
    </w:rPr>
  </w:style>
  <w:style w:type="character" w:customStyle="1" w:styleId="NotedefinCar">
    <w:name w:val="Note de fin Car"/>
    <w:basedOn w:val="Policepardfaut"/>
    <w:link w:val="Notedefin"/>
    <w:uiPriority w:val="99"/>
    <w:semiHidden/>
    <w:rsid w:val="00E843B3"/>
    <w:rPr>
      <w:rFonts w:ascii="Arial" w:eastAsia="Arial" w:hAnsi="Arial" w:cs="Arial"/>
      <w:color w:val="000000"/>
      <w:sz w:val="20"/>
      <w:szCs w:val="20"/>
    </w:rPr>
  </w:style>
  <w:style w:type="character" w:styleId="Appeldenotedefin">
    <w:name w:val="endnote reference"/>
    <w:basedOn w:val="Policepardfaut"/>
    <w:uiPriority w:val="99"/>
    <w:semiHidden/>
    <w:unhideWhenUsed/>
    <w:rsid w:val="00E843B3"/>
    <w:rPr>
      <w:vertAlign w:val="superscript"/>
    </w:rPr>
  </w:style>
  <w:style w:type="paragraph" w:customStyle="1" w:styleId="num">
    <w:name w:val="num"/>
    <w:basedOn w:val="lliste"/>
    <w:link w:val="numCar"/>
    <w:qFormat/>
    <w:rsid w:val="009308EE"/>
    <w:pPr>
      <w:numPr>
        <w:numId w:val="2"/>
      </w:numPr>
    </w:pPr>
    <w:rPr>
      <w:b/>
      <w:color w:val="auto"/>
    </w:rPr>
  </w:style>
  <w:style w:type="paragraph" w:customStyle="1" w:styleId="revendic">
    <w:name w:val="revendic"/>
    <w:basedOn w:val="Normal"/>
    <w:link w:val="revendicCar"/>
    <w:qFormat/>
    <w:rsid w:val="00FF3E46"/>
    <w:pPr>
      <w:spacing w:line="240" w:lineRule="auto"/>
    </w:pPr>
    <w:rPr>
      <w:b/>
      <w:bCs/>
    </w:rPr>
  </w:style>
  <w:style w:type="character" w:customStyle="1" w:styleId="numCar">
    <w:name w:val="num Car"/>
    <w:basedOn w:val="llisteCar"/>
    <w:link w:val="num"/>
    <w:rsid w:val="009308EE"/>
    <w:rPr>
      <w:rFonts w:ascii="Arial" w:eastAsia="Arial" w:hAnsi="Arial" w:cs="Arial"/>
      <w:b/>
      <w:color w:val="000000"/>
      <w:sz w:val="24"/>
      <w:szCs w:val="24"/>
    </w:rPr>
  </w:style>
  <w:style w:type="character" w:customStyle="1" w:styleId="Titre1Car">
    <w:name w:val="Titre 1 Car"/>
    <w:basedOn w:val="Policepardfaut"/>
    <w:link w:val="Titre1"/>
    <w:uiPriority w:val="9"/>
    <w:rsid w:val="38D52510"/>
    <w:rPr>
      <w:rFonts w:ascii="Cassannet Plus" w:eastAsia="Arial" w:hAnsi="Cassannet Plus" w:cs="Arial"/>
      <w:b/>
      <w:bCs/>
      <w:color w:val="034744" w:themeColor="accent1"/>
      <w:sz w:val="28"/>
      <w:szCs w:val="28"/>
    </w:rPr>
  </w:style>
  <w:style w:type="character" w:customStyle="1" w:styleId="revendicCar">
    <w:name w:val="revendic Car"/>
    <w:basedOn w:val="Policepardfaut"/>
    <w:link w:val="revendic"/>
    <w:rsid w:val="00FF3E46"/>
    <w:rPr>
      <w:rFonts w:ascii="Arial" w:eastAsia="Arial" w:hAnsi="Arial" w:cs="Arial"/>
      <w:b/>
      <w:bCs/>
      <w:color w:val="000000"/>
      <w:sz w:val="24"/>
      <w:szCs w:val="24"/>
    </w:rPr>
  </w:style>
  <w:style w:type="character" w:customStyle="1" w:styleId="ui-provider">
    <w:name w:val="ui-provider"/>
    <w:basedOn w:val="Policepardfaut"/>
    <w:rsid w:val="002112B4"/>
  </w:style>
  <w:style w:type="paragraph" w:styleId="NormalWeb">
    <w:name w:val="Normal (Web)"/>
    <w:basedOn w:val="Normal"/>
    <w:uiPriority w:val="99"/>
    <w:semiHidden/>
    <w:unhideWhenUsed/>
    <w:rsid w:val="00F371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rPr>
  </w:style>
  <w:style w:type="character" w:styleId="Mention">
    <w:name w:val="Mention"/>
    <w:basedOn w:val="Policepardfaut"/>
    <w:uiPriority w:val="99"/>
    <w:unhideWhenUsed/>
    <w:rsid w:val="0014644D"/>
    <w:rPr>
      <w:color w:val="2B579A"/>
      <w:shd w:val="clear" w:color="auto" w:fill="E1DFDD"/>
    </w:rPr>
  </w:style>
  <w:style w:type="table" w:customStyle="1" w:styleId="TableNormal1">
    <w:name w:val="Table Normal1"/>
    <w:rsid w:val="004C1DCD"/>
    <w:tblPr>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700810"/>
    <w:rPr>
      <w:color w:val="BF9909" w:themeColor="followedHyperlink"/>
      <w:u w:val="single"/>
    </w:rPr>
  </w:style>
  <w:style w:type="paragraph" w:customStyle="1" w:styleId="xmsonormal">
    <w:name w:val="x_msonormal"/>
    <w:basedOn w:val="Normal"/>
    <w:rsid w:val="00D1512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w:eastAsiaTheme="minorHAnsi" w:hAnsi="Calibri" w:cs="Calibri"/>
      <w:color w:val="auto"/>
      <w:sz w:val="22"/>
      <w:szCs w:val="22"/>
    </w:rPr>
  </w:style>
  <w:style w:type="paragraph" w:customStyle="1" w:styleId="para1">
    <w:name w:val="para1"/>
    <w:basedOn w:val="Normal"/>
    <w:link w:val="para1Car"/>
    <w:qFormat/>
    <w:rsid w:val="00A93803"/>
  </w:style>
  <w:style w:type="character" w:customStyle="1" w:styleId="para1Car">
    <w:name w:val="para1 Car"/>
    <w:basedOn w:val="Policepardfaut"/>
    <w:link w:val="para1"/>
    <w:rsid w:val="00A93803"/>
    <w:rPr>
      <w:rFonts w:ascii="Arial" w:eastAsia="Arial" w:hAnsi="Arial" w:cs="Arial"/>
      <w:color w:val="000000"/>
      <w:sz w:val="24"/>
      <w:szCs w:val="24"/>
    </w:rPr>
  </w:style>
  <w:style w:type="character" w:customStyle="1" w:styleId="normaltextrun">
    <w:name w:val="normaltextrun"/>
    <w:basedOn w:val="Policepardfaut"/>
    <w:rsid w:val="0026072F"/>
  </w:style>
  <w:style w:type="character" w:customStyle="1" w:styleId="eop">
    <w:name w:val="eop"/>
    <w:basedOn w:val="Policepardfaut"/>
    <w:rsid w:val="00260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4993">
      <w:bodyDiv w:val="1"/>
      <w:marLeft w:val="0"/>
      <w:marRight w:val="0"/>
      <w:marTop w:val="0"/>
      <w:marBottom w:val="0"/>
      <w:divBdr>
        <w:top w:val="none" w:sz="0" w:space="0" w:color="auto"/>
        <w:left w:val="none" w:sz="0" w:space="0" w:color="auto"/>
        <w:bottom w:val="none" w:sz="0" w:space="0" w:color="auto"/>
        <w:right w:val="none" w:sz="0" w:space="0" w:color="auto"/>
      </w:divBdr>
    </w:div>
    <w:div w:id="1232544769">
      <w:bodyDiv w:val="1"/>
      <w:marLeft w:val="0"/>
      <w:marRight w:val="0"/>
      <w:marTop w:val="0"/>
      <w:marBottom w:val="0"/>
      <w:divBdr>
        <w:top w:val="none" w:sz="0" w:space="0" w:color="auto"/>
        <w:left w:val="none" w:sz="0" w:space="0" w:color="auto"/>
        <w:bottom w:val="none" w:sz="0" w:space="0" w:color="auto"/>
        <w:right w:val="none" w:sz="0" w:space="0" w:color="auto"/>
      </w:divBdr>
    </w:div>
    <w:div w:id="1299796184">
      <w:bodyDiv w:val="1"/>
      <w:marLeft w:val="0"/>
      <w:marRight w:val="0"/>
      <w:marTop w:val="0"/>
      <w:marBottom w:val="0"/>
      <w:divBdr>
        <w:top w:val="none" w:sz="0" w:space="0" w:color="auto"/>
        <w:left w:val="none" w:sz="0" w:space="0" w:color="auto"/>
        <w:bottom w:val="none" w:sz="0" w:space="0" w:color="auto"/>
        <w:right w:val="none" w:sz="0" w:space="0" w:color="auto"/>
      </w:divBdr>
    </w:div>
    <w:div w:id="1319043404">
      <w:bodyDiv w:val="1"/>
      <w:marLeft w:val="0"/>
      <w:marRight w:val="0"/>
      <w:marTop w:val="0"/>
      <w:marBottom w:val="0"/>
      <w:divBdr>
        <w:top w:val="none" w:sz="0" w:space="0" w:color="auto"/>
        <w:left w:val="none" w:sz="0" w:space="0" w:color="auto"/>
        <w:bottom w:val="none" w:sz="0" w:space="0" w:color="auto"/>
        <w:right w:val="none" w:sz="0" w:space="0" w:color="auto"/>
      </w:divBdr>
    </w:div>
    <w:div w:id="1511142848">
      <w:bodyDiv w:val="1"/>
      <w:marLeft w:val="0"/>
      <w:marRight w:val="0"/>
      <w:marTop w:val="0"/>
      <w:marBottom w:val="0"/>
      <w:divBdr>
        <w:top w:val="none" w:sz="0" w:space="0" w:color="auto"/>
        <w:left w:val="none" w:sz="0" w:space="0" w:color="auto"/>
        <w:bottom w:val="none" w:sz="0" w:space="0" w:color="auto"/>
        <w:right w:val="none" w:sz="0" w:space="0" w:color="auto"/>
      </w:divBdr>
    </w:div>
    <w:div w:id="198812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acebook.com/TabledesGroupesdeFemmesdeMontrea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ww.linkedin.com/company/table-des-groupes-de-femmes-de-montr%C3%A9al-tgf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tgfm.org" TargetMode="External"/><Relationship Id="rId20" Type="http://schemas.openxmlformats.org/officeDocument/2006/relationships/image" Target="media/image7.png"/><Relationship Id="rId29" Type="http://schemas.openxmlformats.org/officeDocument/2006/relationships/hyperlink" Target="https://www.tgfm.org/fr/nos-publications/10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twitter.com/TablefemmesMtl" TargetMode="External"/><Relationship Id="rId28" Type="http://schemas.openxmlformats.org/officeDocument/2006/relationships/hyperlink" Target="https://publications.msss.gouv.qc.ca/msss/fichiers/2020/20-730-01W.pdf" TargetMode="External"/><Relationship Id="rId10" Type="http://schemas.openxmlformats.org/officeDocument/2006/relationships/footnotes" Target="footnotes.xml"/><Relationship Id="rId19" Type="http://schemas.openxmlformats.org/officeDocument/2006/relationships/hyperlink" Target="http://www.tgfm.org"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footer" Target="footer2.xml"/><Relationship Id="rId30" Type="http://schemas.openxmlformats.org/officeDocument/2006/relationships/footer" Target="footer3.xml"/><Relationship Id="rId8" Type="http://schemas.openxmlformats.org/officeDocument/2006/relationships/settings" Target="settings.xml"/></Relationships>
</file>

<file path=word/_rels/endnotes.xml.rels><?xml version="1.0" encoding="UTF-8" standalone="yes"?>
<Relationships xmlns="http://schemas.openxmlformats.org/package/2006/relationships"><Relationship Id="rId2" Type="http://schemas.openxmlformats.org/officeDocument/2006/relationships/hyperlink" Target="https://rqasf.qc.ca/approche-globale-de-la-sante-idees-forces/" TargetMode="External"/><Relationship Id="rId1" Type="http://schemas.openxmlformats.org/officeDocument/2006/relationships/hyperlink" Target="file:///C:/Users/CatherineL%C3%A9vesque/Downloads/ep-2019-enjeux-sante-guide-d-accompagnement%20(2).pdf" TargetMode="External"/></Relationships>
</file>

<file path=word/theme/theme1.xml><?xml version="1.0" encoding="utf-8"?>
<a:theme xmlns:a="http://schemas.openxmlformats.org/drawingml/2006/main" name="Thème Office">
  <a:themeElements>
    <a:clrScheme name="Personnalisé 12">
      <a:dk1>
        <a:sysClr val="windowText" lastClr="000000"/>
      </a:dk1>
      <a:lt1>
        <a:sysClr val="window" lastClr="FFFFFF"/>
      </a:lt1>
      <a:dk2>
        <a:srgbClr val="034744"/>
      </a:dk2>
      <a:lt2>
        <a:srgbClr val="E7E6E6"/>
      </a:lt2>
      <a:accent1>
        <a:srgbClr val="034744"/>
      </a:accent1>
      <a:accent2>
        <a:srgbClr val="F4A78C"/>
      </a:accent2>
      <a:accent3>
        <a:srgbClr val="E26C5A"/>
      </a:accent3>
      <a:accent4>
        <a:srgbClr val="BF9909"/>
      </a:accent4>
      <a:accent5>
        <a:srgbClr val="FDF6D5"/>
      </a:accent5>
      <a:accent6>
        <a:srgbClr val="E26C5A"/>
      </a:accent6>
      <a:hlink>
        <a:srgbClr val="034744"/>
      </a:hlink>
      <a:folHlink>
        <a:srgbClr val="BF990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d5a1af-b0b0-4ef7-a738-1d1bc3213214" xsi:nil="true"/>
    <lcf76f155ced4ddcb4097134ff3c332f xmlns="2d1c6352-2751-4127-a82d-aca6a7308d9a">
      <Terms xmlns="http://schemas.microsoft.com/office/infopath/2007/PartnerControls"/>
    </lcf76f155ced4ddcb4097134ff3c332f>
    <SharedWithUsers xmlns="d7d5a1af-b0b0-4ef7-a738-1d1bc3213214">
      <UserInfo>
        <DisplayName>Laura Carli</DisplayName>
        <AccountId>175</AccountId>
        <AccountType/>
      </UserInfo>
      <UserInfo>
        <DisplayName>Table des groupes de femmes de Montréal - Membres</DisplayName>
        <AccountId>15</AccountId>
        <AccountType/>
      </UserInfo>
      <UserInfo>
        <DisplayName>Marie-Ève Desroches</DisplayName>
        <AccountId>20</AccountId>
        <AccountType/>
      </UserInfo>
      <UserInfo>
        <DisplayName>Myriam Chouinard</DisplayName>
        <AccountId>488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05B10F2840D647B661CD7A5B2CC586" ma:contentTypeVersion="17" ma:contentTypeDescription="Crée un document." ma:contentTypeScope="" ma:versionID="b797deac82034d9ca13a066042eecca5">
  <xsd:schema xmlns:xsd="http://www.w3.org/2001/XMLSchema" xmlns:xs="http://www.w3.org/2001/XMLSchema" xmlns:p="http://schemas.microsoft.com/office/2006/metadata/properties" xmlns:ns2="2d1c6352-2751-4127-a82d-aca6a7308d9a" xmlns:ns3="d7d5a1af-b0b0-4ef7-a738-1d1bc3213214" targetNamespace="http://schemas.microsoft.com/office/2006/metadata/properties" ma:root="true" ma:fieldsID="79ac214c4d54096d43ca5d88a651654f" ns2:_="" ns3:_="">
    <xsd:import namespace="2d1c6352-2751-4127-a82d-aca6a7308d9a"/>
    <xsd:import namespace="d7d5a1af-b0b0-4ef7-a738-1d1bc32132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c6352-2751-4127-a82d-aca6a7308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b37e286-d78c-4cd2-b37f-7a2c67e4bc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d5a1af-b0b0-4ef7-a738-1d1bc321321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9875275-560a-4942-90f5-b83b727a23e0}" ma:internalName="TaxCatchAll" ma:showField="CatchAllData" ma:web="d7d5a1af-b0b0-4ef7-a738-1d1bc32132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iV4lXVQg9d0UBs60Nx1pyeyfFv3g==">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</go:docsCustomData>
</go:gDocsCustomXmlDataStorage>
</file>

<file path=customXml/itemProps1.xml><?xml version="1.0" encoding="utf-8"?>
<ds:datastoreItem xmlns:ds="http://schemas.openxmlformats.org/officeDocument/2006/customXml" ds:itemID="{5B27167B-A991-4812-AFE8-334BA9EDA604}">
  <ds:schemaRefs>
    <ds:schemaRef ds:uri="http://schemas.microsoft.com/office/2006/metadata/properties"/>
    <ds:schemaRef ds:uri="http://schemas.microsoft.com/office/infopath/2007/PartnerControls"/>
    <ds:schemaRef ds:uri="d7d5a1af-b0b0-4ef7-a738-1d1bc3213214"/>
    <ds:schemaRef ds:uri="2d1c6352-2751-4127-a82d-aca6a7308d9a"/>
  </ds:schemaRefs>
</ds:datastoreItem>
</file>

<file path=customXml/itemProps2.xml><?xml version="1.0" encoding="utf-8"?>
<ds:datastoreItem xmlns:ds="http://schemas.openxmlformats.org/officeDocument/2006/customXml" ds:itemID="{6EFC4DCD-A947-4F29-ABED-A1841E44DF01}">
  <ds:schemaRefs>
    <ds:schemaRef ds:uri="http://schemas.microsoft.com/sharepoint/v3/contenttype/forms"/>
  </ds:schemaRefs>
</ds:datastoreItem>
</file>

<file path=customXml/itemProps3.xml><?xml version="1.0" encoding="utf-8"?>
<ds:datastoreItem xmlns:ds="http://schemas.openxmlformats.org/officeDocument/2006/customXml" ds:itemID="{FD09FC8F-A792-426A-8A82-E0C3FF9F4631}">
  <ds:schemaRefs>
    <ds:schemaRef ds:uri="http://schemas.openxmlformats.org/officeDocument/2006/bibliography"/>
  </ds:schemaRefs>
</ds:datastoreItem>
</file>

<file path=customXml/itemProps4.xml><?xml version="1.0" encoding="utf-8"?>
<ds:datastoreItem xmlns:ds="http://schemas.openxmlformats.org/officeDocument/2006/customXml" ds:itemID="{360C5130-A13A-45D8-A151-2404E31F8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c6352-2751-4127-a82d-aca6a7308d9a"/>
    <ds:schemaRef ds:uri="d7d5a1af-b0b0-4ef7-a738-1d1bc3213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3941</Words>
  <Characters>21676</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Proposition de plateforme de revendications féministeS pour le droit à la SANTÉ</vt:lpstr>
    </vt:vector>
  </TitlesOfParts>
  <Company/>
  <LinksUpToDate>false</LinksUpToDate>
  <CharactersWithSpaces>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plateforme de revendications féministeS pour le droit à la SANTÉ</dc:title>
  <dc:subject/>
  <dc:creator>Catherine Lévesque</dc:creator>
  <cp:keywords/>
  <cp:lastModifiedBy>Véronique Martineau</cp:lastModifiedBy>
  <cp:revision>65</cp:revision>
  <cp:lastPrinted>2023-09-20T22:48:00Z</cp:lastPrinted>
  <dcterms:created xsi:type="dcterms:W3CDTF">2023-09-18T21:41:00Z</dcterms:created>
  <dcterms:modified xsi:type="dcterms:W3CDTF">2023-10-02T16:07:00Z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0x010100FF05B10F2840D647B661CD7A5B2CC586</vt:lpwstr>
  </property>
  <property fmtid="{D5CDD505-2E9C-101B-9397-08002B2CF9AE}" pid="3" name="MediaServiceImageTags">
    <vt:lpwstr/>
  </property>
</Properties>
</file>